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FCDE2">
      <w:pPr>
        <w:keepNext w:val="0"/>
        <w:keepLines w:val="0"/>
        <w:pageBreakBefore w:val="0"/>
        <w:widowControl w:val="0"/>
        <w:kinsoku/>
        <w:wordWrap/>
        <w:overflowPunct/>
        <w:topLinePunct w:val="0"/>
        <w:autoSpaceDE/>
        <w:autoSpaceDN/>
        <w:bidi w:val="0"/>
        <w:adjustRightInd/>
        <w:snapToGrid/>
        <w:spacing w:line="500" w:lineRule="exact"/>
        <w:ind w:firstLine="883" w:firstLineChars="200"/>
        <w:jc w:val="center"/>
        <w:textAlignment w:val="auto"/>
        <w:rPr>
          <w:rFonts w:hint="default" w:ascii="方正小标宋_GBK" w:hAnsi="方正小标宋_GBK" w:eastAsia="方正小标宋_GBK" w:cs="方正小标宋_GBK"/>
          <w:b/>
          <w:bCs/>
          <w:sz w:val="44"/>
          <w:szCs w:val="44"/>
          <w:lang w:val="en-US" w:eastAsia="zh-CN"/>
        </w:rPr>
      </w:pPr>
      <w:bookmarkStart w:id="0" w:name="_GoBack"/>
      <w:bookmarkEnd w:id="0"/>
    </w:p>
    <w:p w14:paraId="7E8B54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_GBK" w:hAnsi="方正小标宋_GBK" w:eastAsia="方正小标宋_GBK" w:cs="方正小标宋_GBK"/>
          <w:b/>
          <w:bCs/>
          <w:sz w:val="44"/>
          <w:szCs w:val="44"/>
          <w:lang w:val="en-US" w:eastAsia="zh-CN"/>
        </w:rPr>
      </w:pPr>
      <w:r>
        <w:rPr>
          <w:rFonts w:hint="default" w:ascii="方正小标宋_GBK" w:hAnsi="方正小标宋_GBK" w:eastAsia="方正小标宋_GBK" w:cs="方正小标宋_GBK"/>
          <w:b/>
          <w:bCs/>
          <w:sz w:val="44"/>
          <w:szCs w:val="44"/>
          <w:lang w:val="en-US" w:eastAsia="zh-CN"/>
        </w:rPr>
        <w:t>行政处罚决定书</w:t>
      </w:r>
    </w:p>
    <w:p w14:paraId="4F452A2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b w:val="0"/>
          <w:kern w:val="2"/>
          <w:sz w:val="32"/>
          <w:szCs w:val="32"/>
          <w:lang w:val="en-US" w:eastAsia="zh-CN" w:bidi="ar-SA"/>
        </w:rPr>
        <w:t xml:space="preserve">                </w:t>
      </w:r>
      <w:r>
        <w:rPr>
          <w:rFonts w:hint="eastAsia" w:ascii="Times New Roman" w:hAnsi="Times New Roman" w:eastAsia="方正仿宋_GBK" w:cs="Times New Roman"/>
          <w:sz w:val="28"/>
          <w:szCs w:val="28"/>
          <w:lang w:eastAsia="zh-CN"/>
        </w:rPr>
        <w:t>塔自然资罚字</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eastAsia="zh-CN"/>
        </w:rPr>
        <w:t>号</w:t>
      </w:r>
    </w:p>
    <w:p w14:paraId="16900B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仿宋_GBK" w:cs="Times New Roman"/>
          <w:b w:val="0"/>
          <w:kern w:val="2"/>
          <w:sz w:val="32"/>
          <w:szCs w:val="32"/>
          <w:lang w:val="en-US" w:eastAsia="zh-CN" w:bidi="ar-SA"/>
        </w:rPr>
      </w:pPr>
    </w:p>
    <w:p w14:paraId="13DEB6F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公司名称：</w:t>
      </w:r>
      <w:r>
        <w:rPr>
          <w:rFonts w:hint="default" w:ascii="Times New Roman" w:hAnsi="Times New Roman" w:eastAsia="方正仿宋_GBK" w:cs="Times New Roman"/>
          <w:b w:val="0"/>
          <w:kern w:val="2"/>
          <w:sz w:val="32"/>
          <w:szCs w:val="32"/>
          <w:lang w:val="en-US" w:eastAsia="zh-CN" w:bidi="ar-SA"/>
        </w:rPr>
        <w:t>塔什库尔干荣鑫水泥预制有限公司</w:t>
      </w:r>
    </w:p>
    <w:p w14:paraId="5E489AA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法定代表人：</w:t>
      </w:r>
      <w:r>
        <w:rPr>
          <w:rFonts w:hint="default" w:ascii="Times New Roman" w:hAnsi="Times New Roman" w:eastAsia="方正仿宋_GBK" w:cs="Times New Roman"/>
          <w:b w:val="0"/>
          <w:kern w:val="2"/>
          <w:sz w:val="32"/>
          <w:szCs w:val="32"/>
          <w:lang w:val="en-US" w:eastAsia="zh-CN" w:bidi="ar-SA"/>
        </w:rPr>
        <w:t>杨</w:t>
      </w:r>
      <w:r>
        <w:rPr>
          <w:rFonts w:hint="eastAsia" w:ascii="Times New Roman" w:hAnsi="Times New Roman" w:eastAsia="方正仿宋_GBK" w:cs="Times New Roman"/>
          <w:b w:val="0"/>
          <w:kern w:val="2"/>
          <w:sz w:val="32"/>
          <w:szCs w:val="32"/>
          <w:lang w:val="en-US" w:eastAsia="zh-CN" w:bidi="ar-SA"/>
        </w:rPr>
        <w:t>某</w:t>
      </w:r>
    </w:p>
    <w:p w14:paraId="7E1C80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公司地址：</w:t>
      </w:r>
      <w:r>
        <w:rPr>
          <w:rFonts w:hint="default" w:ascii="Times New Roman" w:hAnsi="Times New Roman" w:eastAsia="方正仿宋_GBK" w:cs="Times New Roman"/>
          <w:b w:val="0"/>
          <w:kern w:val="2"/>
          <w:sz w:val="32"/>
          <w:szCs w:val="32"/>
          <w:lang w:val="en-US" w:eastAsia="zh-CN" w:bidi="ar-SA"/>
        </w:rPr>
        <w:t>新疆喀什地区塔什库尔干塔吉克自治县健康路西侧064号</w:t>
      </w:r>
    </w:p>
    <w:p w14:paraId="6FED92E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我局于2025年9月 26 日对你在塔什库尔干县塔什库尔干乡瓦尔西迭村范围内越界开采砂石料（原料）一案立案调查。经查，你公司于2025年4月在塔什库尔干县塔什库尔干乡库孜滚村G314 国道西侧超越批准的矿区范围采挖砂石料（原矿）的行为，涉嫌违反了《中华人民共和国矿产资源法》（第二次修正版）第三条“矿产资源属于国家所有，由国务院行使国家对矿产资源的所有权。地表或者地下的矿产资源的国家所有权，不因其所依附的土地的所有权或者使用权的不同而改变。国家保障矿产资源的合理开发利用。禁止任何组织或者个人用任何手段侵占或者破坏矿产资源。各级人民政府必须加强矿产资源的保护工作。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从事矿产资源勘查和开采的，必须符合规定的资质条件”的规定。</w:t>
      </w:r>
    </w:p>
    <w:p w14:paraId="21B68E0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上述违法事实有下列证据证实：1.询问笔录、现场照片、现场录像。2.采矿许可证、矿区范围界桩。3.现场勘测笔录，有资质的机构出具砂石料（原料）方量测量图。4.县发展和改革委员会价格认证中心出具的价格认定结论书。</w:t>
      </w:r>
    </w:p>
    <w:p w14:paraId="152F7BB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我局已于2025 年9月26_日依法向你公司进行了行政处罚告知和行政处罚听证告知。你公司申请放弃陈述、申辩、听证的权力。</w:t>
      </w:r>
    </w:p>
    <w:p w14:paraId="11735B2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根据《中华人民共和国矿产资源法》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中华人民共和国矿产资源法实施细则》第四十二条第二款“超越批准的矿区范围采矿的，处以违法所得30%以下罚款”、《矿产资源开采登记管理办法》第十七条“任何单位和个人超越批准的矿区范围采矿的，由登记管理机关依照有关法律、行政法规的规定予以处罚”、《新疆维吾尔自治区规范自然资源行政处罚裁量权办法》“责令停止开采、赔偿损失；没收采出的矿产品和违法所得；可以并处采出的矿产品价值或违法所得20%以下的罚款”的规定，我局拟对你公司作出如下行政处罚：</w:t>
      </w:r>
    </w:p>
    <w:p w14:paraId="7556859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责令退回本矿区范围内开采。</w:t>
      </w:r>
    </w:p>
    <w:p w14:paraId="57896F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2.没收违法所得合计人民币：8元/每立方x9856.94 立方=78855.52元（大写：柒万捌仟捌佰伍拾伍元伍角贰分）,并 违 法 所 得 19% 的 罚 款 ： 14982.55 元 ， 合 计：78855.52+14982.55=93838.07元（玫万叁仟捌佰叁拾捌元零角柒分）。</w:t>
      </w:r>
    </w:p>
    <w:p w14:paraId="0A96870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行政处罚履行方式和期限：根据《中华人民共和国行政处罚法》第六十七条第三款的规定，当事人应当自收到本行政处罚决定书之日起十五日内在塔什库尔干县自然资源局财务室领取罚没款缴费通知单，将罚没款缴至塔什库尔干塔吉克自治县财政局指定账户。逾期不缴纳的，根据《中华人民共和国行政处罚法》第七十二条第一项的规定，每日按照罚款数额的百分之三加处罚款。</w:t>
      </w:r>
    </w:p>
    <w:p w14:paraId="44BAAB6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本决定送达当事人，即发生法律效力。</w:t>
      </w:r>
    </w:p>
    <w:p w14:paraId="04845B5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你公司如不服本处罚决定，可以在收到本处罚决定书之日起六十日内向塔什库尔干县人民政府申请行政复议，或者六个月内直接向塔什库尔干县人民法院提起行政诉讼。逾期不申请行政复议，不提起行政诉讼，又不履行本行政处罚决定的，我局将依法申请人民法院强制执行。</w:t>
      </w:r>
    </w:p>
    <w:p w14:paraId="55AC3CD8">
      <w:pPr>
        <w:pStyle w:val="2"/>
        <w:rPr>
          <w:rFonts w:hint="default" w:ascii="Times New Roman" w:hAnsi="Times New Roman" w:eastAsia="方正仿宋_GBK" w:cs="Times New Roman"/>
          <w:b w:val="0"/>
          <w:kern w:val="2"/>
          <w:sz w:val="32"/>
          <w:szCs w:val="32"/>
          <w:lang w:val="en-US" w:eastAsia="zh-CN" w:bidi="ar-SA"/>
        </w:rPr>
      </w:pPr>
    </w:p>
    <w:p w14:paraId="004D65AA">
      <w:pPr>
        <w:pStyle w:val="2"/>
        <w:ind w:firstLine="640" w:firstLineChars="200"/>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联系人：亚森江•吐尔逊、李辉春</w:t>
      </w:r>
    </w:p>
    <w:p w14:paraId="69FBD007">
      <w:pPr>
        <w:pStyle w:val="2"/>
        <w:ind w:firstLine="640" w:firstLineChars="200"/>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电 话：15729978769、18167658400</w:t>
      </w:r>
    </w:p>
    <w:p w14:paraId="2EFBFD46">
      <w:pPr>
        <w:pStyle w:val="2"/>
        <w:ind w:firstLine="640" w:firstLineChars="200"/>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地 址：塔什库尔干县红其拉甫路24号</w:t>
      </w:r>
    </w:p>
    <w:p w14:paraId="3DB8FCBB">
      <w:pPr>
        <w:pStyle w:val="2"/>
        <w:rPr>
          <w:rFonts w:hint="default" w:ascii="Times New Roman" w:hAnsi="Times New Roman" w:eastAsia="方正仿宋_GBK" w:cs="Times New Roman"/>
          <w:b w:val="0"/>
          <w:kern w:val="2"/>
          <w:sz w:val="32"/>
          <w:szCs w:val="32"/>
          <w:lang w:val="en-US" w:eastAsia="zh-CN" w:bidi="ar-SA"/>
        </w:rPr>
      </w:pPr>
    </w:p>
    <w:p w14:paraId="264171BE">
      <w:pPr>
        <w:pStyle w:val="2"/>
        <w:rPr>
          <w:rFonts w:hint="default" w:ascii="Times New Roman" w:hAnsi="Times New Roman" w:eastAsia="方正仿宋_GBK" w:cs="Times New Roman"/>
          <w:b w:val="0"/>
          <w:kern w:val="2"/>
          <w:sz w:val="32"/>
          <w:szCs w:val="32"/>
          <w:lang w:val="en-US" w:eastAsia="zh-CN" w:bidi="ar-SA"/>
        </w:rPr>
      </w:pPr>
    </w:p>
    <w:p w14:paraId="0529AE23">
      <w:pPr>
        <w:pStyle w:val="2"/>
        <w:ind w:firstLine="2880" w:firstLineChars="900"/>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塔什库尔干塔吉克自治县自然资源局</w:t>
      </w:r>
    </w:p>
    <w:p w14:paraId="65BF645D">
      <w:pPr>
        <w:pStyle w:val="2"/>
        <w:ind w:firstLine="3840" w:firstLineChars="1200"/>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eastAsia="方正仿宋_GBK" w:cs="Times New Roman"/>
          <w:b w:val="0"/>
          <w:kern w:val="2"/>
          <w:sz w:val="32"/>
          <w:szCs w:val="32"/>
          <w:lang w:val="en-US" w:eastAsia="zh-CN" w:bidi="ar-SA"/>
        </w:rPr>
        <w:t>2025年9月29日</w:t>
      </w:r>
    </w:p>
    <w:p w14:paraId="3AF39D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A598E37-796A-47CE-A2C7-04087306A603}"/>
  </w:font>
  <w:font w:name="方正小标宋_GBK">
    <w:panose1 w:val="02000000000000000000"/>
    <w:charset w:val="86"/>
    <w:family w:val="auto"/>
    <w:pitch w:val="default"/>
    <w:sig w:usb0="00000001" w:usb1="080E0000" w:usb2="00000000" w:usb3="00000000" w:csb0="00040000" w:csb1="00000000"/>
    <w:embedRegular r:id="rId2" w:fontKey="{90825218-57EB-4DE9-B6CF-BD4C3CE1577D}"/>
  </w:font>
  <w:font w:name="方正仿宋_GBK">
    <w:panose1 w:val="02000000000000000000"/>
    <w:charset w:val="86"/>
    <w:family w:val="auto"/>
    <w:pitch w:val="default"/>
    <w:sig w:usb0="00000001" w:usb1="080E0000" w:usb2="00000000" w:usb3="00000000" w:csb0="00040000" w:csb1="00000000"/>
    <w:embedRegular r:id="rId3" w:fontKey="{34F0263E-D921-4543-9C37-60E0D34B32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BDA71"/>
    <w:multiLevelType w:val="singleLevel"/>
    <w:tmpl w:val="204BDA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A6BB8"/>
    <w:rsid w:val="5C9A6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2026-01-26T09:10:00Z</dcterms:created>
  <dc:creator>freaky BOY</dc:creator>
  <cp:lastModifiedBy>freaky BOY</cp:lastModifiedBy>
  <dcterms:modified xsi:type="dcterms:W3CDTF">2026-01-26T09:14:30Z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BC4D445916F149EE9C3D777D9875F3A9_11</vt:lpwstr>
  </property>
  <property fmtid="{D5CDD505-2E9C-101B-9397-08002B2CF9AE}" pid="4" name="KSOTemplateDocerSaveRecord">
    <vt:lpwstr>eyJoZGlkIjoiOGU0Y2M0MTc4YzA0ZmRmOWVlNjg3MGI1MjA0NWUyMzMiLCJ1c2VySWQiOiI2NjY4MTg4ODYifQ==</vt:lpwstr>
  </property>
</Properties>
</file>