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center"/>
        <w:textAlignment w:val="auto"/>
        <w:rPr>
          <w:rFonts w:hint="eastAsia" w:ascii="方正小标宋_GBK" w:hAnsi="方正小标宋_GBK" w:eastAsia="方正小标宋_GBK" w:cs="方正小标宋_GBK"/>
          <w:b/>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塔自然资罚字</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lang w:eastAsia="zh-CN"/>
        </w:rPr>
        <w:t>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公司名称</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val="0"/>
          <w:kern w:val="2"/>
          <w:sz w:val="32"/>
          <w:szCs w:val="32"/>
          <w:lang w:val="en-US" w:eastAsia="zh-CN" w:bidi="ar-SA"/>
        </w:rPr>
        <w:t>喀什悦扬矿业开发有限公司</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统一社会</w:t>
      </w:r>
      <w:r>
        <w:rPr>
          <w:rFonts w:hint="eastAsia" w:ascii="Times New Roman" w:hAnsi="Times New Roman" w:eastAsia="方正仿宋_GBK" w:cs="Times New Roman"/>
          <w:b/>
          <w:bCs/>
          <w:kern w:val="2"/>
          <w:sz w:val="32"/>
          <w:szCs w:val="32"/>
          <w:lang w:val="en-US" w:eastAsia="zh-CN" w:bidi="ar-SA"/>
        </w:rPr>
        <w:t>信用</w:t>
      </w:r>
      <w:bookmarkStart w:id="0" w:name="_GoBack"/>
      <w:bookmarkEnd w:id="0"/>
      <w:r>
        <w:rPr>
          <w:rFonts w:hint="default" w:ascii="Times New Roman" w:hAnsi="Times New Roman" w:eastAsia="方正仿宋_GBK" w:cs="Times New Roman"/>
          <w:b/>
          <w:bCs/>
          <w:kern w:val="2"/>
          <w:sz w:val="32"/>
          <w:szCs w:val="32"/>
          <w:lang w:val="en-US" w:eastAsia="zh-CN" w:bidi="ar-SA"/>
        </w:rPr>
        <w:t>代码证</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val="0"/>
          <w:kern w:val="2"/>
          <w:sz w:val="32"/>
          <w:szCs w:val="32"/>
          <w:lang w:val="en-US" w:eastAsia="zh-CN" w:bidi="ar-SA"/>
        </w:rPr>
        <w:t>916531317846</w:t>
      </w:r>
      <w:r>
        <w:rPr>
          <w:rFonts w:hint="eastAsia" w:ascii="Times New Roman" w:hAnsi="Times New Roman" w:eastAsia="方正仿宋_GBK" w:cs="Times New Roman"/>
          <w:b w:val="0"/>
          <w:kern w:val="2"/>
          <w:sz w:val="32"/>
          <w:szCs w:val="32"/>
          <w:lang w:val="en-US" w:eastAsia="zh-CN" w:bidi="ar-SA"/>
        </w:rPr>
        <w:t>XXXXXX</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法定代表人</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val="0"/>
          <w:kern w:val="2"/>
          <w:sz w:val="32"/>
          <w:szCs w:val="32"/>
          <w:lang w:val="en-US" w:eastAsia="zh-CN" w:bidi="ar-SA"/>
        </w:rPr>
        <w:t>韦</w:t>
      </w:r>
      <w:r>
        <w:rPr>
          <w:rFonts w:hint="eastAsia" w:ascii="Times New Roman" w:hAnsi="Times New Roman" w:eastAsia="方正仿宋_GBK" w:cs="Times New Roman"/>
          <w:b w:val="0"/>
          <w:kern w:val="2"/>
          <w:sz w:val="32"/>
          <w:szCs w:val="32"/>
          <w:lang w:val="en-US" w:eastAsia="zh-CN" w:bidi="ar-SA"/>
        </w:rPr>
        <w:t>某</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公司地址</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val="0"/>
          <w:kern w:val="2"/>
          <w:sz w:val="32"/>
          <w:szCs w:val="32"/>
          <w:lang w:val="en-US" w:eastAsia="zh-CN" w:bidi="ar-SA"/>
        </w:rPr>
        <w:t>新疆喀什地区塔什库尔干县班迪尔乡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我局于2025年9月24日对你公司塔什库尔干县阿格铜矿勘探中未完成最低勘查投入一案立案调查。经查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你公司2024年度在新疆塔什库尔干县阿格铜矿勘探中未完成最低勘查投入的行为，涉嫌违反了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矿产资源勘查区块登记管理办法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第十七条、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新疆维吾尔自治区矿产资源勘查投入监督管理规定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第六条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矿产资源勘查投入不低于国家规定的标准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上述违法事实有下列证据证实</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当事人身份证明材料(公司营业执照、法定代表人身份证复印件、授权委托书)</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勘查许可证</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实地勘查照片及勘查工作记录</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勘查方案、年度投入报告</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加快地质勘查工作的整改通知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我局已于2025年10月9日依法向你公司进行了行政处罚告知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2025年10月15日依法向你公司进行了行政处罚听证告知。你公司在法定期限内未提出陈述、申辩、听证，视为放弃陈述、申辩、听证。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矿产资源勘查区块登记管理办法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第二十九条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违反本办法规定，有下列行为之一的，由县级以上人民政府负责地质矿产管理工作的部门按照国务院地质矿产主管部门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规定的权限，责令限期改正；逾期不改正的，处5万元以下的罚款;情节严重的，原发证机关可以吊销勘查许可证:（一）不按照本办法的规定备案、报告有关情况、拒绝接受监督检查或者弄虚作假的；（二)未完成最低勘查投入的；（三）已经领取勘查许可证的勘查项目，满6个月未开始施工，或者施工后无故佟止拗查工作满6个月的”、《新疆维吾尔自治区矿产资源勘查投入监督管理规定》第九条“探矿权人未宪成最低勘查投入，拒绝接受监督检查或者弄虚作假的，由县级以上人民政府自然资源主管部门责令限期改正；逾期不改正的，依法子以罚数并再次责令改正；拒不改正的，原发证机关依法吊销其矿产资源勘查许可证。”、《新疆维吾尔自治区规范自然资源行政处罚裁量权办法》“实际投入不到规定的最低勘查投入的50%的，逾期不改正的、处3万元以上5万元以下的罚救”等规定，我局对你公司作出处以罚款45000元（肆万伍仟元整）的行政处罚</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行政处罚履行方式和期限：根据《中华人民共和国行政处罚法》第六十七条第三教的规定，当事人应当自收到本行政处罚决定书之日起十五日内在塔什库尔干县自然资源局财务室领取罚没款缴费通知单，将罚没效缴至塔什库尔干塔吉克自治县财政局指定账户。逾期不缴纳的，根据《中华人民共和国行政处罚法》第七十二条第一项的规定，每日按照罚款数额的百分之三加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本决定送达当事人，即发生法律效力。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你公司如不服本处罚决定，可以在收到本处罚决定书之日起六十日内向塔什库尔干县人民政府申请行政复议，或者六个月内直接向塔什库尔干县人民法院提起行政诉讼。逾期不申请行政复议，不提起行政诉讼，又不履行本行政处罚决定的，我局将依法申请人民法院强制执行。</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联系人：亚森江•吐尔逊、李辉春</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电 话：15729978769、18167658400</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地 址：塔什库尔干县红其拉甫路24号</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塔什库尔干塔吉克自治县自然资源局</w:t>
      </w:r>
    </w:p>
    <w:p>
      <w:pPr>
        <w:pStyle w:val="2"/>
        <w:keepNext/>
        <w:keepLines/>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2025年10 月 23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M2MwMTFiYzMyODA4MmM4YjY2MWVkNzJhNmVjNDMifQ=="/>
  </w:docVars>
  <w:rsids>
    <w:rsidRoot w:val="3F376E06"/>
    <w:rsid w:val="3F376E06"/>
    <w:rsid w:val="60E0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3" w:lineRule="auto"/>
      <w:outlineLvl w:val="2"/>
    </w:pPr>
    <w:rPr>
      <w:b/>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2026-01-26T09:10:00Z</dcterms:created>
  <dc:creator>freaky BOY</dc:creator>
  <cp:lastModifiedBy>Administrator</cp:lastModifiedBy>
  <dcterms:modified xsi:type="dcterms:W3CDTF">2026-02-03T08:47:03Z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667B97B5184243B8A88AC43C1A57938F_11</vt:lpwstr>
  </property>
  <property fmtid="{D5CDD505-2E9C-101B-9397-08002B2CF9AE}" pid="4" name="KSOTemplateDocerSaveRecord">
    <vt:lpwstr>eyJoZGlkIjoiOGU0Y2M0MTc4YzA0ZmRmOWVlNjg3MGI1MjA0NWUyMzMiLCJ1c2VySWQiOiI2NjY4MTg4ODYifQ==</vt:lpwstr>
  </property>
</Properties>
</file>