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塔什库尔干县2022年中央财政外经贸发展专项资金项目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塔什库尔干塔吉克自治县发展和改革委员会</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塔什库尔干塔吉克自治县发展和改革委员会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杨珍</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2023年03月09日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本项目遵循财政部《项目支出绩效评价管理办法》（财预〔2020〕10号）和自治区财政厅《自治区财政支出绩效评价管理暂行办法》（新财预〔2018〕189号）等相关政策文件与规定，旨在借助“一带一路”</w:t>
      </w:r>
      <w:r>
        <w:rPr>
          <w:rStyle w:val="18"/>
          <w:rFonts w:hint="eastAsia" w:ascii="仿宋" w:hAnsi="仿宋" w:eastAsia="仿宋" w:cs="仿宋"/>
          <w:b w:val="0"/>
          <w:bCs w:val="0"/>
          <w:spacing w:val="-4"/>
          <w:sz w:val="32"/>
          <w:szCs w:val="32"/>
          <w:lang w:eastAsia="zh-CN"/>
        </w:rPr>
        <w:t>倡议</w:t>
      </w:r>
      <w:r>
        <w:rPr>
          <w:rStyle w:val="18"/>
          <w:rFonts w:hint="eastAsia" w:ascii="仿宋" w:hAnsi="仿宋" w:eastAsia="仿宋" w:cs="仿宋"/>
          <w:b w:val="0"/>
          <w:bCs w:val="0"/>
          <w:spacing w:val="-4"/>
          <w:sz w:val="32"/>
          <w:szCs w:val="32"/>
        </w:rPr>
        <w:t>，打造海内外联动、东西双向开放新 格局的重大历史机遇，以满足中小企业国际贸易经营的服务需求为目标，促进中小企业国际贸易发展、提高进出口效率、提升企业对国际 市场认知为服务宗旨，提供企业信用认证（AEO）辅导服务、贸易安全体系建设辅导、海关事务咨询、涉外法律及知识产权咨询服务、国内外政府政策和市场行情信息研究、涉外业务培训、海关事务理论与 实务、进出口企业资质代办等服务，依托边境口岸向巴基斯坦、塔吉 克斯坦、吉尔吉斯</w:t>
      </w:r>
      <w:r>
        <w:rPr>
          <w:rStyle w:val="18"/>
          <w:rFonts w:hint="eastAsia" w:ascii="仿宋" w:hAnsi="仿宋" w:eastAsia="仿宋" w:cs="仿宋"/>
          <w:b w:val="0"/>
          <w:bCs w:val="0"/>
          <w:spacing w:val="-4"/>
          <w:sz w:val="32"/>
          <w:szCs w:val="32"/>
          <w:lang w:eastAsia="zh-CN"/>
        </w:rPr>
        <w:t>斯</w:t>
      </w:r>
      <w:r>
        <w:rPr>
          <w:rStyle w:val="18"/>
          <w:rFonts w:hint="eastAsia" w:ascii="仿宋" w:hAnsi="仿宋" w:eastAsia="仿宋" w:cs="仿宋"/>
          <w:b w:val="0"/>
          <w:bCs w:val="0"/>
          <w:spacing w:val="-4"/>
          <w:sz w:val="32"/>
          <w:szCs w:val="32"/>
        </w:rPr>
        <w:t>坦等塔县周边国家开展的边境小额贸易、货物技术进出口、及新疆地区农副产品通过喀什地区各口岸的报关报检、信息 咨询等服务。为促进服务企业提高运输效率和重要农产品等大宗商品进出口，帮助企业应对疫情增加的经营成本，本项目主要改善边境贸易物流条件，为边贸企业提高进出口通行效率在口岸实施仓储、集货、甩挂、消杀等服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2021年较往年进出口贸易额有所减少，最主要是受新冠疫情的影响，本地开关延迟，开关时间较常缩短，这对所有企业应变能力、管理能力提出了新的挑战，我们在发展壮大自身的同时，与同行共克时艰，保障各公司产品的出口，使同行的业务不出现断层，企业联合向本地海关提出集体开关并提供甩挂等出口业务；2022年全球疫情持续演变，世界经济复苏不确定性增大，主要经济体增长前景不容乐观，国际运输费用持续高居不下；上半年国内多地先后受疫情影响，生产与物流均出现滞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借助“一带一路”</w:t>
      </w:r>
      <w:r>
        <w:rPr>
          <w:rStyle w:val="18"/>
          <w:rFonts w:hint="eastAsia" w:ascii="仿宋" w:hAnsi="仿宋" w:eastAsia="仿宋" w:cs="仿宋"/>
          <w:b w:val="0"/>
          <w:bCs w:val="0"/>
          <w:spacing w:val="-4"/>
          <w:sz w:val="32"/>
          <w:szCs w:val="32"/>
          <w:lang w:eastAsia="zh-CN"/>
        </w:rPr>
        <w:t>倡议</w:t>
      </w:r>
      <w:r>
        <w:rPr>
          <w:rStyle w:val="18"/>
          <w:rFonts w:hint="eastAsia" w:ascii="仿宋" w:hAnsi="仿宋" w:eastAsia="仿宋" w:cs="仿宋"/>
          <w:b w:val="0"/>
          <w:bCs w:val="0"/>
          <w:spacing w:val="-4"/>
          <w:sz w:val="32"/>
          <w:szCs w:val="32"/>
        </w:rPr>
        <w:t>，打造海内外联动、东西双向开放新 格局的重大历史机遇，以满足中小企业国际贸易经营的服务需求为目 标，促进中小企业国际贸易发展、提高进出口效率、提升企业对国际 市场认知为服务宗旨，提供企业信用认证（AEO）辅导服务、贸易安 全体系建设辅导、海关事务咨询、涉外法律及知识产权咨询服务、国 内外政府政策和市场行情信息研究、涉外业务培训、海关事务理论与 实务、进出口企业资质代办等服务，依托边境口岸向巴基斯坦、塔吉 克斯坦、吉尔吉斯</w:t>
      </w:r>
      <w:r>
        <w:rPr>
          <w:rStyle w:val="18"/>
          <w:rFonts w:hint="eastAsia" w:ascii="仿宋" w:hAnsi="仿宋" w:eastAsia="仿宋" w:cs="仿宋"/>
          <w:b w:val="0"/>
          <w:bCs w:val="0"/>
          <w:spacing w:val="-4"/>
          <w:sz w:val="32"/>
          <w:szCs w:val="32"/>
          <w:lang w:eastAsia="zh-CN"/>
        </w:rPr>
        <w:t>斯</w:t>
      </w:r>
      <w:r>
        <w:rPr>
          <w:rStyle w:val="18"/>
          <w:rFonts w:hint="eastAsia" w:ascii="仿宋" w:hAnsi="仿宋" w:eastAsia="仿宋" w:cs="仿宋"/>
          <w:b w:val="0"/>
          <w:bCs w:val="0"/>
          <w:spacing w:val="-4"/>
          <w:sz w:val="32"/>
          <w:szCs w:val="32"/>
        </w:rPr>
        <w:t>坦等塔县周边国家开展的边境小额贸易、货物技术 进出口、及新疆地区农副产品通过喀什地区各口岸的报关报检、信息 咨询等服务。</w:t>
      </w:r>
      <w:bookmarkStart w:id="0" w:name="_GoBack"/>
      <w:bookmarkEnd w:id="0"/>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针对中小企业在国际贸易中的痛点难点，合理配置各项服务力争，公司全年累计211家企业提供各类服务，共计服务2200余人次，其中无偿服务125家企业，为108家中小企业提供信息服务432次，提供了专业市场行情信息内容包括了海关进出口数据及分析、出口货物数据统计分析、出口目的地国市场信息等内容，通过一</w:t>
      </w:r>
      <w:r>
        <w:rPr>
          <w:rStyle w:val="18"/>
          <w:rFonts w:hint="eastAsia" w:ascii="仿宋" w:hAnsi="仿宋" w:eastAsia="仿宋" w:cs="仿宋"/>
          <w:b w:val="0"/>
          <w:bCs w:val="0"/>
          <w:spacing w:val="-4"/>
          <w:sz w:val="32"/>
          <w:szCs w:val="32"/>
          <w:lang w:eastAsia="zh-CN"/>
        </w:rPr>
        <w:t>系</w:t>
      </w:r>
      <w:r>
        <w:rPr>
          <w:rStyle w:val="18"/>
          <w:rFonts w:hint="eastAsia" w:ascii="仿宋" w:hAnsi="仿宋" w:eastAsia="仿宋" w:cs="仿宋"/>
          <w:b w:val="0"/>
          <w:bCs w:val="0"/>
          <w:spacing w:val="-4"/>
          <w:sz w:val="32"/>
          <w:szCs w:val="32"/>
        </w:rPr>
        <w:t>列的数据及可视化图表为中小企业提供进出口目标国的市场需求及供给等信息精准支撑企业经营活动； 向142家中小企业提供涉外业务综合咨询服务，累计服务375人次，立足于企业拥有多年进出业务操作经验，其中专业咨询服务内容涵盖了海关事务、涉外法律、涉外知识产权等方面；2021年全年组织开展各类专题培训共计10场次，累计培训1005人次，培训内容主要围绕最新的海关法律法规等相关规定、海关业务知识、报关业务基础知识和操作等开展，贴近企业国际贸易实际；为服务企业提供进出口企业资质备案服务40次，共计服务11家中小企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塔吉克自治县发展和改革委员会为全额拨款行政单位，纳入2022年部门决算编制范围的有发改委行政单位及下设参公单位塔什库尔干县招商服务中心，事业单位塔什库尔干县军粮供应站、塔什库尔干县对口援疆协调服务中心、塔什库尔干县边民互市管理中心四个部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编制人数21人，其中：行政人员编制8人、工勤1人、参公5人、事业编制7人。实有在职人数18人，其中：行政在职9人、工勤0人、参公5人、事业在职4人。离退休人员38人，其中：行政退休人员38人。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喀地财企【2022】15号共安排下达资金300万元，为2022年中央财政外经贸发展专项资金，后经地区财政调整，收回188.9万元，最终确定项目资金总数为111.1万元。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截至2022年12月31日，实际支出111.1万元，预算执行率100%。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计划资金300万元，年中地区财政收回188.9万元，全年资金111.1万元，用于2022年中央财政外经贸发展专项资金项目。为进一步推动县域外贸发展，补助企业数量1家，项目实施后可完成塔什库尔干县进出口贸易额1.28亿美元，涉及5个货物进出口国别，进出口货物安全、快捷、无损坏,进出口产品合格率100%，带动就业人数10人，客户满意度达到95%以上，有效提高企业的可持续发展和塔县进出口贸易额。</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实际完成支付资金全年执行数111.1万元，执行率100%，无偏差。用于2022年中央财政外经贸发展专项资金项目。为进一步推动县域外贸发展，补助企业数量1家，项目实施后可完成塔什库尔干县进出口贸易额1.28亿美元，涉及5个货物进出口国别，进出口货物安全、快捷、无损坏,进出口产品合格率100%，带动就业人数10人，客户满意度达到95%以上，有效提高企业的可持续发展和塔县进出口贸易额。</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本次绩效评价方法的选用坚持简便有效的原则采用综合分析法。采用定量与定性评价相结合的比较法，公众评判法，总分由各项指标得分汇总形成。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范军任评价组组长，绩效评价工作职责为负责全盘工作。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麦娜姑丽·米尔扎任评价组副组长，绩效评价工作职责为为对项目实施情况进行实地调查。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雷颖瑞、秦明珠任评价组成员，绩效评价工作职责为负责资料审核等工作。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2022年中央财政外经贸发展专项资金项目得分情况表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际完成支付资金111.1万元，用于2022年中央财政外经贸发展专项资金项目。为进一步推动县域外贸发展，补助企业数量1家，项目实施后可完成塔什库尔干县进出口贸易额1.28亿美元，涉及5个货物进出口国别，进出口货物安全、快捷、无损坏,进出口产品合格率100%，带动就业人数10人，客户满意度达到95%以上，有效提高企业的可持续发展和塔县进出口贸易额。推动了经济的发展和可持续发展，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2022年中央财政外经贸发展专项资金项目决策指标得分情况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（1）立项依据充分性：结合发改委工作职责，并组织实施。围绕塔什库尔干塔吉克自治县年度工作重点和工作计划制定经费预算，根据评分标准，该指标不扣分，得3分。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（2）立项程序规范性：根据决策依据编制工作计划和经费预算，经过与范军分管领导进行沟通、筛选确定经费预算计划，上党委会研究确定最终预算方案，根据评分标准，该指标不扣分，得2分。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2022年中央财政外经贸发展专项资金项目过程指标得分情况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（1）资金到位率：财政资金足额拨付到位，县财政能够及时足额按照合同约定将专项资金拨付给县发改委，根据评分标准，该指标不扣分，得5分。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（4）管理制度健全性：制定了发改委财务资金管理办法，对财政专项资金进行严格管理，做到了专款专用，根据评分标准，该指标不扣分，得2分。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塔什库尔干县帕米尔机场集团有限公司提出经费预算支出可行性方案，经过与县政府分管领导沟通后，报县财经委员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2022年中央财政外经贸发展专项资金项目产出指标得分情况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补贴企业数量1家，与预期目标一致，根据评分标准，该指标不扣分，得10分。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享受企业补贴发放准确率100%，与预期目标一致，根据评分标准，该指标不扣分，得10分。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企业补助资金到位及时率100%，与预期目标一致，根据评分标准，该指标不扣分，得4分。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资金拨付及时率100%，与预期目标一致，根据评分标准，该指标不扣分，得3分。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项目完成时间2022年12月，与预期目标一致，根据评分标准，该指标不扣分，得3分。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企业领取外经贸发展补贴，按照地区下达资金进度分三批如期拨付共计111.1万元，项目经费都能控制绩效目标范围内，根据评分标准，该指标不扣分，得10分。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项目效益类指标包括项目效益、满意度2个方面的内容，由4个三级指标构成，权重分为20分，实际得分20分，得分率为100%。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2022年中央财政外经贸发展专项资金项目绩效指标得分情况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带动就业人员10人，与预期指标一致，根据评分标准，该指标不扣分，得4分。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企业补助资金可持续影响年限1年以上，与预期指标一致，根据评分标准，该指标不扣分，得2分。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带动企业增加年收入50万元，与预期指标一致，根据评分标准，该指标不扣分，得4分。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对于满意度指标：涉及受益发放补贴企业满意度95%；就业人员对项目实施满意度95%，与预期目标一致，根据评分标准，该指标不扣分,得10分。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2022年中央财政外经贸发展专项资金预算300万元，中期地区调整预算为111.1万元，实际支出111.1万元，预算执行率为100%，项目绩效指标总体完成率为100%，无偏差。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按照中央财政部下发的《中央外经贸发展专项资金管理办法》及商务厅、自治区财政厅下发的《关于组织做好2022年度自治区外经贸发展专项资金（第一批）申报工作的通知》、地区财政局《关于下达2022年度第一批外经贸发展专项资金的通知》（喀地财企【2022】15号）资金支付审批流程，依据项目计划和实施进度,提出支付申请并提供相关真实、合规的证明材料，制定资金使用计划，经审核后按照国库集中支付管理制度的规定和程序及时支付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资金管理办法等稳步推进工作，按照中央财政部下发的《中央外经贸发展专项资金管理办法》及商务厅、自治区财政厅下发的《关于组织做好2022年度自治区外经贸发展专项资金（第一批）申报工作的通知》、地区财政局《关于下达2022年度第一批外经贸发展专项资金的通知》（喀地财企【2022】15号）资金支付审批流程，依据项目计划和实施进度,提出支付申请并提供相关真实、合规的证明材料，制定资金使用计划，经审核后按照国库集中支付管理制度的规定和程序及时支付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黑体" w:hAnsi="黑体" w:eastAsia="黑体" w:cs="黑体"/>
          <w:b w:val="0"/>
          <w:bCs w:val="0"/>
          <w:spacing w:val="-4"/>
          <w:sz w:val="32"/>
          <w:szCs w:val="32"/>
        </w:rPr>
      </w:pPr>
    </w:p>
    <w:p>
      <w:pPr>
        <w:spacing w:line="540" w:lineRule="exact"/>
        <w:ind w:firstLine="567"/>
        <w:rPr>
          <w:rStyle w:val="18"/>
          <w:rFonts w:ascii="黑体" w:hAnsi="黑体" w:eastAsia="黑体" w:cs="黑体"/>
          <w:b w:val="0"/>
          <w:bCs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5ZmM1OTc5NTkzMTFjZTFlNDAxN2M2OGQyNmI2MjcifQ=="/>
  </w:docVars>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3E272F9"/>
    <w:rsid w:val="042E4B35"/>
    <w:rsid w:val="05855FB9"/>
    <w:rsid w:val="078801B7"/>
    <w:rsid w:val="124F46F3"/>
    <w:rsid w:val="17C32CDD"/>
    <w:rsid w:val="28120916"/>
    <w:rsid w:val="2A880B33"/>
    <w:rsid w:val="2AE11386"/>
    <w:rsid w:val="2D4C6AD2"/>
    <w:rsid w:val="2D5A6638"/>
    <w:rsid w:val="32FD6F5C"/>
    <w:rsid w:val="340D5924"/>
    <w:rsid w:val="366F735F"/>
    <w:rsid w:val="3F3C5468"/>
    <w:rsid w:val="41195D48"/>
    <w:rsid w:val="41DB1250"/>
    <w:rsid w:val="41EC1CB5"/>
    <w:rsid w:val="43B04001"/>
    <w:rsid w:val="4609551D"/>
    <w:rsid w:val="4D2606A1"/>
    <w:rsid w:val="4DD42C22"/>
    <w:rsid w:val="50796DE0"/>
    <w:rsid w:val="51844B18"/>
    <w:rsid w:val="529E1C09"/>
    <w:rsid w:val="545A0BD9"/>
    <w:rsid w:val="5DA521F6"/>
    <w:rsid w:val="5DA70C36"/>
    <w:rsid w:val="70D2369A"/>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22</Pages>
  <Words>7788</Words>
  <Characters>8214</Characters>
  <Lines>4</Lines>
  <Paragraphs>1</Paragraphs>
  <TotalTime>8</TotalTime>
  <ScaleCrop>false</ScaleCrop>
  <LinksUpToDate>false</LinksUpToDate>
  <CharactersWithSpaces>8350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22</cp:lastModifiedBy>
  <cp:lastPrinted>2018-12-31T10:56:00Z</cp:lastPrinted>
  <dcterms:modified xsi:type="dcterms:W3CDTF">2024-06-12T02:37:27Z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B2EA7016946742F29F6179AB652E0BB8</vt:lpwstr>
  </property>
</Properties>
</file>