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塔什库尔干机场运营维护项目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塔什库尔干塔吉克自治县发展和改革委员会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塔什库尔干塔吉克自治县发展和改革委员会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唐登美</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2023年03月09日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用于塔什库尔干机场安全正常运行，按照旅客吞吐量11.5万人次测算，货邮吞吐量20000吨；航班起降架次1500架次；预测全年运营收入及中小机场补贴1972万元，年度预计亏损4611万元。为减轻企业负担，保障机场正常运营，经县人民政府与机场集团协商，委托管理费暂定含税价4600万元整。塔什库尔干机场的投入使命将有效促进我县旅游业发展，扩大帕米尔旅游区的知名度和影响力，有效带动我县第三产业的发展，增加当地村民收入；为加强国防建设，维护地区经济繁荣是十分必要和迫切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县地处内陆，境内目前尚无铁路，公路交通是其唯一的交通运输方式，与外界联系方式单一，仅通过G314国道与喀什链接，距喀什市公路里程290km。为了完善综合交通运输体系，改善对外交通条件，提高应急救援保障能力，促进区域经济社会协调发展，服务国家“一带一路”</w:t>
      </w:r>
      <w:r>
        <w:rPr>
          <w:rStyle w:val="18"/>
          <w:rFonts w:hint="eastAsia" w:ascii="仿宋" w:hAnsi="仿宋" w:eastAsia="仿宋" w:cs="仿宋"/>
          <w:b w:val="0"/>
          <w:bCs w:val="0"/>
          <w:spacing w:val="-4"/>
          <w:sz w:val="32"/>
          <w:szCs w:val="32"/>
          <w:lang w:eastAsia="zh-CN"/>
        </w:rPr>
        <w:t>倡议</w:t>
      </w:r>
      <w:r>
        <w:rPr>
          <w:rStyle w:val="18"/>
          <w:rFonts w:hint="eastAsia" w:ascii="仿宋" w:hAnsi="仿宋" w:eastAsia="仿宋" w:cs="仿宋"/>
          <w:b w:val="0"/>
          <w:bCs w:val="0"/>
          <w:spacing w:val="-4"/>
          <w:sz w:val="32"/>
          <w:szCs w:val="32"/>
        </w:rPr>
        <w:t>，加速我国民航现代化建设，建立起轮辐式结构与城市对结构并存互补的航线网络。确保塔什库尔干机场的安全正常运营，建立塔什库尔干对外的“空中通道”，助力塔什库尔干县“连接中西亚的纽带和桥头堡”发展目标，成为“丝绸之路经济带”和“中巴经济走廊”核心区域的重要组成部分。 塔什库尔干机场主要服务对象是需要短时、快捷的航空运输的公务、商务往来人群及游客</w:t>
      </w:r>
      <w:bookmarkStart w:id="0" w:name="_GoBack"/>
      <w:bookmarkEnd w:id="0"/>
      <w:r>
        <w:rPr>
          <w:rStyle w:val="18"/>
          <w:rFonts w:hint="eastAsia" w:ascii="仿宋" w:hAnsi="仿宋" w:eastAsia="仿宋" w:cs="仿宋"/>
          <w:b w:val="0"/>
          <w:bCs w:val="0"/>
          <w:spacing w:val="-4"/>
          <w:sz w:val="32"/>
          <w:szCs w:val="32"/>
        </w:rPr>
        <w:t>。年旅客吞吐量11.5万人次测算，货邮吞吐量20000吨；航班起降架次1500架次。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塔吉克自治县发展和改革委员会为全额拨款行政单位，纳入2022年部门决算编制范围的有发改委行政单位及下设参公单位塔什库尔干县招商服务中心，事业单位塔什库尔干县军粮供应站、塔什库尔干县对口援疆协调服务中心、塔什库尔干县边民互市管理中心四个部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编制人数21人，其中：行政人员编制8人、工勤1人、参公5人、事业编制7人。实有在职人数18人，其中：行政在职9人、工勤0人、参公5人、事业在职4人。离退休人员38人，其中：行政退休人员38人。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塔党财【2022】5号共安排下达资金4600万元，为陆地边境疫情防控和边境建设专项财力补助资金，最终确定项目资金总数为4600万元。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截至2022年12月31日，实际支出4600万元，预算执行率100%。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计划资金4600万元，用于塔什库尔干机场安全正常运行，按照旅客吞吐量11.5万人次测算，货邮吞吐量20000吨；航班起降架次1500架次；预测全年运营收入及中小机场补贴1972万元，年度预计亏损4611万元。经双方协商，委托管理费暂定含税价4600万元整。将有效促进当地旅游业发展，增加当地村民收入；加强国防建设，维护地区经济繁荣是十分必要和迫切的。当地受益群众满意度95%以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实际完成支付资金4600万元，用于塔什库尔干机场安全正常运行，按照旅客吞吐量11.5万人次测算，货邮吞吐量20000吨；航班起降架次1500架次；预测全年运营收入及中小机场补贴1972万元，年度预计亏损4611万元。为减轻企业负担，保障机场正常运营，经县人民政府与机场集团协商，委托管理费暂定含税价4600万元整。塔什库尔干机场的投入使命将有效促进我县旅游业发展，扩大帕米尔旅游区的知名度和影响力，有效带动我县第三产业的发展，增加当地村民收入；为加强国防建设，维护地区经济繁荣是十分必要和迫切的。原定2022年11月首航，因受疫情不可抗因素影响，首航时间推至2023年1月6日进行，其他后续运营任务正在有续推进，预计2023年3月后实现机场正常飞行任务。</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范军任评价组组长，绩效评价工作职责为负责全盘工作。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麦娜姑丽·米尔扎任评价组副组长，绩效评价工作职责为为对项目实施情况进行实地调查。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雷颖瑞、秦明珠任评价组成员，绩效评价工作职责为负责资料审核等工作。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塔什库尔干机场运营维护项目得分情况表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际完成支付资金4600万元，用于塔什库尔干机场安全正常运行，按照旅客吞吐量11.5万人次测算，货邮吞吐量20000吨；航班起降架次1500架次；预测全年运营收入及中小机场补贴1972万元，年度预计亏损4611万元。为减轻企业负担，保障机场正常运营，经县人民政府与机场集团协商，委托管理费暂定含税价4600万元整。塔什库尔干机场的投入使命将有效促进我县旅游业发展，扩大帕米尔旅游区的知名度和影响力，有效带动我县第三产业的发展，增加当地村民收入；为加强国防建设，维护地区经济繁荣是十分必要和迫切的。原定2022年11月首航，因受疫情不可抗因素影响，首航时间推至2023年1月6日进行，其他后续运营任务正在有续推进，预计2023年3月后实现机场正常飞行任务。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塔什库尔干机场运营维护项目决策指标得分情况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（1）立项依据充分性：结合发改委工作职责，并组织实施。围绕塔什库尔干塔吉克自治县年度工作重点和工作计划制定经费预算，根据评分标准，该指标不扣分，得3分。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（2）立项程序规范性：根据决策依据编制工作计划和经费预算，经过与范军分管领导进行沟通、筛选确定经费预算计划，上党委会研究确定最终预算方案，根据评分标准，该指标不扣分，得2分。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塔什库尔干机场运营维护项目过程指标得分情况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（1）资金到位率：财政资金足额拨付到位，县财政能够及时足额按照合同约定将专项资金拨付给县发改委，根据评分标准，该指标不扣分，得5分。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（4）管理制度健全性：制定了发改委财务资金管理办法，对财政专项资金进行严格管理，做到了专款专用，根据评分标准，该指标不扣分，得2分。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塔什库尔干县帕米尔机场集团有限公司提出经费预算支出可行性方案，经过与县政府分管领导沟通后，报县财经委员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塔什库尔干机场运营维护项目产出指标得分情况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旅客吞吐量11.5万人/次，与预期目标一致，根据评分标准，该指标不扣分，得3分。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货邮吞吐量20000吨，与预期目标一致，根据评分标准，该指标不扣分，得3分。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起降架次1500架次，与预期目标一致，根据评分标准，该指标不扣分，得4分。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资金足额拨付率95%，与预期目标一致，根据评分标准，该指标不扣分，得5分。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项目验收合格率100%，项目未到验收时间，根据评分标准，该指标不扣分，得5分。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资金按时拨付率95%，与预期目标一致，根据评分标准，该指标不扣分，得4分。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项目开始时间2021年11月7日，与预期目标一致，根据评分标准，该指标不扣分，得3分。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项目完成时间2023年11月7日，项目正在实施中，与预期目标一致，根据评分标准，该指标不扣分，得3分。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委托管理费暂定含税价成本支出4600万元，项目经费都能控制绩效目标范围内，根据评分标准，该指标不扣分，得10分。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项目效益类指标包括项目效益、满意度2个方面的内容，由5个三级指标构成，权重分为20分，实际得分20分，得分率为100%。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塔什库尔干机场运营维护项目绩效指标得分情况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加强国防安全和巩固民族团结稳定，效果显著，与预期指标一致，根据评分标准，该指标不扣分，得3分。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提供便捷、有效的应急救援保障，有效提高，与预期指标一致，根据评分标准，该指标不扣分，得2分。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项目可持续影响年限1年以上，与预期指标一致，根据评分标准，该指标不扣分，得2分。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有效促进当地旅游业发展及当地村民收入与预期指标一致，根据评分标准，该指标不扣分，得3分。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对于“满意度指标：受益旅客满意度100%，与预期目标一致，根据评分标准，该指标不扣分,得10分。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塔什库尔干机场运营维护项目预算4600万元，到位4600万元，实际支出4600万元，预算执行率为100%，项目绩效指标总体完成率为100%,无偏差。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机场集团项目运营进度的沟通，确保项目按期推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资金管理办法等稳步推进工作，依据《中华人民共和国公司法》《中华人民共和国担保法》《中华人民共和国企业国有资产法》和《企业国有资产监督管理暂行条例》等有关规定，按照新疆机场（集团）有限责任公司《货币资金管理规程》，保证资金安全用于塔什库尔干机场运营支付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黑体" w:hAnsi="黑体" w:eastAsia="黑体" w:cs="黑体"/>
          <w:b w:val="0"/>
          <w:bCs w:val="0"/>
          <w:spacing w:val="-4"/>
          <w:sz w:val="32"/>
          <w:szCs w:val="32"/>
        </w:rPr>
      </w:pPr>
    </w:p>
    <w:p>
      <w:pPr>
        <w:spacing w:line="540" w:lineRule="exact"/>
        <w:ind w:firstLine="567"/>
        <w:rPr>
          <w:rStyle w:val="18"/>
          <w:rFonts w:ascii="黑体" w:hAnsi="黑体" w:eastAsia="黑体" w:cs="黑体"/>
          <w:b w:val="0"/>
          <w:bCs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5ZmM1OTc5NTkzMTFjZTFlNDAxN2M2OGQyNmI2MjcifQ=="/>
  </w:docVars>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6E9E11B2"/>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22</Pages>
  <Words>7184</Words>
  <Characters>7599</Characters>
  <Lines>4</Lines>
  <Paragraphs>1</Paragraphs>
  <TotalTime>0</TotalTime>
  <ScaleCrop>false</ScaleCrop>
  <LinksUpToDate>false</LinksUpToDate>
  <CharactersWithSpaces>7721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22</cp:lastModifiedBy>
  <cp:lastPrinted>2018-12-31T10:56:00Z</cp:lastPrinted>
  <dcterms:modified xsi:type="dcterms:W3CDTF">2024-05-24T02:22:03Z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B2EA7016946742F29F6179AB652E0BB8</vt:lpwstr>
  </property>
</Properties>
</file>