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塔什库尔干县突发环境事件应急预案项目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塔什库尔干塔吉克自治县环境保护局（本级）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喀什地区生态环境局塔什库尔干县分局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吴俊锋</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什库尔干县突发环境事件应急预案项目实施前期、过程及效果，评价财政预算资金使用的效率及效益。通过该项目的实施，为有效预防、及时控制和消除塔什库尔干县突发环境事件的危害，建立健全塔什库尔干县突发环境事件应急机制，及时有效地处理塔什库尔干县构成威胁或造成污染的各类突发环境事件，最大程度保障人民群众安全，维护社会和谐稳定。</w:t>
        <w:br/>
        <w:t>2. 主要内容及实施情况</w:t>
        <w:br/>
        <w:t>本项目主要是编制塔什库尔干县突发环境事件应急预案项目报告，该项目2021年6月完成了网上公示工作，7月完成了招投标工作，2022年2月完成了编制工作并上报地区生态环境局进行了审核。</w:t>
        <w:br/>
        <w:t>3.项目实施主体</w:t>
        <w:br/>
        <w:t>喀什地区生态环境局塔什库尔干县分局为行政单位，纳入了2022年部门决算编制范围。</w:t>
        <w:br/>
        <w:t>编制人数6人，其中：行政人员编制2人、参公4人。实有在职人数4人，其中：行政在职1人、工勤1人、参公2人。离退休人员2人，其中：行政退休人员2人。</w:t>
        <w:br/>
        <w:t>4. 资金投入和使用情况</w:t>
        <w:br/>
        <w:t>根据提前下达2022年重点生态功能区转移支付资金的通知【2021】34号文件，最终确定项目资金总数为45.86万元。</w:t>
        <w:br/>
        <w:t>截至2022年12月31日，实际支出45.86万元，预算执行率100%。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督促第三方编制公司及时对塔什库尔干县突发环境事件应急预案报告进行现场勘察、数据收集，保证收集的数据具有真实性，可行性，为政府研究和制定改善生态环境质量提供科学依据，同时为避免发生重大环境污染做出科学、有效的应急措施和实施方案。</w:t>
        <w:br/>
        <w:t>2.阶段性目标</w:t>
        <w:br/>
        <w:t>根据不同的规划报告及上级的要求，对塔什库尔干县突发环境事件应急预案进行了公开招标，7月底初完成了所有的招标工作，督促中标单位在规定的时间内完成现场勘察、数据收集及报告的编制。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吴俊锋任评价组组长，绩效评价工作职责为负责全盘工作。</w:t>
        <w:br/>
        <w:t>尼格艾力任评价组副组长，绩效评价工作职责为为对项目实施情况进行实地调查。</w:t>
        <w:br/>
        <w:t>纪绪雷、卡迪尔·木尔扎巴依任评价组成员，绩效评价工作职责为负责资料审核等工作。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塔什库尔干县突发环境事件应急预案项目得分情况表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县突发环境事件应急预案项目已完成报告编制，并及时上报相关部门进行了审核，该项目的实施为政府研究和制定改善生态环境质量提供科学依据，同时为避免发生重大环境污染做出科学、有效的应急措施和实施方案。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（1）立项依据充分性：结合喀什地区生态环境局塔什库尔干县分局职责，并组织实施。围绕塔什库尔干县年度工作重点和工作计划制定经费预算，根据评分标准，该指标不扣分，得3分。</w:t>
        <w:br/>
        <w:t>（2）立项程序规范性：根据决策依据编制工作计划和经费预算，经过与吴俊锋分管领导进行沟通、筛选确定经费预算计划，上党组会研究确定最终预算方案，根据评分标准，该指标不扣分，得2分。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（1）资金到位率：财政资金足额拨付到位，牵头单位能够及时足额按照合同约定将资金拨付给第三方公司，根据评分标准，该指标不扣分，得5分。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（4）管理制度健全性：制定了县生态环境分局相关管理办法，对财政专项资金进行严格管理，基本做到了专款专用，根据评分标准，该指标不扣分，得2分。</w:t>
        <w:br/>
        <w:t>（5）制度执行有效性：由部门提出经费预算支出可行性方案，经过与县政府分管领导沟通后，报党组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突发环境事件应急预案编制数量4本，与预期目标一致，根据评分标准，该指标不扣分，得10分。</w:t>
        <w:br/>
        <w:t>合计得10分。</w:t>
        <w:br/>
        <w:t>（2）对于“产出质量”：</w:t>
        <w:br/>
        <w:t>编制突发环境事件应急预案质量达标率100%，与预期目标一致，根据评分标准，该指标不扣分，得10分。</w:t>
        <w:br/>
        <w:t>合计得10分。</w:t>
        <w:br/>
        <w:t>（3）对于“产出时效”：</w:t>
        <w:br/>
        <w:t>项目完成时间2022年5月，与预期目标指标一致，根据评分标准，该指标不扣分，得3分。</w:t>
        <w:br/>
        <w:t>资金拨付及时率100%，与预期目标一致，根据评分标准，该指标不扣分，得4分。</w:t>
        <w:br/>
        <w:t>突发环境事件应急预案编制及时率100%，与预期目标指标一致，根据评分标准，该指标不扣分，得3分。</w:t>
        <w:br/>
        <w:t>合计得10分。</w:t>
        <w:br/>
        <w:t>（4）对于“产出成本”：</w:t>
        <w:br/>
        <w:t>实地勘察及监测费总金额15万元，项目经费都能控制绩效目标范围内，根据评分标准，该指标不扣分，得2分。</w:t>
        <w:br/>
        <w:t>调研费总金额12万元，项目经费都能控制绩效目标范围内，根据评分标准，该指标不扣分，得2分。</w:t>
        <w:br/>
        <w:t xml:space="preserve">  编制费总金额10万元，项目经费都能控制绩效目标范围内，根据评分标准，该指标不扣分，得2分。</w:t>
        <w:br/>
        <w:t xml:space="preserve"> 其他费用总金额8.86万元，项目经费都能控制绩效目标范围内，根据评分标准，该指标不扣分，得4分。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有效预防及时控制和清除塔什库尔干塔吉克自治县突发事件的危害，与预期指标一致，根据评分标准，该指标不扣分，得5分。</w:t>
        <w:br/>
        <w:t>（2）对于“可持续影响指标”：</w:t>
        <w:br/>
        <w:t>为突发环境事件应急预案报告使用年限5年，与预期指标一致，根据评分标准，该指标不扣分，得5分。</w:t>
        <w:br/>
        <w:t>实施效益指标合计得10分。</w:t>
        <w:br/>
        <w:t>（4）对于“经济效益指标”：</w:t>
        <w:br/>
        <w:t>本项目无该指标。</w:t>
        <w:br/>
        <w:t>（5）对于“生态效益指标”：</w:t>
        <w:br/>
        <w:t>本项目无该指标。</w:t>
        <w:br/>
        <w:t>2.满意度指标:</w:t>
        <w:br/>
        <w:t>对于“满意度指标：受益报告使用者的满意度100%，与预期目标一致，根据评分标准，该指标不扣分,得10分。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塔什库尔干县突发环境事件应急预案项目预算45.86万元，到位45.86万元，实际支出45.86万元，预算执行率为100%，项目绩效指标总体完成率为100%。</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