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5F9FF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6549FB3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377F7DCE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310A1144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6A4537D7" w14:textId="77777777" w:rsidR="001D59F7" w:rsidRDefault="001D59F7">
      <w:pPr>
        <w:spacing w:line="570" w:lineRule="exact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C7C20A6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0FD6F93" w14:textId="20C65D18" w:rsidR="001D59F7" w:rsidRDefault="00000000"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</w:t>
      </w:r>
      <w:r w:rsidR="00D74CBE"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>部门单位项目支出绩效评价报告</w:t>
      </w:r>
    </w:p>
    <w:p w14:paraId="55AE2A33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595D187" w14:textId="77777777" w:rsidR="001D59F7" w:rsidRDefault="00000000"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Style w:val="ad"/>
          <w:rFonts w:ascii="仿宋_GB2312" w:eastAsia="仿宋_GB2312" w:hAnsi="楷体" w:hint="eastAsia"/>
          <w:spacing w:val="-4"/>
          <w:sz w:val="32"/>
          <w:szCs w:val="32"/>
        </w:rPr>
        <w:t>2022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2F93EA35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588CB5A4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9212BDF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9CD4F0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33A1ED9B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662514DE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379E8661" w14:textId="77777777" w:rsidR="001D59F7" w:rsidRDefault="00000000">
      <w:pPr>
        <w:spacing w:line="700" w:lineRule="exact"/>
        <w:ind w:firstLineChars="100" w:firstLine="36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项目名称：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森林生态效益补偿补助-管护支出项目</w:t>
      </w:r>
    </w:p>
    <w:p w14:paraId="57960922" w14:textId="77777777" w:rsidR="001D59F7" w:rsidRDefault="00000000">
      <w:pPr>
        <w:spacing w:line="570" w:lineRule="exact"/>
        <w:ind w:firstLineChars="100" w:firstLine="36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实施单位（公章）：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塔什库尔干塔吉克自治县自然资源局</w:t>
      </w:r>
    </w:p>
    <w:p w14:paraId="31E94BA6" w14:textId="77777777" w:rsidR="001D59F7" w:rsidRDefault="00000000">
      <w:pPr>
        <w:spacing w:line="540" w:lineRule="exact"/>
        <w:ind w:firstLineChars="100" w:firstLine="36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主管部门（公章）：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塔什库尔干塔吉克自治县自然资源局</w:t>
      </w:r>
    </w:p>
    <w:p w14:paraId="5E07E12A" w14:textId="77777777" w:rsidR="001D59F7" w:rsidRDefault="00000000">
      <w:pPr>
        <w:spacing w:line="570" w:lineRule="exact"/>
        <w:ind w:firstLineChars="100" w:firstLine="36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卡达巴依</w:t>
      </w:r>
    </w:p>
    <w:p w14:paraId="6F55FB7F" w14:textId="77777777" w:rsidR="001D59F7" w:rsidRDefault="00000000">
      <w:pPr>
        <w:spacing w:line="540" w:lineRule="exact"/>
        <w:ind w:firstLineChars="100" w:firstLine="360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填报时间：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2023年03月10日</w:t>
      </w:r>
    </w:p>
    <w:p w14:paraId="509E1EE9" w14:textId="77777777" w:rsidR="001D59F7" w:rsidRDefault="00000000">
      <w:pPr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 w:type="page"/>
      </w:r>
    </w:p>
    <w:p w14:paraId="5D14C083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002A42B3" w14:textId="77777777" w:rsidR="001D59F7" w:rsidRDefault="00000000">
      <w:pPr>
        <w:spacing w:line="570" w:lineRule="exact"/>
        <w:ind w:firstLineChars="200" w:firstLine="627"/>
        <w:rPr>
          <w:rStyle w:val="ad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704D9016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（一）项目概况</w:t>
        <w:br/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项目实施有效提高对管护区森林资源进行巡护，掌握辖区的林地、林木数量、位置等情况，对重点地块、珍稀树种要重点管护，发现问题及时报告。</w:t>
        <w:br/>
        <w:t></w:t>
        <w:br/>
        <w:t>2. 主要内容及实施情况</w:t>
        <w:br/>
        <w:t>该项目计划资金260.57万元，用于29.73万亩国家级公益林管护人员发放管护补助，国家级公益林验收合格率达到95%以上。</w:t>
        <w:br/>
        <w:t xml:space="preserve">   3.项目实施主体</w:t>
        <w:br/>
        <w:t>本项目由县自然资源局成立实施领导小组，主要负责协调、以及项目进度和完成质量的监督指导工作，下设项目管理执行办公室，设专人负责，统一协调项目的管理工作，组织对项目执行情况进行检查。</w:t>
        <w:br/>
        <w:t>编制人数34，其中行政人员编制4人，工勤1人，参公14人，事业编制15人。实有在职人数32人，其中：行政在职4人、工勤1人、参公14人、事业在职13人。离退休人员10人，其中：行政退休人员9人、事业退休1人。</w:t>
        <w:br/>
        <w:t>4. 资金投入和使用情况</w:t>
        <w:br/>
        <w:t>根据自治区财政厅《关于提前下达2021年中央林业草原生态保护恢复资金预算的通知》（新财资环〔2021〕99号）要求，结合2022年森林生态效益补偿补助—管护支出项目260.57万元。</w:t>
        <w:br/>
        <w:t>截至2022年12月31日，实际支出258.17万元，预算执行率99%，结余资金已退还国库。</w:t>
      </w:r>
    </w:p>
    <w:p w14:paraId="6A9D8BA2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（二）项目绩效目标。包括总体目标和阶段性目标。</w:t>
      </w:r>
    </w:p>
    <w:p w14:paraId="3902C6CE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项目绩效目标包括项目绩效总目标和阶段性目标。</w:t>
        <w:br/>
        <w:t>1.项目绩效总目标</w:t>
        <w:br/>
        <w:t>项目实施有效提高国家级公益林对生态环境改善情况、提高林业有害生物防治可持续发展、提高对此项目项工作紧迫性和重要性的认识，在加大管护力度宣传工作的同时，还要进一步加大对加强护林防火、森林病虫害的防治工作的宣传。项目建设可有效带动地方草原经济的发展，为当地草原生态恢复、产业化发展注入了新元素，提高了国家级公益林管护员的收入。   </w:t>
        <w:br/>
        <w:t>2.阶段性目标</w:t>
        <w:br/>
        <w:t>领导小组办公室设塔什库尔干县自然资源局，自然资源局主要负责项目手续办理，协调，资金拨付、项目验收等工作。通过实施该项目，各乡镇区域农村经济结构的调整，促进草原良性发展，增加农牧民收入。通过实施该项目提高绿化面积，改善群众生活质量，极大满足人民群众的需求，促进社会主义新农村建设和贫困户如期脱贫。</w:t>
      </w:r>
    </w:p>
    <w:p w14:paraId="3A919777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二、绩效评价工作开展情况</w:t>
      </w:r>
    </w:p>
    <w:p w14:paraId="7E6C86C5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（一）绩效评价目的、对象和范围。</w:t>
      </w:r>
    </w:p>
    <w:p w14:paraId="247B2BE7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（一）绩效评价目的、对象和范围</w:t>
        <w:br/>
        <w:t>1. 绩效评价目的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</w:t>
        <w:br/>
        <w:t>绩效评价的目的是发现预算资金在项目立项、执行管理中制度保障、实际操作方面的缺陷和薄弱环节，同时总结提炼项目和部门的经验做法，为预算部门改进、完善项目管理和预算管理提供可行性参考建议。也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 w14:paraId="24500BF8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DE7F4C6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产出下设产出数量、产出质量、产出时效、产出成本4个2级指标，效益下设项目效益2个二级指标。项目绩效评价体系详见附件1。</w:t>
        <w:br/>
        <w:t>3. 绩效评价方法</w:t>
        <w:br/>
        <w:t>本次评价采用定量与定性评价相结合的比较法，公众评判法，总分由各项指标得分汇总形成。</w:t>
        <w:br/>
        <w:t>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 </w:t>
        <w:br/>
        <w:t>公众评判法：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</w:t>
        <w:br/>
        <w:t>作为评价标准。</w:t>
        <w:br/>
        <w:t>行业标准：指参照国家公布的行业指标数据制定的评价</w:t>
        <w:br/>
        <w:t>标准。</w:t>
        <w:br/>
        <w:t>历史标准：指参照历史数据制定的评价标准，为体现绩</w:t>
        <w:br/>
        <w:t>效改进的原则，在可实现的条件下应当确定相对较高的评价标准。</w:t>
      </w:r>
    </w:p>
    <w:p w14:paraId="36A614F1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（三）绩效评价工作过程。</w:t>
      </w:r>
    </w:p>
    <w:p w14:paraId="1C7E2031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本次评价成立了评价工作组，成员如下：</w:t>
        <w:br/>
        <w:t>本次评价设计了评价方案、评价指标体系，通过资料分析、调研、访谈满意度调查等方式形成评价结论，在与项目单位沟通后确定评价意见，并出具评价报告。</w:t>
        <w:br/>
        <w:t>第一阶段：前期准备。认真学习相关要求与规定，成立绩效评价工作组，作为绩效评价工作具体实施机构。成员构成如下：</w:t>
        <w:br/>
        <w:t>卡达巴依任评价组组长，绩效评价工作职责为负责全盘工作。</w:t>
        <w:br/>
        <w:t>萨迪克任评价组副组长，绩效评价工作职责为为对项目实施情况进行实地调查。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 w14:paraId="2DA5CBF2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三、综合评价情况及评价结论</w:t>
      </w:r>
    </w:p>
    <w:p w14:paraId="4C8DDC14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（一）综合评价情况</w:t>
        <w:br/>
        <w:t>经评价组通过实地调研、综合分析法、问卷调查法等方式，主要采用综合分析法对项目的决策、实施、产出、效益进行综合评价分析，最终评分99.91分。</w:t>
        <w:br/>
        <w:t>森林生态效益补偿补助-管护支出项目得分情况表</w:t>
        <w:br/>
        <w:t>一级指标	权重	得分率	实际得分</w:t>
        <w:br/>
        <w:t>项目决策	20	100%	20</w:t>
        <w:br/>
        <w:t>项目过程	20	100%	20</w:t>
        <w:br/>
        <w:t>项目产出	40	99.78%	39.91</w:t>
        <w:br/>
        <w:t>项目效益	20	100%	20</w:t>
        <w:br/>
        <w:t>合计	100	99.91%	99.91</w:t>
        <w:br/>
        <w:t>（二）综合评价结论</w:t>
        <w:br/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一般设置为100分，其中项目决策20分、项目过程20分、项目产出40分、项目效益20分。评价结果分为优、良、中、差四个等级：优（90分（含）—100分）；良（80分（含）—90分）；中（60分（含）—80分）；差（0分—60分）。</w:t>
        <w:br/>
        <w:t>塔什库尔干塔吉克自治县自然资源局已完成森林生态效益补偿补助-管护支出项目，推动了经济的发展和可持续发展，产生良好的社会效益。该项目最终评分99.91分，绩效评级为“优”。</w:t>
      </w:r>
    </w:p>
    <w:p w14:paraId="7940CAF2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 w14:paraId="45B6A465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（一）项目决策情况。</w:t>
      </w:r>
    </w:p>
    <w:p w14:paraId="0ACD818C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项目决策类指标包括项目立项、绩效目标和资金投入三方面的内容，由6个三级指标构成，权重分为 20 分，实际得分20分，得分率为100%。</w:t>
        <w:br/>
        <w:t>项目决策指标得分情况</w:t>
        <w:br/>
        <w:t>三级指标	权重	得分率	实际得分</w:t>
        <w:br/>
        <w:t>立项依据充分性	3	100%	3</w:t>
        <w:br/>
        <w:t>立项程序规范性	2	100%	2</w:t>
        <w:br/>
        <w:t>绩效目标合理性	3	100%	3</w:t>
        <w:br/>
        <w:t>绩效指标明确性	2	100%	2</w:t>
        <w:br/>
        <w:t>预算编制科学性	5	100%	5</w:t>
        <w:br/>
        <w:t>资金分配合理性	5	100%	5</w:t>
        <w:br/>
        <w:t>合计	20	100%	20</w:t>
        <w:br/>
        <w:t>（1）立项依据充分性：结合塔什库尔干塔吉克自治县自然资源局职责，并组织实施。围绕2022年度工作重点和工作计划制定经费预算，根据评分标准，该指标不扣分，得3分。</w:t>
        <w:br/>
        <w:t>（2）立项程序规范性：根据决策依据编制工作计划和经费预算，经过与分管领导进行沟通、筛选确定经费预算计划，上党委会研究确定最终预算方案，根据评分标准，该指标不扣分，得2分。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预算编制经过科学论证，内容与项目内容匹配，项目投资额与工作任务相匹配，根据评分标准，该指标不扣分，得5分。</w:t>
        <w:br/>
        <w:t>（6）资金分配合理性：资金分配与实际相适应，根据评分标准，该指标不扣分，得5分。</w:t>
      </w:r>
    </w:p>
    <w:p w14:paraId="08EF9CF2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（二）项目过程情况。</w:t>
      </w:r>
    </w:p>
    <w:p w14:paraId="6B64B585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</w:t>
        <w:br/>
        <w:t>项目过程指标得分情况</w:t>
        <w:br/>
        <w:t>三级指标	权重	得分率	实际得分</w:t>
        <w:br/>
        <w:t>资金到位率	5	100%	5</w:t>
        <w:br/>
        <w:t>预算执行率	5	100%	5</w:t>
        <w:br/>
        <w:t>资金使用合规性	5	100%	5</w:t>
        <w:br/>
        <w:t>管理制度健全性	2	100%	2</w:t>
        <w:br/>
        <w:t>制度执行	3	100%	3</w:t>
        <w:br/>
        <w:t>合计	20	100%	20</w:t>
        <w:br/>
        <w:t>（1）资金到位率：财政资金足额拨付到位，牵头单位能够及时足额按照合同约定将专项资金拨付给联合体单位，根据评分标准，该指标不扣分，得5分。   </w:t>
        <w:br/>
        <w:t>（2）预算执行率：预算编制较为详细，项目资金支出总体能够按照预算执行，根据评分标准，该指标不扣分，得5分。</w:t>
        <w:br/>
        <w:t>（3）资金使用合规性：制定了相关的制度和管理规定对经费使用进行规范管理，财务制度健全、执行严格，根据评分标准，该指标不扣分，得5分。</w:t>
        <w:br/>
        <w:t>（4）管理制度健全性：制定了党校相关管理办法，对财政专项资金进行严格管理，基本做到了专款专用，根据评分标准，该指标不扣分，得2分。</w:t>
        <w:br/>
        <w:t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 w14:paraId="1194A5B5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（三）项目产出情况。</w:t>
      </w:r>
    </w:p>
    <w:p w14:paraId="0EA5C3EF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项目产出类指标包括产出数量、产出质量、产出时效、产出成本四方面的内容，由9个三级指标构成，权重分为40分，实际得分39.91分，得分率为99.78%。</w:t>
        <w:br/>
        <w:t>项目产出指标得分情况</w:t>
        <w:br/>
        <w:t>三级指标	权重	得分率	实际得分</w:t>
        <w:br/>
        <w:t>产出数量	10	100%	10</w:t>
        <w:br/>
        <w:t>产出质量	10	100%	10</w:t>
        <w:br/>
        <w:t>产出时效	10	100%	10</w:t>
        <w:br/>
        <w:t>成本情况	10	99.10%	9.91</w:t>
        <w:br/>
        <w:t>合计	40	99.78%	39.91</w:t>
        <w:br/>
        <w:t>（1）对于“产出数量”</w:t>
        <w:br/>
        <w:t>公益林管护人员人数28人，与预期目标一致，根据评分标准，该指标不扣分，得5分。</w:t>
        <w:br/>
        <w:t>国家级公益林管护面积29.73万亩，与预期目标一致，根据评分标准，该指标不扣分，得5分。</w:t>
        <w:br/>
        <w:t>合计得10分。</w:t>
        <w:br/>
        <w:t>（2）对于“产出质量”：</w:t>
        <w:br/>
        <w:t>国家级公益林验收合格率95%，与预期目标一致，根据评分标准，该指标不扣分，得10分。</w:t>
        <w:br/>
        <w:t>合计得10分。</w:t>
        <w:br/>
        <w:t>（3）对于“产出时效”：</w:t>
        <w:br/>
        <w:t>国家级公益林管护当期任务完成率90%，与预期目标一致，根据评分标准，该指标不扣分，得5分。</w:t>
        <w:br/>
        <w:t>项目完工时间2022年12月，与预期目标一致，根据评分标准，该指标不扣分，得5分。</w:t>
        <w:br/>
        <w:t>合计得10分。</w:t>
        <w:br/>
        <w:t>（4）对于“产出成本”：</w:t>
        <w:br/>
        <w:t>管护人员补助劳务报酬总金额168.65万元，项目经费都能控制绩效目标范围内，，根据评分标准，该指标不扣分，得2.5分。</w:t>
        <w:br/>
        <w:t>日常管护支出总金额17.44万元，项目经费都能控制绩效目标范围内，，根据评分标准，该指标不扣分，得2.5分。</w:t>
        <w:br/>
        <w:t>公共管护支出总金额64.60万元，项目经费都能控制绩效目标范围内，，根据评分标准，该指标扣0.09分，得2.41分。</w:t>
        <w:br/>
        <w:t>管理支出总金额7.48万元，项目经费都能控制绩效目标范围内，，根据评分标准，该指标不扣分，得2.5分。</w:t>
        <w:br/>
        <w:t>合计得分9.91分。</w:t>
      </w:r>
    </w:p>
    <w:p w14:paraId="085A5DA0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（四）项目效益情况。</w:t>
      </w:r>
    </w:p>
    <w:p w14:paraId="0DC686A4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项目效益类指标包括项目效益1个方面的内容，由4个三级指标构成，权重分为20分，实际得分20分，得分率为100%。</w:t>
        <w:br/>
        <w:t>项目绩效指标得分情况</w:t>
        <w:br/>
        <w:t>三级指标	权重	得分率	实际得分</w:t>
        <w:br/>
        <w:t>实施效益	10	100%	10</w:t>
        <w:br/>
        <w:t>			</w:t>
        <w:br/>
        <w:t>满意度	10	100%	10</w:t>
        <w:br/>
        <w:t>合计	20	100%	20</w:t>
        <w:br/>
        <w:t>1.实施效益指标：</w:t>
        <w:br/>
        <w:t>（1）对于“社会效益指标”：</w:t>
        <w:br/>
        <w:t>增加就业机会、增加农民收入，有效提升，与预期指标一致，根据评分标准，该指标不扣分，得3分。</w:t>
        <w:br/>
        <w:t>（2）对于“可持续影响指标”：</w:t>
        <w:br/>
        <w:t>该项目可持续影响年限1年，与预期指标一致，根据评分标准，该指标不扣分，得3分。</w:t>
        <w:br/>
        <w:t>（3）对于“经济效益指标”：</w:t>
        <w:br/>
        <w:t>通过加大国家级公益林的管护力度、提高林木质量、提高林木覆盖度，效果显著，与预期指标一致，根据评分标准，该指标不扣分，得4分。</w:t>
        <w:br/>
        <w:t>（4）对于“生态效益指标”：</w:t>
        <w:br/>
        <w:t>无。</w:t>
        <w:br/>
        <w:t>实施效益指标合计得10分。</w:t>
        <w:br/>
        <w:t>2.满意度指标:</w:t>
        <w:br/>
        <w:t>对于“满意度指标：受益公益林管护人员满意度100%，与预期目标一致，根据评分标准，该指标不扣分,得10分。</w:t>
      </w:r>
    </w:p>
    <w:p w14:paraId="1427E7F2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lastRenderedPageBreak/>
        <w:t>五、预算执行进度与绩效指标偏差</w:t>
      </w:r>
    </w:p>
    <w:p w14:paraId="59F9E263" w14:textId="77777777" w:rsidR="001D59F7" w:rsidRDefault="00000000"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森林生态效益补偿补助-管护支出项目预算260.57万元，到位260.57万元，实际支出258.17万元，预算执行率为99.08%，项目绩效指标总体完成率为99.91%，偏差率为0.83%,偏差原因是项目实施过程中节约成本，剩余资金已退回国库。</w:t>
      </w:r>
    </w:p>
    <w:p w14:paraId="626EE800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六、主要经验及做法、存在的问题及原因分析</w:t>
      </w:r>
    </w:p>
    <w:p w14:paraId="53C72163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（一）主要经验及做法</w:t>
        <w:br/>
        <w:t>一是本项目能够严格按照《项目实施方案》执行，项目执行情况较好。二是加强组织领导，本项目绩效评价工作，有县政府主要领导亲自挂帅，分管县领导具体负责，从项目到资金，均能后很好的执行。三是加强沟通协调，我单位及时向县领导汇报项目建设进度，加强与施工单位的沟通，确保项目按期完工。</w:t>
        <w:br/>
        <w:t>（二）存在问题及原因分析</w:t>
        <w:br/>
        <w:t>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，四是现场评价的工作量少，后续效益评价具体措施和方法较少。</w:t>
      </w:r>
    </w:p>
    <w:p w14:paraId="1958C78E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七、有关建议</w:t>
      </w:r>
    </w:p>
    <w:p w14:paraId="7DEC5E56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1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</w:t>
        <w:br/>
        <w:t>2.项目评价资料有待进一步完善。项目启动时同步做好档案的归纳与整理，及时整理、收集、汇总，健全档案资料。项目后续管理有待进一步加强和跟踪。</w:t>
        <w:br/>
        <w:t>3.通过绩效管理，发现实施中存在漏洞，以后加强管理，及时掌握与之相关的各类信息，减少成本，使资金效益最大化。</w:t>
        <w:br/>
        <w:t>4．评价工作应从项目实施方案源头抓起，评价工作和意识应贯穿项目整个过程。</w:t>
      </w:r>
    </w:p>
    <w:p w14:paraId="6FEBFB95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八、其他需要说明的问题</w:t>
      </w:r>
    </w:p>
    <w:p w14:paraId="4B1F6429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p w14:paraId="0E525B6E" w14:textId="77777777" w:rsidR="001D59F7" w:rsidRDefault="001D59F7">
      <w:pPr>
        <w:spacing w:line="540" w:lineRule="exact"/>
        <w:ind w:firstLine="567"/>
        <w:rPr>
          <w:rStyle w:val="ad"/>
          <w:rFonts w:ascii="黑体" w:eastAsia="黑体" w:hAnsi="黑体" w:cs="黑体"/>
          <w:b w:val="0"/>
          <w:bCs w:val="0"/>
          <w:spacing w:val="-4"/>
          <w:sz w:val="32"/>
          <w:szCs w:val="32"/>
        </w:rPr>
      </w:pPr>
    </w:p>
    <w:p w14:paraId="088A38F8" w14:textId="77777777" w:rsidR="001D59F7" w:rsidRDefault="001D59F7">
      <w:pPr>
        <w:spacing w:line="540" w:lineRule="exact"/>
        <w:ind w:firstLine="567"/>
        <w:rPr>
          <w:rStyle w:val="ad"/>
          <w:rFonts w:ascii="黑体" w:eastAsia="黑体" w:hAnsi="黑体" w:cs="黑体"/>
          <w:b w:val="0"/>
          <w:bCs w:val="0"/>
          <w:spacing w:val="-4"/>
          <w:sz w:val="32"/>
          <w:szCs w:val="32"/>
        </w:rPr>
      </w:pPr>
    </w:p>
    <w:sectPr w:rsidR="001D59F7">
      <w:footerReference w:type="default" r:id="rId6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B848C" w14:textId="77777777" w:rsidR="00164EEB" w:rsidRDefault="00164EEB">
      <w:r>
        <w:separator/>
      </w:r>
    </w:p>
  </w:endnote>
  <w:endnote w:type="continuationSeparator" w:id="0">
    <w:p w14:paraId="6523E723" w14:textId="77777777" w:rsidR="00164EEB" w:rsidRDefault="0016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2003363"/>
    </w:sdtPr>
    <w:sdtContent>
      <w:p w14:paraId="703A45A3" w14:textId="77777777" w:rsidR="001D59F7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68E755B" w14:textId="77777777" w:rsidR="001D59F7" w:rsidRDefault="001D59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971B1" w14:textId="77777777" w:rsidR="00164EEB" w:rsidRDefault="00164EEB">
      <w:r>
        <w:separator/>
      </w:r>
    </w:p>
  </w:footnote>
  <w:footnote w:type="continuationSeparator" w:id="0">
    <w:p w14:paraId="180509BF" w14:textId="77777777" w:rsidR="00164EEB" w:rsidRDefault="00164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64EEB"/>
    <w:rsid w:val="00187874"/>
    <w:rsid w:val="001B3A40"/>
    <w:rsid w:val="001D59F7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74CBE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042E4B35"/>
    <w:rsid w:val="17C32CDD"/>
    <w:rsid w:val="2A880B33"/>
    <w:rsid w:val="2AE11386"/>
    <w:rsid w:val="2D4C6AD2"/>
    <w:rsid w:val="2D5A6638"/>
    <w:rsid w:val="340D5924"/>
    <w:rsid w:val="41EC1CB5"/>
    <w:rsid w:val="43B04001"/>
    <w:rsid w:val="4609551D"/>
    <w:rsid w:val="4D2606A1"/>
    <w:rsid w:val="4DD42C22"/>
    <w:rsid w:val="50796DE0"/>
    <w:rsid w:val="5DA521F6"/>
    <w:rsid w:val="5DA70C36"/>
    <w:rsid w:val="716B6B6A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965E3"/>
  <w15:docId w15:val="{5E203BB2-B778-493E-B8E8-15A84A71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qFormat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webSettings.xml" Type="http://schemas.openxmlformats.org/officeDocument/2006/relationships/webSettings"/>
<Relationship Id="rId4" Target="footnotes.xml" Type="http://schemas.openxmlformats.org/officeDocument/2006/relationships/footnotes"/>
<Relationship Id="rId5" Target="endnotes.xml" Type="http://schemas.openxmlformats.org/officeDocument/2006/relationships/endnotes"/>
<Relationship Id="rId6" Target="footer1.xml" Type="http://schemas.openxmlformats.org/officeDocument/2006/relationships/footer"/>
<Relationship Id="rId7" Target="fontTable.xml" Type="http://schemas.openxmlformats.org/officeDocument/2006/relationships/fontTable"/>
<Relationship Id="rId8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易仁多</cp:lastModifiedBy>
  <cp:lastPrinted>2018-12-31T10:56:00Z</cp:lastPrinted>
  <dcterms:modified xsi:type="dcterms:W3CDTF">2023-03-14T11:09:00Z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B2EA7016946742F29F6179AB652E0BB8</vt:lpwstr>
  </property>
</Properties>
</file>