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25F7C">
      <w:pPr>
        <w:rPr>
          <w:rFonts w:ascii="黑体" w:hAnsi="黑体" w:eastAsia="黑体"/>
          <w:szCs w:val="32"/>
        </w:rPr>
      </w:pPr>
      <w:bookmarkStart w:id="0" w:name="_GoBack"/>
      <w:bookmarkEnd w:id="0"/>
    </w:p>
    <w:p w14:paraId="0B7D510E">
      <w:pPr>
        <w:jc w:val="center"/>
        <w:rPr>
          <w:rFonts w:ascii="方正小标宋_GBK" w:hAnsi="宋体" w:eastAsia="方正小标宋_GBK"/>
          <w:sz w:val="44"/>
          <w:szCs w:val="44"/>
        </w:rPr>
      </w:pPr>
    </w:p>
    <w:p w14:paraId="3AFEAE54">
      <w:pPr>
        <w:jc w:val="center"/>
        <w:rPr>
          <w:rFonts w:ascii="方正小标宋_GBK" w:hAnsi="宋体" w:eastAsia="方正小标宋_GBK"/>
          <w:sz w:val="44"/>
          <w:szCs w:val="44"/>
        </w:rPr>
      </w:pPr>
    </w:p>
    <w:p w14:paraId="274182CE">
      <w:pPr>
        <w:jc w:val="center"/>
        <w:rPr>
          <w:rFonts w:ascii="方正小标宋_GBK" w:hAnsi="宋体" w:eastAsia="方正小标宋_GBK"/>
          <w:sz w:val="44"/>
          <w:szCs w:val="44"/>
        </w:rPr>
      </w:pPr>
    </w:p>
    <w:p w14:paraId="355C9631">
      <w:pPr>
        <w:jc w:val="center"/>
        <w:rPr>
          <w:rFonts w:ascii="方正小标宋_GBK" w:hAnsi="宋体" w:eastAsia="方正小标宋_GBK"/>
          <w:sz w:val="44"/>
          <w:szCs w:val="44"/>
        </w:rPr>
      </w:pPr>
    </w:p>
    <w:p w14:paraId="3AC54464">
      <w:pPr>
        <w:spacing w:line="640" w:lineRule="exact"/>
        <w:jc w:val="center"/>
        <w:rPr>
          <w:rFonts w:ascii="方正小标宋_GBK" w:hAnsi="宋体" w:eastAsia="方正小标宋_GBK"/>
          <w:sz w:val="44"/>
          <w:szCs w:val="44"/>
        </w:rPr>
      </w:pPr>
      <w:r>
        <w:rPr>
          <w:rFonts w:hint="eastAsia" w:ascii="方正小标宋_GBK" w:hAnsi="宋体" w:eastAsia="方正小标宋_GBK"/>
          <w:sz w:val="44"/>
          <w:szCs w:val="44"/>
        </w:rPr>
        <w:t>塔什库尔干塔吉克自治县发展和改革委员会2024年度部门决算公开说明</w:t>
      </w:r>
    </w:p>
    <w:p w14:paraId="4C21EB76">
      <w:pPr>
        <w:jc w:val="center"/>
        <w:rPr>
          <w:rFonts w:ascii="仿宋_GB2312" w:hAnsi="仿宋_GB2312" w:eastAsia="仿宋_GB2312" w:cs="仿宋_GB2312"/>
          <w:bCs/>
          <w:kern w:val="0"/>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7B814309">
      <w:pPr>
        <w:pStyle w:val="6"/>
        <w:tabs>
          <w:tab w:val="right" w:leader="dot" w:pos="8306"/>
        </w:tabs>
        <w:rPr>
          <w:rFonts w:ascii="仿宋_GB2312" w:hAnsi="仿宋_GB2312" w:eastAsia="仿宋_GB2312" w:cs="仿宋_GB2312"/>
          <w:szCs w:val="3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TOC \o "1-3" \n  \h \u </w:instrText>
      </w:r>
      <w:r>
        <w:rPr>
          <w:rFonts w:hint="eastAsia" w:ascii="仿宋_GB2312" w:hAnsi="仿宋_GB2312" w:eastAsia="仿宋_GB2312" w:cs="仿宋_GB2312"/>
          <w:szCs w:val="32"/>
        </w:rPr>
        <w:fldChar w:fldCharType="separate"/>
      </w:r>
      <w:r>
        <w:fldChar w:fldCharType="begin"/>
      </w:r>
      <w:r>
        <w:instrText xml:space="preserve"> HYPERLINK \l "_Toc31918" </w:instrText>
      </w:r>
      <w:r>
        <w:fldChar w:fldCharType="separate"/>
      </w:r>
      <w:r>
        <w:rPr>
          <w:rFonts w:hint="eastAsia" w:ascii="仿宋_GB2312" w:hAnsi="仿宋_GB2312" w:eastAsia="仿宋_GB2312" w:cs="仿宋_GB2312"/>
          <w:b/>
          <w:bCs/>
          <w:szCs w:val="32"/>
        </w:rPr>
        <w:t>第一部分 单位概况</w:t>
      </w:r>
      <w:r>
        <w:rPr>
          <w:rFonts w:hint="eastAsia" w:ascii="仿宋_GB2312" w:hAnsi="仿宋_GB2312" w:eastAsia="仿宋_GB2312" w:cs="仿宋_GB2312"/>
          <w:b/>
          <w:bCs/>
          <w:szCs w:val="32"/>
        </w:rPr>
        <w:fldChar w:fldCharType="end"/>
      </w:r>
    </w:p>
    <w:p w14:paraId="50FE8B4A">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"_Toc2898" </w:instrText>
      </w:r>
      <w:r>
        <w:fldChar w:fldCharType="separate"/>
      </w:r>
      <w:r>
        <w:rPr>
          <w:rFonts w:hint="eastAsia" w:ascii="仿宋_GB2312" w:hAnsi="仿宋_GB2312" w:eastAsia="仿宋_GB2312" w:cs="仿宋_GB2312"/>
          <w:bCs/>
          <w:kern w:val="0"/>
          <w:szCs w:val="32"/>
        </w:rPr>
        <w:t>一、主要职能</w:t>
      </w:r>
      <w:r>
        <w:rPr>
          <w:rFonts w:hint="eastAsia" w:ascii="仿宋_GB2312" w:hAnsi="仿宋_GB2312" w:eastAsia="仿宋_GB2312" w:cs="仿宋_GB2312"/>
          <w:bCs/>
          <w:kern w:val="0"/>
          <w:szCs w:val="32"/>
        </w:rPr>
        <w:fldChar w:fldCharType="end"/>
      </w:r>
    </w:p>
    <w:p w14:paraId="3ADD94DA">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"_Toc1387" </w:instrText>
      </w:r>
      <w:r>
        <w:fldChar w:fldCharType="separate"/>
      </w:r>
      <w:r>
        <w:rPr>
          <w:rFonts w:hint="eastAsia" w:ascii="仿宋_GB2312" w:hAnsi="仿宋_GB2312" w:eastAsia="仿宋_GB2312" w:cs="仿宋_GB2312"/>
          <w:bCs/>
          <w:kern w:val="0"/>
          <w:szCs w:val="32"/>
        </w:rPr>
        <w:t>二、机构设置及人员情况</w:t>
      </w:r>
      <w:r>
        <w:rPr>
          <w:rFonts w:hint="eastAsia" w:ascii="仿宋_GB2312" w:hAnsi="仿宋_GB2312" w:eastAsia="仿宋_GB2312" w:cs="仿宋_GB2312"/>
          <w:bCs/>
          <w:kern w:val="0"/>
          <w:szCs w:val="32"/>
        </w:rPr>
        <w:fldChar w:fldCharType="end"/>
      </w:r>
    </w:p>
    <w:p w14:paraId="72DCEC13">
      <w:pPr>
        <w:pStyle w:val="6"/>
        <w:tabs>
          <w:tab w:val="right" w:leader="dot" w:pos="8306"/>
        </w:tabs>
        <w:rPr>
          <w:rFonts w:ascii="仿宋_GB2312" w:hAnsi="仿宋_GB2312" w:eastAsia="仿宋_GB2312" w:cs="仿宋_GB2312"/>
          <w:b/>
          <w:bCs/>
          <w:szCs w:val="32"/>
        </w:rPr>
      </w:pPr>
      <w:r>
        <w:fldChar w:fldCharType="begin"/>
      </w:r>
      <w:r>
        <w:instrText xml:space="preserve"> HYPERLINK \l "_Toc7559" </w:instrText>
      </w:r>
      <w:r>
        <w:fldChar w:fldCharType="separate"/>
      </w:r>
      <w:r>
        <w:rPr>
          <w:rFonts w:hint="eastAsia" w:ascii="仿宋_GB2312" w:hAnsi="仿宋_GB2312" w:eastAsia="仿宋_GB2312" w:cs="仿宋_GB2312"/>
          <w:b/>
          <w:bCs/>
          <w:szCs w:val="32"/>
        </w:rPr>
        <w:t>第二部分 部门决算情况说明</w:t>
      </w:r>
      <w:r>
        <w:rPr>
          <w:rFonts w:hint="eastAsia" w:ascii="仿宋_GB2312" w:hAnsi="仿宋_GB2312" w:eastAsia="仿宋_GB2312" w:cs="仿宋_GB2312"/>
          <w:b/>
          <w:bCs/>
          <w:szCs w:val="32"/>
        </w:rPr>
        <w:fldChar w:fldCharType="end"/>
      </w:r>
    </w:p>
    <w:p w14:paraId="48EA5256">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"_Toc6321" </w:instrText>
      </w:r>
      <w:r>
        <w:fldChar w:fldCharType="separate"/>
      </w:r>
      <w:r>
        <w:rPr>
          <w:rFonts w:hint="eastAsia" w:ascii="仿宋_GB2312" w:hAnsi="仿宋_GB2312" w:eastAsia="仿宋_GB2312" w:cs="仿宋_GB2312"/>
          <w:bCs/>
          <w:kern w:val="0"/>
          <w:szCs w:val="32"/>
        </w:rPr>
        <w:t>一、收入支出决算总体情况说明</w:t>
      </w:r>
      <w:r>
        <w:rPr>
          <w:rFonts w:hint="eastAsia" w:ascii="仿宋_GB2312" w:hAnsi="仿宋_GB2312" w:eastAsia="仿宋_GB2312" w:cs="仿宋_GB2312"/>
          <w:bCs/>
          <w:kern w:val="0"/>
          <w:szCs w:val="32"/>
        </w:rPr>
        <w:fldChar w:fldCharType="end"/>
      </w:r>
    </w:p>
    <w:p w14:paraId="6F29E05F">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"_Toc6311" </w:instrText>
      </w:r>
      <w:r>
        <w:fldChar w:fldCharType="separate"/>
      </w:r>
      <w:r>
        <w:rPr>
          <w:rFonts w:hint="eastAsia" w:ascii="仿宋_GB2312" w:hAnsi="仿宋_GB2312" w:eastAsia="仿宋_GB2312" w:cs="仿宋_GB2312"/>
          <w:bCs/>
          <w:kern w:val="0"/>
          <w:szCs w:val="32"/>
        </w:rPr>
        <w:t>二、收入决算情况说明</w:t>
      </w:r>
      <w:r>
        <w:rPr>
          <w:rFonts w:hint="eastAsia" w:ascii="仿宋_GB2312" w:hAnsi="仿宋_GB2312" w:eastAsia="仿宋_GB2312" w:cs="仿宋_GB2312"/>
          <w:bCs/>
          <w:kern w:val="0"/>
          <w:szCs w:val="32"/>
        </w:rPr>
        <w:fldChar w:fldCharType="end"/>
      </w:r>
    </w:p>
    <w:p w14:paraId="438442BF">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"_Toc20629" </w:instrText>
      </w:r>
      <w:r>
        <w:fldChar w:fldCharType="separate"/>
      </w:r>
      <w:r>
        <w:rPr>
          <w:rFonts w:hint="eastAsia" w:ascii="仿宋_GB2312" w:hAnsi="仿宋_GB2312" w:eastAsia="仿宋_GB2312" w:cs="仿宋_GB2312"/>
          <w:bCs/>
          <w:kern w:val="0"/>
          <w:szCs w:val="32"/>
        </w:rPr>
        <w:t>三、支出决算情况说明</w:t>
      </w:r>
      <w:r>
        <w:rPr>
          <w:rFonts w:hint="eastAsia" w:ascii="仿宋_GB2312" w:hAnsi="仿宋_GB2312" w:eastAsia="仿宋_GB2312" w:cs="仿宋_GB2312"/>
          <w:bCs/>
          <w:kern w:val="0"/>
          <w:szCs w:val="32"/>
        </w:rPr>
        <w:fldChar w:fldCharType="end"/>
      </w:r>
    </w:p>
    <w:p w14:paraId="29D1A3C0">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"_Toc7371" </w:instrText>
      </w:r>
      <w:r>
        <w:fldChar w:fldCharType="separate"/>
      </w:r>
      <w:r>
        <w:rPr>
          <w:rFonts w:hint="eastAsia" w:ascii="仿宋_GB2312" w:hAnsi="仿宋_GB2312" w:eastAsia="仿宋_GB2312" w:cs="仿宋_GB2312"/>
          <w:bCs/>
          <w:kern w:val="0"/>
          <w:szCs w:val="32"/>
        </w:rPr>
        <w:t>四、财政拨款收入支出决算总体情况说明</w:t>
      </w:r>
      <w:r>
        <w:rPr>
          <w:rFonts w:hint="eastAsia" w:ascii="仿宋_GB2312" w:hAnsi="仿宋_GB2312" w:eastAsia="仿宋_GB2312" w:cs="仿宋_GB2312"/>
          <w:bCs/>
          <w:kern w:val="0"/>
          <w:szCs w:val="32"/>
        </w:rPr>
        <w:fldChar w:fldCharType="end"/>
      </w:r>
    </w:p>
    <w:p w14:paraId="4F577506">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"_Toc18905" </w:instrText>
      </w:r>
      <w:r>
        <w:fldChar w:fldCharType="separate"/>
      </w:r>
      <w:r>
        <w:rPr>
          <w:rFonts w:hint="eastAsia" w:ascii="仿宋_GB2312" w:hAnsi="仿宋_GB2312" w:eastAsia="仿宋_GB2312" w:cs="仿宋_GB2312"/>
          <w:bCs/>
          <w:kern w:val="0"/>
          <w:szCs w:val="32"/>
        </w:rPr>
        <w:t>五、一般公共预算财政拨款支出决算情况说明</w:t>
      </w:r>
      <w:r>
        <w:rPr>
          <w:rFonts w:hint="eastAsia" w:ascii="仿宋_GB2312" w:hAnsi="仿宋_GB2312" w:eastAsia="仿宋_GB2312" w:cs="仿宋_GB2312"/>
          <w:bCs/>
          <w:kern w:val="0"/>
          <w:szCs w:val="32"/>
        </w:rPr>
        <w:fldChar w:fldCharType="end"/>
      </w:r>
    </w:p>
    <w:p w14:paraId="1D98210F">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"_Toc1165" </w:instrText>
      </w:r>
      <w:r>
        <w:fldChar w:fldCharType="separate"/>
      </w:r>
      <w:r>
        <w:rPr>
          <w:rFonts w:hint="eastAsia" w:ascii="仿宋_GB2312" w:hAnsi="仿宋_GB2312" w:eastAsia="仿宋_GB2312" w:cs="仿宋_GB2312"/>
          <w:szCs w:val="32"/>
        </w:rPr>
        <w:t>（一）一般公共预算财政拨款支出决算总体情况</w:t>
      </w:r>
      <w:r>
        <w:rPr>
          <w:rFonts w:hint="eastAsia" w:ascii="仿宋_GB2312" w:hAnsi="仿宋_GB2312" w:eastAsia="仿宋_GB2312" w:cs="仿宋_GB2312"/>
          <w:szCs w:val="32"/>
        </w:rPr>
        <w:fldChar w:fldCharType="end"/>
      </w:r>
    </w:p>
    <w:p w14:paraId="604E029E">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"_Toc27147" </w:instrText>
      </w:r>
      <w:r>
        <w:fldChar w:fldCharType="separate"/>
      </w:r>
      <w:r>
        <w:rPr>
          <w:rFonts w:hint="eastAsia" w:ascii="仿宋_GB2312" w:hAnsi="仿宋_GB2312" w:eastAsia="仿宋_GB2312" w:cs="仿宋_GB2312"/>
          <w:szCs w:val="32"/>
        </w:rPr>
        <w:t>（二）一般公共预算财政拨款支出决算结构情况</w:t>
      </w:r>
      <w:r>
        <w:rPr>
          <w:rFonts w:hint="eastAsia" w:ascii="仿宋_GB2312" w:hAnsi="仿宋_GB2312" w:eastAsia="仿宋_GB2312" w:cs="仿宋_GB2312"/>
          <w:szCs w:val="32"/>
        </w:rPr>
        <w:fldChar w:fldCharType="end"/>
      </w:r>
    </w:p>
    <w:p w14:paraId="0A3AA125">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"_Toc10037" </w:instrText>
      </w:r>
      <w:r>
        <w:fldChar w:fldCharType="separate"/>
      </w:r>
      <w:r>
        <w:rPr>
          <w:rFonts w:hint="eastAsia" w:ascii="仿宋_GB2312" w:hAnsi="仿宋_GB2312" w:eastAsia="仿宋_GB2312" w:cs="仿宋_GB2312"/>
          <w:szCs w:val="32"/>
        </w:rPr>
        <w:t>（三）一般公共预算财政拨款支出决算具体情况</w:t>
      </w:r>
      <w:r>
        <w:rPr>
          <w:rFonts w:hint="eastAsia" w:ascii="仿宋_GB2312" w:hAnsi="仿宋_GB2312" w:eastAsia="仿宋_GB2312" w:cs="仿宋_GB2312"/>
          <w:szCs w:val="32"/>
        </w:rPr>
        <w:fldChar w:fldCharType="end"/>
      </w:r>
    </w:p>
    <w:p w14:paraId="6D291EB9">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"_Toc23415" </w:instrText>
      </w:r>
      <w:r>
        <w:fldChar w:fldCharType="separate"/>
      </w:r>
      <w:r>
        <w:rPr>
          <w:rFonts w:hint="eastAsia" w:ascii="仿宋_GB2312" w:hAnsi="仿宋_GB2312" w:eastAsia="仿宋_GB2312" w:cs="仿宋_GB2312"/>
          <w:bCs/>
          <w:kern w:val="0"/>
          <w:szCs w:val="32"/>
        </w:rPr>
        <w:t>六、一般公共预算财政拨款基本支出决算情况说明</w:t>
      </w:r>
      <w:r>
        <w:rPr>
          <w:rFonts w:hint="eastAsia" w:ascii="仿宋_GB2312" w:hAnsi="仿宋_GB2312" w:eastAsia="仿宋_GB2312" w:cs="仿宋_GB2312"/>
          <w:bCs/>
          <w:kern w:val="0"/>
          <w:szCs w:val="32"/>
        </w:rPr>
        <w:fldChar w:fldCharType="end"/>
      </w:r>
    </w:p>
    <w:p w14:paraId="2B2E1E0E">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"_Toc7523" </w:instrText>
      </w:r>
      <w:r>
        <w:fldChar w:fldCharType="separate"/>
      </w:r>
      <w:r>
        <w:rPr>
          <w:rFonts w:hint="eastAsia" w:ascii="仿宋_GB2312" w:hAnsi="仿宋_GB2312" w:eastAsia="仿宋_GB2312" w:cs="仿宋_GB2312"/>
          <w:bCs/>
          <w:kern w:val="0"/>
          <w:szCs w:val="32"/>
        </w:rPr>
        <w:t>七、政府性基金预算财政拨款收入支出决算情况说明</w:t>
      </w:r>
      <w:r>
        <w:rPr>
          <w:rFonts w:hint="eastAsia" w:ascii="仿宋_GB2312" w:hAnsi="仿宋_GB2312" w:eastAsia="仿宋_GB2312" w:cs="仿宋_GB2312"/>
          <w:bCs/>
          <w:kern w:val="0"/>
          <w:szCs w:val="32"/>
        </w:rPr>
        <w:fldChar w:fldCharType="end"/>
      </w:r>
    </w:p>
    <w:p w14:paraId="689B790B">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"_Toc5563" </w:instrText>
      </w:r>
      <w:r>
        <w:fldChar w:fldCharType="separate"/>
      </w:r>
      <w:r>
        <w:rPr>
          <w:rFonts w:hint="eastAsia" w:ascii="仿宋_GB2312" w:hAnsi="仿宋_GB2312" w:eastAsia="仿宋_GB2312" w:cs="仿宋_GB2312"/>
          <w:bCs/>
          <w:kern w:val="0"/>
          <w:szCs w:val="32"/>
        </w:rPr>
        <w:t>八、国有资本经营预算财政拨款收入支出决算情况说明</w:t>
      </w:r>
      <w:r>
        <w:rPr>
          <w:rFonts w:hint="eastAsia" w:ascii="仿宋_GB2312" w:hAnsi="仿宋_GB2312" w:eastAsia="仿宋_GB2312" w:cs="仿宋_GB2312"/>
          <w:bCs/>
          <w:kern w:val="0"/>
          <w:szCs w:val="32"/>
        </w:rPr>
        <w:fldChar w:fldCharType="end"/>
      </w:r>
    </w:p>
    <w:p w14:paraId="512FFAF6">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"_Toc9161" </w:instrText>
      </w:r>
      <w:r>
        <w:fldChar w:fldCharType="separate"/>
      </w:r>
      <w:r>
        <w:rPr>
          <w:rFonts w:hint="eastAsia" w:ascii="仿宋_GB2312" w:hAnsi="仿宋_GB2312" w:eastAsia="仿宋_GB2312" w:cs="仿宋_GB2312"/>
          <w:bCs/>
          <w:kern w:val="0"/>
          <w:szCs w:val="32"/>
        </w:rPr>
        <w:t>九、财政拨款“三公”经费支出决算情况说明</w:t>
      </w:r>
      <w:r>
        <w:rPr>
          <w:rFonts w:hint="eastAsia" w:ascii="仿宋_GB2312" w:hAnsi="仿宋_GB2312" w:eastAsia="仿宋_GB2312" w:cs="仿宋_GB2312"/>
          <w:bCs/>
          <w:kern w:val="0"/>
          <w:szCs w:val="32"/>
        </w:rPr>
        <w:fldChar w:fldCharType="end"/>
      </w:r>
    </w:p>
    <w:p w14:paraId="333F673C">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"_Toc16395" </w:instrText>
      </w:r>
      <w:r>
        <w:fldChar w:fldCharType="separate"/>
      </w:r>
      <w:r>
        <w:rPr>
          <w:rFonts w:hint="eastAsia" w:ascii="仿宋_GB2312" w:hAnsi="仿宋_GB2312" w:eastAsia="仿宋_GB2312" w:cs="仿宋_GB2312"/>
          <w:bCs/>
          <w:kern w:val="0"/>
          <w:szCs w:val="32"/>
        </w:rPr>
        <w:t>十、其他重要事项的情况说明</w:t>
      </w:r>
      <w:r>
        <w:rPr>
          <w:rFonts w:hint="eastAsia" w:ascii="仿宋_GB2312" w:hAnsi="仿宋_GB2312" w:eastAsia="仿宋_GB2312" w:cs="仿宋_GB2312"/>
          <w:bCs/>
          <w:kern w:val="0"/>
          <w:szCs w:val="32"/>
        </w:rPr>
        <w:fldChar w:fldCharType="end"/>
      </w:r>
    </w:p>
    <w:p w14:paraId="59DBF70E">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"_Toc21748" </w:instrText>
      </w:r>
      <w:r>
        <w:fldChar w:fldCharType="separate"/>
      </w:r>
      <w:r>
        <w:rPr>
          <w:rFonts w:hint="eastAsia" w:ascii="仿宋_GB2312" w:hAnsi="仿宋_GB2312" w:eastAsia="仿宋_GB2312" w:cs="仿宋_GB2312"/>
          <w:szCs w:val="32"/>
        </w:rPr>
        <w:t>（一）机关运行经费及公用经费支出情况</w:t>
      </w:r>
      <w:r>
        <w:rPr>
          <w:rFonts w:hint="eastAsia" w:ascii="仿宋_GB2312" w:hAnsi="仿宋_GB2312" w:eastAsia="仿宋_GB2312" w:cs="仿宋_GB2312"/>
          <w:szCs w:val="32"/>
        </w:rPr>
        <w:fldChar w:fldCharType="end"/>
      </w:r>
    </w:p>
    <w:p w14:paraId="4F8ED116">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"_Toc25177" </w:instrText>
      </w:r>
      <w:r>
        <w:fldChar w:fldCharType="separate"/>
      </w:r>
      <w:r>
        <w:rPr>
          <w:rFonts w:hint="eastAsia" w:ascii="仿宋_GB2312" w:hAnsi="仿宋_GB2312" w:eastAsia="仿宋_GB2312" w:cs="仿宋_GB2312"/>
          <w:szCs w:val="32"/>
        </w:rPr>
        <w:t>（二）政府采购情况</w:t>
      </w:r>
      <w:r>
        <w:rPr>
          <w:rFonts w:hint="eastAsia" w:ascii="仿宋_GB2312" w:hAnsi="仿宋_GB2312" w:eastAsia="仿宋_GB2312" w:cs="仿宋_GB2312"/>
          <w:szCs w:val="32"/>
        </w:rPr>
        <w:fldChar w:fldCharType="end"/>
      </w:r>
    </w:p>
    <w:p w14:paraId="6DD75D73">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"_Toc31294" </w:instrText>
      </w:r>
      <w:r>
        <w:fldChar w:fldCharType="separate"/>
      </w:r>
      <w:r>
        <w:rPr>
          <w:rFonts w:hint="eastAsia" w:ascii="仿宋_GB2312" w:hAnsi="仿宋_GB2312" w:eastAsia="仿宋_GB2312" w:cs="仿宋_GB2312"/>
          <w:szCs w:val="32"/>
        </w:rPr>
        <w:t>（三）国有资产占用情况说明</w:t>
      </w:r>
      <w:r>
        <w:rPr>
          <w:rFonts w:hint="eastAsia" w:ascii="仿宋_GB2312" w:hAnsi="仿宋_GB2312" w:eastAsia="仿宋_GB2312" w:cs="仿宋_GB2312"/>
          <w:szCs w:val="32"/>
        </w:rPr>
        <w:fldChar w:fldCharType="end"/>
      </w:r>
    </w:p>
    <w:p w14:paraId="4F5BB35B">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"_Toc17664" </w:instrText>
      </w:r>
      <w:r>
        <w:fldChar w:fldCharType="separate"/>
      </w:r>
      <w:r>
        <w:rPr>
          <w:rFonts w:hint="eastAsia" w:ascii="仿宋_GB2312" w:hAnsi="仿宋_GB2312" w:eastAsia="仿宋_GB2312" w:cs="仿宋_GB2312"/>
          <w:bCs/>
          <w:kern w:val="0"/>
          <w:szCs w:val="32"/>
        </w:rPr>
        <w:t>十一、预算绩效的情况说明</w:t>
      </w:r>
      <w:r>
        <w:rPr>
          <w:rFonts w:hint="eastAsia" w:ascii="仿宋_GB2312" w:hAnsi="仿宋_GB2312" w:eastAsia="仿宋_GB2312" w:cs="仿宋_GB2312"/>
          <w:bCs/>
          <w:kern w:val="0"/>
          <w:szCs w:val="32"/>
        </w:rPr>
        <w:fldChar w:fldCharType="end"/>
      </w:r>
    </w:p>
    <w:p w14:paraId="4772BE00">
      <w:pPr>
        <w:pStyle w:val="7"/>
        <w:tabs>
          <w:tab w:val="right" w:leader="dot" w:pos="8306"/>
        </w:tabs>
        <w:ind w:left="0" w:leftChars="0"/>
        <w:rPr>
          <w:rFonts w:ascii="仿宋_GB2312" w:hAnsi="仿宋_GB2312" w:eastAsia="仿宋_GB2312" w:cs="仿宋_GB2312"/>
          <w:szCs w:val="32"/>
        </w:rPr>
      </w:pPr>
      <w:r>
        <w:rPr>
          <w:rFonts w:hint="eastAsia" w:ascii="仿宋_GB2312" w:hAnsi="仿宋_GB2312" w:eastAsia="仿宋_GB2312" w:cs="仿宋_GB2312"/>
          <w:szCs w:val="32"/>
        </w:rPr>
        <w:t>十二、其他需说明的事项</w:t>
      </w:r>
    </w:p>
    <w:p w14:paraId="49FAF43E">
      <w:pPr>
        <w:pStyle w:val="6"/>
        <w:tabs>
          <w:tab w:val="right" w:leader="dot" w:pos="8306"/>
        </w:tabs>
        <w:rPr>
          <w:rFonts w:ascii="仿宋_GB2312" w:hAnsi="仿宋_GB2312" w:eastAsia="仿宋_GB2312" w:cs="仿宋_GB2312"/>
          <w:b/>
          <w:bCs/>
          <w:szCs w:val="32"/>
        </w:rPr>
      </w:pPr>
      <w:r>
        <w:fldChar w:fldCharType="begin"/>
      </w:r>
      <w:r>
        <w:instrText xml:space="preserve"> HYPERLINK \l "_Toc30038" </w:instrText>
      </w:r>
      <w:r>
        <w:fldChar w:fldCharType="separate"/>
      </w:r>
      <w:r>
        <w:rPr>
          <w:rFonts w:hint="eastAsia" w:ascii="仿宋_GB2312" w:hAnsi="仿宋_GB2312" w:eastAsia="仿宋_GB2312" w:cs="仿宋_GB2312"/>
          <w:b/>
          <w:bCs/>
          <w:szCs w:val="32"/>
        </w:rPr>
        <w:t>第三部分 专业名词解释</w:t>
      </w:r>
      <w:r>
        <w:rPr>
          <w:rFonts w:hint="eastAsia" w:ascii="仿宋_GB2312" w:hAnsi="仿宋_GB2312" w:eastAsia="仿宋_GB2312" w:cs="仿宋_GB2312"/>
          <w:b/>
          <w:bCs/>
          <w:szCs w:val="32"/>
        </w:rPr>
        <w:fldChar w:fldCharType="end"/>
      </w:r>
    </w:p>
    <w:p w14:paraId="41AC10F4">
      <w:pPr>
        <w:pStyle w:val="6"/>
        <w:tabs>
          <w:tab w:val="right" w:leader="dot" w:pos="8306"/>
        </w:tabs>
        <w:rPr>
          <w:rFonts w:ascii="仿宋_GB2312" w:hAnsi="仿宋_GB2312" w:eastAsia="仿宋_GB2312" w:cs="仿宋_GB2312"/>
          <w:b/>
          <w:bCs/>
          <w:szCs w:val="32"/>
        </w:rPr>
      </w:pPr>
      <w:r>
        <w:fldChar w:fldCharType="begin"/>
      </w:r>
      <w:r>
        <w:instrText xml:space="preserve"> HYPERLINK \l "_Toc6831" </w:instrText>
      </w:r>
      <w:r>
        <w:fldChar w:fldCharType="separate"/>
      </w:r>
      <w:r>
        <w:rPr>
          <w:rFonts w:hint="eastAsia" w:ascii="仿宋_GB2312" w:hAnsi="仿宋_GB2312" w:eastAsia="仿宋_GB2312" w:cs="仿宋_GB2312"/>
          <w:b/>
          <w:bCs/>
          <w:szCs w:val="32"/>
        </w:rPr>
        <w:t>第四部分 部门决算报表（见附表）</w:t>
      </w:r>
      <w:r>
        <w:rPr>
          <w:rFonts w:hint="eastAsia" w:ascii="仿宋_GB2312" w:hAnsi="仿宋_GB2312" w:eastAsia="仿宋_GB2312" w:cs="仿宋_GB2312"/>
          <w:b/>
          <w:bCs/>
          <w:szCs w:val="32"/>
        </w:rPr>
        <w:fldChar w:fldCharType="end"/>
      </w:r>
    </w:p>
    <w:p w14:paraId="466FABA9">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"_Toc3845" </w:instrText>
      </w:r>
      <w:r>
        <w:fldChar w:fldCharType="separate"/>
      </w:r>
      <w:r>
        <w:rPr>
          <w:rFonts w:hint="eastAsia" w:ascii="仿宋_GB2312" w:hAnsi="仿宋_GB2312" w:eastAsia="仿宋_GB2312" w:cs="仿宋_GB2312"/>
          <w:bCs/>
          <w:kern w:val="0"/>
          <w:szCs w:val="32"/>
        </w:rPr>
        <w:t>一、《收入支出决算总表》</w:t>
      </w:r>
      <w:r>
        <w:rPr>
          <w:rFonts w:hint="eastAsia" w:ascii="仿宋_GB2312" w:hAnsi="仿宋_GB2312" w:eastAsia="仿宋_GB2312" w:cs="仿宋_GB2312"/>
          <w:bCs/>
          <w:kern w:val="0"/>
          <w:szCs w:val="32"/>
        </w:rPr>
        <w:fldChar w:fldCharType="end"/>
      </w:r>
    </w:p>
    <w:p w14:paraId="48EE3869">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"_Toc11927" </w:instrText>
      </w:r>
      <w:r>
        <w:fldChar w:fldCharType="separate"/>
      </w:r>
      <w:r>
        <w:rPr>
          <w:rFonts w:hint="eastAsia" w:ascii="仿宋_GB2312" w:hAnsi="仿宋_GB2312" w:eastAsia="仿宋_GB2312" w:cs="仿宋_GB2312"/>
          <w:bCs/>
          <w:kern w:val="0"/>
          <w:szCs w:val="32"/>
        </w:rPr>
        <w:t>二、《收入决算表》</w:t>
      </w:r>
      <w:r>
        <w:rPr>
          <w:rFonts w:hint="eastAsia" w:ascii="仿宋_GB2312" w:hAnsi="仿宋_GB2312" w:eastAsia="仿宋_GB2312" w:cs="仿宋_GB2312"/>
          <w:bCs/>
          <w:kern w:val="0"/>
          <w:szCs w:val="32"/>
        </w:rPr>
        <w:fldChar w:fldCharType="end"/>
      </w:r>
    </w:p>
    <w:p w14:paraId="25EF7C5D">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"_Toc7443" </w:instrText>
      </w:r>
      <w:r>
        <w:fldChar w:fldCharType="separate"/>
      </w:r>
      <w:r>
        <w:rPr>
          <w:rFonts w:hint="eastAsia" w:ascii="仿宋_GB2312" w:hAnsi="仿宋_GB2312" w:eastAsia="仿宋_GB2312" w:cs="仿宋_GB2312"/>
          <w:bCs/>
          <w:kern w:val="0"/>
          <w:szCs w:val="32"/>
        </w:rPr>
        <w:t>三、《支出决算表》</w:t>
      </w:r>
      <w:r>
        <w:rPr>
          <w:rFonts w:hint="eastAsia" w:ascii="仿宋_GB2312" w:hAnsi="仿宋_GB2312" w:eastAsia="仿宋_GB2312" w:cs="仿宋_GB2312"/>
          <w:bCs/>
          <w:kern w:val="0"/>
          <w:szCs w:val="32"/>
        </w:rPr>
        <w:fldChar w:fldCharType="end"/>
      </w:r>
    </w:p>
    <w:p w14:paraId="19673878">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"_Toc24884" </w:instrText>
      </w:r>
      <w:r>
        <w:fldChar w:fldCharType="separate"/>
      </w:r>
      <w:r>
        <w:rPr>
          <w:rFonts w:hint="eastAsia" w:ascii="仿宋_GB2312" w:hAnsi="仿宋_GB2312" w:eastAsia="仿宋_GB2312" w:cs="仿宋_GB2312"/>
          <w:bCs/>
          <w:kern w:val="0"/>
          <w:szCs w:val="32"/>
        </w:rPr>
        <w:t>四、《财政拨款收入支出决算总表》</w:t>
      </w:r>
      <w:r>
        <w:rPr>
          <w:rFonts w:hint="eastAsia" w:ascii="仿宋_GB2312" w:hAnsi="仿宋_GB2312" w:eastAsia="仿宋_GB2312" w:cs="仿宋_GB2312"/>
          <w:bCs/>
          <w:kern w:val="0"/>
          <w:szCs w:val="32"/>
        </w:rPr>
        <w:fldChar w:fldCharType="end"/>
      </w:r>
    </w:p>
    <w:p w14:paraId="2CCF3D4E">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"_Toc16518" </w:instrText>
      </w:r>
      <w:r>
        <w:fldChar w:fldCharType="separate"/>
      </w:r>
      <w:r>
        <w:rPr>
          <w:rFonts w:hint="eastAsia" w:ascii="仿宋_GB2312" w:hAnsi="仿宋_GB2312" w:eastAsia="仿宋_GB2312" w:cs="仿宋_GB2312"/>
          <w:bCs/>
          <w:kern w:val="0"/>
          <w:szCs w:val="32"/>
        </w:rPr>
        <w:t>五、《一般公共预算财政拨款支出决算表》</w:t>
      </w:r>
      <w:r>
        <w:rPr>
          <w:rFonts w:hint="eastAsia" w:ascii="仿宋_GB2312" w:hAnsi="仿宋_GB2312" w:eastAsia="仿宋_GB2312" w:cs="仿宋_GB2312"/>
          <w:bCs/>
          <w:kern w:val="0"/>
          <w:szCs w:val="32"/>
        </w:rPr>
        <w:fldChar w:fldCharType="end"/>
      </w:r>
    </w:p>
    <w:p w14:paraId="414A8006">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"_Toc20514" </w:instrText>
      </w:r>
      <w:r>
        <w:fldChar w:fldCharType="separate"/>
      </w:r>
      <w:r>
        <w:rPr>
          <w:rFonts w:hint="eastAsia" w:ascii="仿宋_GB2312" w:hAnsi="仿宋_GB2312" w:eastAsia="仿宋_GB2312" w:cs="仿宋_GB2312"/>
          <w:bCs/>
          <w:kern w:val="0"/>
          <w:szCs w:val="32"/>
        </w:rPr>
        <w:t>六、《一般公共预算财政拨款基本支出决算表》</w:t>
      </w:r>
      <w:r>
        <w:rPr>
          <w:rFonts w:hint="eastAsia" w:ascii="仿宋_GB2312" w:hAnsi="仿宋_GB2312" w:eastAsia="仿宋_GB2312" w:cs="仿宋_GB2312"/>
          <w:bCs/>
          <w:kern w:val="0"/>
          <w:szCs w:val="32"/>
        </w:rPr>
        <w:fldChar w:fldCharType="end"/>
      </w:r>
    </w:p>
    <w:p w14:paraId="78EFBA19">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"_Toc18055" </w:instrText>
      </w:r>
      <w:r>
        <w:fldChar w:fldCharType="separate"/>
      </w:r>
      <w:r>
        <w:rPr>
          <w:rFonts w:hint="eastAsia" w:ascii="仿宋_GB2312" w:hAnsi="仿宋_GB2312" w:eastAsia="仿宋_GB2312" w:cs="仿宋_GB2312"/>
          <w:bCs/>
          <w:kern w:val="0"/>
          <w:szCs w:val="32"/>
        </w:rPr>
        <w:t>七、《政府性基金预算财政拨款收入支出决算表》</w:t>
      </w:r>
      <w:r>
        <w:rPr>
          <w:rFonts w:hint="eastAsia" w:ascii="仿宋_GB2312" w:hAnsi="仿宋_GB2312" w:eastAsia="仿宋_GB2312" w:cs="仿宋_GB2312"/>
          <w:bCs/>
          <w:kern w:val="0"/>
          <w:szCs w:val="32"/>
        </w:rPr>
        <w:fldChar w:fldCharType="end"/>
      </w:r>
    </w:p>
    <w:p w14:paraId="37E8E296">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"_Toc10719" </w:instrText>
      </w:r>
      <w:r>
        <w:fldChar w:fldCharType="separate"/>
      </w:r>
      <w:r>
        <w:rPr>
          <w:rFonts w:hint="eastAsia" w:ascii="仿宋_GB2312" w:hAnsi="仿宋_GB2312" w:eastAsia="仿宋_GB2312" w:cs="仿宋_GB2312"/>
          <w:bCs/>
          <w:kern w:val="0"/>
          <w:szCs w:val="32"/>
        </w:rPr>
        <w:t>八、《国有资本经营预算财政拨款收入支出决算表》</w:t>
      </w:r>
      <w:r>
        <w:rPr>
          <w:rFonts w:hint="eastAsia" w:ascii="仿宋_GB2312" w:hAnsi="仿宋_GB2312" w:eastAsia="仿宋_GB2312" w:cs="仿宋_GB2312"/>
          <w:bCs/>
          <w:kern w:val="0"/>
          <w:szCs w:val="32"/>
        </w:rPr>
        <w:fldChar w:fldCharType="end"/>
      </w:r>
    </w:p>
    <w:p w14:paraId="2DF2E8D6">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"_Toc18861" </w:instrText>
      </w:r>
      <w:r>
        <w:fldChar w:fldCharType="separate"/>
      </w:r>
      <w:r>
        <w:rPr>
          <w:rFonts w:hint="eastAsia" w:ascii="仿宋_GB2312" w:hAnsi="仿宋_GB2312" w:eastAsia="仿宋_GB2312" w:cs="仿宋_GB2312"/>
          <w:bCs/>
          <w:kern w:val="0"/>
          <w:szCs w:val="32"/>
        </w:rPr>
        <w:t>九、《财政拨款“三公”经费支出决算表》</w:t>
      </w:r>
      <w:r>
        <w:rPr>
          <w:rFonts w:hint="eastAsia" w:ascii="仿宋_GB2312" w:hAnsi="仿宋_GB2312" w:eastAsia="仿宋_GB2312" w:cs="仿宋_GB2312"/>
          <w:bCs/>
          <w:kern w:val="0"/>
          <w:szCs w:val="32"/>
        </w:rPr>
        <w:fldChar w:fldCharType="end"/>
      </w:r>
    </w:p>
    <w:p w14:paraId="55D078FC">
      <w:pPr>
        <w:pStyle w:val="7"/>
        <w:tabs>
          <w:tab w:val="right" w:pos="8306"/>
        </w:tabs>
        <w:ind w:left="0" w:leftChars="0"/>
        <w:rPr>
          <w:rFonts w:ascii="仿宋_GB2312" w:hAnsi="仿宋_GB2312" w:eastAsia="仿宋_GB2312" w:cs="仿宋_GB2312"/>
          <w:szCs w:val="32"/>
        </w:rPr>
      </w:pPr>
      <w:r>
        <w:rPr>
          <w:rFonts w:hint="eastAsia" w:ascii="仿宋_GB2312" w:hAnsi="仿宋_GB2312" w:eastAsia="仿宋_GB2312" w:cs="仿宋_GB2312"/>
          <w:szCs w:val="32"/>
        </w:rPr>
        <w:fldChar w:fldCharType="end"/>
      </w:r>
    </w:p>
    <w:p w14:paraId="4094B92E">
      <w:r>
        <w:br w:type="page"/>
      </w:r>
    </w:p>
    <w:p w14:paraId="7EE6C216">
      <w:pPr>
        <w:spacing w:line="640" w:lineRule="exact"/>
        <w:jc w:val="center"/>
        <w:outlineLvl w:val="1"/>
      </w:pPr>
      <w:r>
        <w:rPr>
          <w:rFonts w:ascii="黑体" w:hAnsi="黑体" w:eastAsia="黑体"/>
        </w:rPr>
        <w:t>第一部分 单位概况</w:t>
      </w:r>
    </w:p>
    <w:p w14:paraId="00EB2156">
      <w:pPr>
        <w:spacing w:line="640" w:lineRule="exact"/>
        <w:ind w:firstLine="640"/>
        <w:outlineLvl w:val="2"/>
      </w:pPr>
      <w:r>
        <w:rPr>
          <w:rFonts w:ascii="黑体" w:hAnsi="黑体" w:eastAsia="黑体"/>
        </w:rPr>
        <w:t>一、主要职能</w:t>
      </w:r>
    </w:p>
    <w:p w14:paraId="334DFED2">
      <w:pPr>
        <w:spacing w:line="580" w:lineRule="exact"/>
        <w:ind w:firstLine="640"/>
      </w:pPr>
      <w:r>
        <w:rPr>
          <w:rFonts w:ascii="仿宋_GB2312" w:hAnsi="仿宋_GB2312" w:eastAsia="仿宋_GB2312"/>
        </w:rPr>
        <w:t>1.谋项目争资金工作。加强和上级有关部门联系对接，加快项目前期手续办理、推进专项规划方案编制进度，积极开展项目谋划和组织项目申报工作。统筹做好</w:t>
      </w:r>
      <w:r>
        <w:rPr>
          <w:rFonts w:hint="eastAsia" w:ascii="仿宋_GB2312" w:hAnsi="仿宋_GB2312" w:eastAsia="仿宋_GB2312"/>
        </w:rPr>
        <w:t>塔什库尔干塔吉克自治县</w:t>
      </w:r>
      <w:r>
        <w:rPr>
          <w:rFonts w:ascii="仿宋_GB2312" w:hAnsi="仿宋_GB2312" w:eastAsia="仿宋_GB2312"/>
        </w:rPr>
        <w:t>物流发展规划、口岸基础设施规划、产业发展规划等专项规划编制工作。</w:t>
      </w:r>
    </w:p>
    <w:p w14:paraId="2DC6B625">
      <w:pPr>
        <w:spacing w:line="580" w:lineRule="exact"/>
        <w:ind w:firstLine="640"/>
      </w:pPr>
      <w:r>
        <w:rPr>
          <w:rFonts w:ascii="仿宋_GB2312" w:hAnsi="仿宋_GB2312" w:eastAsia="仿宋_GB2312"/>
        </w:rPr>
        <w:t>2.扎实推进经济运行分析工作。一是抓好经济运行。全力保障经济稳定增长。加强宏观形势监测和运行分析，重点做好宏观形势和主要指标变化情况的分析，及时提出针对性强、富有价值的意见建议，在更高层次上当好参谋、出好主意、谋好发展，做好县域经济目标考核。</w:t>
      </w:r>
    </w:p>
    <w:p w14:paraId="171B6A7C">
      <w:pPr>
        <w:spacing w:line="580" w:lineRule="exact"/>
        <w:ind w:firstLine="640"/>
      </w:pPr>
      <w:r>
        <w:rPr>
          <w:rFonts w:ascii="仿宋_GB2312" w:hAnsi="仿宋_GB2312" w:eastAsia="仿宋_GB2312"/>
        </w:rPr>
        <w:t>3.有序推动抓项目扩投资工作。按照“续建项目赶进度、新建项目抓开工、储备项目抓转化”的要求，盯紧开工率、投资完成率、竣工投产率等关键指标，认真落实项目“十大机制”。加强中央预算内资金项目稽查监管，有效地推进项目的建设进度，提高中央资金的使用效益。</w:t>
      </w:r>
    </w:p>
    <w:p w14:paraId="512E7AF4">
      <w:pPr>
        <w:spacing w:line="580" w:lineRule="exact"/>
        <w:ind w:firstLine="640"/>
      </w:pPr>
      <w:r>
        <w:rPr>
          <w:rFonts w:ascii="仿宋_GB2312" w:hAnsi="仿宋_GB2312" w:eastAsia="仿宋_GB2312"/>
        </w:rPr>
        <w:t>4.物价收费工作规范进行。做好收费年审及价格认证工作。开展收费统计报告工作对口岸收费进行规范，对口岸收费企业收费事项上报地区发改委并进行公示，规范各项收费，取消不合理收费事项。对县城生活垃圾清运费收费的成本监审报告进行成本审核，并准备听证会召开的相关资料。做好日常价格监测工作。对重要节点肉、禽、蛋、菜、水产品及酒店、民宿客房价格、旅游景区价格进行监测，并向地区发改委报送日报和周报，联合县市监局、文</w:t>
      </w:r>
      <w:r>
        <w:rPr>
          <w:rFonts w:hint="eastAsia" w:ascii="仿宋_GB2312" w:hAnsi="仿宋_GB2312" w:eastAsia="仿宋_GB2312"/>
        </w:rPr>
        <w:t>旅局</w:t>
      </w:r>
      <w:r>
        <w:rPr>
          <w:rFonts w:ascii="仿宋_GB2312" w:hAnsi="仿宋_GB2312" w:eastAsia="仿宋_GB2312"/>
        </w:rPr>
        <w:t>对景区、酒店、民宿、市场进行检查。</w:t>
      </w:r>
    </w:p>
    <w:p w14:paraId="7C4AA7B7">
      <w:pPr>
        <w:spacing w:line="580" w:lineRule="exact"/>
        <w:ind w:firstLine="640"/>
      </w:pPr>
      <w:r>
        <w:rPr>
          <w:rFonts w:ascii="仿宋_GB2312" w:hAnsi="仿宋_GB2312" w:eastAsia="仿宋_GB2312"/>
        </w:rPr>
        <w:t>5.贯彻执行国家国内外贸易、国际经济合作的发展战略、政策，贯彻执行国内外贸易、对外经济合作、外商投资、对外投资的地方性法规、规章和有关政策措施并组织实施，研究“一带一路”建设、区域经济合作、现代流通方式的发展趋势和流通体制改革并提出建议。</w:t>
      </w:r>
    </w:p>
    <w:p w14:paraId="22178A4A">
      <w:pPr>
        <w:spacing w:line="580" w:lineRule="exact"/>
        <w:ind w:firstLine="640"/>
      </w:pPr>
      <w:r>
        <w:rPr>
          <w:rFonts w:ascii="仿宋_GB2312" w:hAnsi="仿宋_GB2312" w:eastAsia="仿宋_GB2312"/>
        </w:rPr>
        <w:t>6.抓平台建设，增强发展支撑。招商引资成效明显；园区承载能力不断增强；国有企业规范发展。</w:t>
      </w:r>
    </w:p>
    <w:p w14:paraId="271EFE4D">
      <w:pPr>
        <w:spacing w:line="580" w:lineRule="exact"/>
        <w:ind w:firstLine="640"/>
      </w:pPr>
      <w:r>
        <w:rPr>
          <w:rFonts w:ascii="仿宋_GB2312" w:hAnsi="仿宋_GB2312" w:eastAsia="仿宋_GB2312"/>
        </w:rPr>
        <w:t>7.抓改革创新，增强发展动力。营商环境持续优化；探索推行绿色通道、容缺后补、预约办理、延时错时等多种服务，不断提升服务质量；清欠中小企业账款工作扎实推进；军民融合发展持续深化。</w:t>
      </w:r>
    </w:p>
    <w:p w14:paraId="372F28CA">
      <w:pPr>
        <w:spacing w:line="580" w:lineRule="exact"/>
        <w:ind w:firstLine="640"/>
      </w:pPr>
      <w:r>
        <w:rPr>
          <w:rFonts w:ascii="仿宋_GB2312" w:hAnsi="仿宋_GB2312" w:eastAsia="仿宋_GB2312"/>
        </w:rPr>
        <w:t>8.抓城乡统筹，打造宜居环境。一是坚决打赢蓝天保卫战；二是着力打好碧水保卫战；三是扎实推进净土保卫战；四是打赢安全生产攻坚战。</w:t>
      </w:r>
    </w:p>
    <w:p w14:paraId="22D15839">
      <w:pPr>
        <w:spacing w:line="580" w:lineRule="exact"/>
        <w:ind w:firstLine="640"/>
      </w:pPr>
      <w:r>
        <w:rPr>
          <w:rFonts w:ascii="仿宋_GB2312" w:hAnsi="仿宋_GB2312" w:eastAsia="仿宋_GB2312"/>
        </w:rPr>
        <w:t>9.抓对口援疆，增强“造血”功能。高标准打造乡村振兴示范点；持续推进产业援疆；推动民族“三交”工作。</w:t>
      </w:r>
    </w:p>
    <w:p w14:paraId="043BFEB0">
      <w:pPr>
        <w:spacing w:line="580" w:lineRule="exact"/>
        <w:ind w:firstLine="640"/>
      </w:pPr>
      <w:r>
        <w:rPr>
          <w:rFonts w:ascii="仿宋_GB2312" w:hAnsi="仿宋_GB2312" w:eastAsia="仿宋_GB2312"/>
        </w:rPr>
        <w:t>10.贯彻执行国家有关边境贸易的各项政策并组织实施；负责边境贸易有关经营资质的管理工作；负责边民互市贸易的相关协调工作；推进市场采购贸易方式试点；承担有关周边国家经贸合作地方协调机制的工作，推动协调塔县企业同周边国家及中东欧国家多方面合作交流。</w:t>
      </w:r>
    </w:p>
    <w:p w14:paraId="2A0E0B3D">
      <w:pPr>
        <w:spacing w:line="580" w:lineRule="exact"/>
        <w:ind w:firstLine="640"/>
      </w:pPr>
      <w:r>
        <w:rPr>
          <w:rFonts w:ascii="仿宋_GB2312" w:hAnsi="仿宋_GB2312" w:eastAsia="仿宋_GB2312"/>
        </w:rPr>
        <w:t>11.制定电子商务发展规划和政策措施并组织实施；指导企业信息化及运用电子商务开拓国内外市场；负责建立电子商务行业统计和评价体系，牵头推进电子商务支撑服务体系发展。</w:t>
      </w:r>
    </w:p>
    <w:p w14:paraId="7B7BC132">
      <w:pPr>
        <w:spacing w:line="640" w:lineRule="exact"/>
        <w:ind w:firstLine="640"/>
        <w:outlineLvl w:val="2"/>
      </w:pPr>
      <w:r>
        <w:rPr>
          <w:rFonts w:ascii="黑体" w:hAnsi="黑体" w:eastAsia="黑体"/>
        </w:rPr>
        <w:t>二、机构设置及人员情况</w:t>
      </w:r>
    </w:p>
    <w:p w14:paraId="7EB8A876">
      <w:pPr>
        <w:spacing w:line="580" w:lineRule="exact"/>
        <w:ind w:firstLine="640"/>
      </w:pPr>
      <w:r>
        <w:rPr>
          <w:rFonts w:ascii="仿宋_GB2312" w:hAnsi="仿宋_GB2312" w:eastAsia="仿宋_GB2312"/>
        </w:rPr>
        <w:t>塔什库尔干塔吉克自治县发展和改革委员会2024年度，实有人数71人，其中：在职人员33人，增加13人；离休人员0人，增加0人；退休人员38人,增加0人。</w:t>
      </w:r>
    </w:p>
    <w:p w14:paraId="069805A7">
      <w:pPr>
        <w:spacing w:line="580" w:lineRule="exact"/>
        <w:ind w:firstLine="640"/>
      </w:pPr>
      <w:r>
        <w:rPr>
          <w:rFonts w:ascii="仿宋_GB2312" w:hAnsi="仿宋_GB2312" w:eastAsia="仿宋_GB2312"/>
        </w:rPr>
        <w:t>单位无下属预算单位，下设4个科室，分别是：财务室、项目办、国防动员办、综合办公室。</w:t>
      </w:r>
    </w:p>
    <w:p w14:paraId="110D6853">
      <w:r>
        <w:br w:type="page"/>
      </w:r>
    </w:p>
    <w:p w14:paraId="7F719C86">
      <w:pPr>
        <w:jc w:val="center"/>
        <w:outlineLvl w:val="1"/>
      </w:pPr>
      <w:r>
        <w:rPr>
          <w:rFonts w:ascii="黑体" w:hAnsi="黑体" w:eastAsia="黑体"/>
        </w:rPr>
        <w:t>第二部分 部门决算情况说明</w:t>
      </w:r>
    </w:p>
    <w:p w14:paraId="73B4660A">
      <w:pPr>
        <w:spacing w:line="640" w:lineRule="exact"/>
        <w:ind w:firstLine="640"/>
        <w:outlineLvl w:val="2"/>
      </w:pPr>
      <w:r>
        <w:rPr>
          <w:rFonts w:ascii="黑体" w:hAnsi="黑体" w:eastAsia="黑体"/>
        </w:rPr>
        <w:t>一、收入支出决算总体情况说明</w:t>
      </w:r>
    </w:p>
    <w:p w14:paraId="67DBC881">
      <w:pPr>
        <w:spacing w:line="580" w:lineRule="exact"/>
        <w:ind w:firstLine="640"/>
      </w:pPr>
      <w:r>
        <w:rPr>
          <w:rFonts w:ascii="仿宋_GB2312" w:hAnsi="仿宋_GB2312" w:eastAsia="仿宋_GB2312"/>
          <w:b/>
        </w:rPr>
        <w:t>2024年度收入总计22,597.07万元，</w:t>
      </w:r>
      <w:r>
        <w:rPr>
          <w:rFonts w:ascii="仿宋_GB2312" w:hAnsi="仿宋_GB2312" w:eastAsia="仿宋_GB2312"/>
        </w:rPr>
        <w:t>其中：本年收入合计22,597.07万元，使用非财政拨款结余（含专用结余）0.00万元，年初结转和结余0.00万元。</w:t>
      </w:r>
    </w:p>
    <w:p w14:paraId="65BE2421">
      <w:pPr>
        <w:spacing w:line="580" w:lineRule="exact"/>
        <w:ind w:firstLine="640"/>
      </w:pPr>
      <w:r>
        <w:rPr>
          <w:rFonts w:ascii="仿宋_GB2312" w:hAnsi="仿宋_GB2312" w:eastAsia="仿宋_GB2312"/>
          <w:b/>
        </w:rPr>
        <w:t>2024年度支出总计22,597.07万元，</w:t>
      </w:r>
      <w:r>
        <w:rPr>
          <w:rFonts w:ascii="仿宋_GB2312" w:hAnsi="仿宋_GB2312" w:eastAsia="仿宋_GB2312"/>
        </w:rPr>
        <w:t>其中：本年支出合计22,597.07万元，结余分配0.00万元，年末结转和结余0.00万元。</w:t>
      </w:r>
    </w:p>
    <w:p w14:paraId="5027886B">
      <w:pPr>
        <w:spacing w:line="580" w:lineRule="exact"/>
        <w:ind w:firstLine="640"/>
      </w:pPr>
      <w:r>
        <w:rPr>
          <w:rFonts w:ascii="仿宋_GB2312" w:hAnsi="仿宋_GB2312" w:eastAsia="仿宋_GB2312"/>
        </w:rPr>
        <w:t>收入支出总体与上年相比，增加17,994.13万元，增长390.93%，主要原因是：1.本年在职人员</w:t>
      </w:r>
      <w:r>
        <w:rPr>
          <w:rFonts w:hint="eastAsia" w:ascii="仿宋_GB2312" w:hAnsi="仿宋_GB2312" w:eastAsia="仿宋_GB2312"/>
        </w:rPr>
        <w:t>增加，人员</w:t>
      </w:r>
      <w:r>
        <w:rPr>
          <w:rFonts w:ascii="仿宋_GB2312" w:hAnsi="仿宋_GB2312" w:eastAsia="仿宋_GB2312"/>
        </w:rPr>
        <w:t>工资调增，社保、公积金基数调增，人员经费增加；2.本年比上年增加机场建设项目和应急物资采购项目。</w:t>
      </w:r>
    </w:p>
    <w:p w14:paraId="01B917F7">
      <w:pPr>
        <w:spacing w:line="640" w:lineRule="exact"/>
        <w:ind w:firstLine="640"/>
        <w:outlineLvl w:val="2"/>
      </w:pPr>
      <w:r>
        <w:rPr>
          <w:rFonts w:ascii="黑体" w:hAnsi="黑体" w:eastAsia="黑体"/>
        </w:rPr>
        <w:t>二、收入决算情况说明</w:t>
      </w:r>
    </w:p>
    <w:p w14:paraId="15342988">
      <w:pPr>
        <w:spacing w:line="580" w:lineRule="exact"/>
        <w:ind w:firstLine="640"/>
      </w:pPr>
      <w:r>
        <w:rPr>
          <w:rFonts w:ascii="仿宋_GB2312" w:hAnsi="仿宋_GB2312" w:eastAsia="仿宋_GB2312"/>
          <w:b/>
        </w:rPr>
        <w:t>本年收入22,597.07万元，</w:t>
      </w:r>
      <w:r>
        <w:rPr>
          <w:rFonts w:ascii="仿宋_GB2312" w:hAnsi="仿宋_GB2312" w:eastAsia="仿宋_GB2312"/>
        </w:rPr>
        <w:t>其中：财政拨款收入22,489.56万元，占99.52%；上级补助收入0.00万元，占0.00%；事业收入0.00万元，占0.00%；经营收入0.00万元，占0.00%；附属单位上缴收入0.00万元，占0.00%；其他收入107.51万元，占0.48%。</w:t>
      </w:r>
    </w:p>
    <w:p w14:paraId="422EE050">
      <w:pPr>
        <w:spacing w:line="640" w:lineRule="exact"/>
        <w:ind w:firstLine="640"/>
        <w:outlineLvl w:val="2"/>
      </w:pPr>
      <w:r>
        <w:rPr>
          <w:rFonts w:ascii="黑体" w:hAnsi="黑体" w:eastAsia="黑体"/>
        </w:rPr>
        <w:t>三、支出决算情况说明</w:t>
      </w:r>
    </w:p>
    <w:p w14:paraId="2F7C799C">
      <w:pPr>
        <w:spacing w:line="580" w:lineRule="exact"/>
        <w:ind w:firstLine="640"/>
      </w:pPr>
      <w:r>
        <w:rPr>
          <w:rFonts w:ascii="仿宋_GB2312" w:hAnsi="仿宋_GB2312" w:eastAsia="仿宋_GB2312"/>
          <w:b/>
        </w:rPr>
        <w:t>本年支出22,597.07万元，</w:t>
      </w:r>
      <w:r>
        <w:rPr>
          <w:rFonts w:ascii="仿宋_GB2312" w:hAnsi="仿宋_GB2312" w:eastAsia="仿宋_GB2312"/>
        </w:rPr>
        <w:t>其中：基本支出533.90万元，占2.36%；项目支出22,063.17万元，占97.64%；上缴上级支出0.00万元，占0.00%；经营支出0.00万元，占0.00%；对附属单位补助支出0.00万元，占0.00%。</w:t>
      </w:r>
    </w:p>
    <w:p w14:paraId="51DF627A">
      <w:pPr>
        <w:spacing w:line="640" w:lineRule="exact"/>
        <w:ind w:firstLine="640"/>
        <w:outlineLvl w:val="2"/>
      </w:pPr>
      <w:r>
        <w:rPr>
          <w:rFonts w:ascii="黑体" w:hAnsi="黑体" w:eastAsia="黑体"/>
        </w:rPr>
        <w:t>四、财政拨款收入支出决算总体情况说明</w:t>
      </w:r>
    </w:p>
    <w:p w14:paraId="453AB0F2">
      <w:pPr>
        <w:spacing w:line="580" w:lineRule="exact"/>
        <w:ind w:firstLine="640"/>
      </w:pPr>
      <w:r>
        <w:rPr>
          <w:rFonts w:ascii="仿宋_GB2312" w:hAnsi="仿宋_GB2312" w:eastAsia="仿宋_GB2312"/>
          <w:b/>
        </w:rPr>
        <w:t>2024年度财政拨款收入总计22,489.56万元，</w:t>
      </w:r>
      <w:r>
        <w:rPr>
          <w:rFonts w:ascii="仿宋_GB2312" w:hAnsi="仿宋_GB2312" w:eastAsia="仿宋_GB2312"/>
        </w:rPr>
        <w:t>其中：年初财政拨款结转和结余0.00万元，本年财政拨款收入22,489.56万元。</w:t>
      </w:r>
      <w:r>
        <w:rPr>
          <w:rFonts w:ascii="仿宋_GB2312" w:hAnsi="仿宋_GB2312" w:eastAsia="仿宋_GB2312"/>
          <w:b/>
        </w:rPr>
        <w:t>财政拨款支出总计22,489.56万元，</w:t>
      </w:r>
      <w:r>
        <w:rPr>
          <w:rFonts w:ascii="仿宋_GB2312" w:hAnsi="仿宋_GB2312" w:eastAsia="仿宋_GB2312"/>
        </w:rPr>
        <w:t>其中：年末财政拨款结转和结余0.00万元，本年财政拨款支出22,489.56万元。</w:t>
      </w:r>
    </w:p>
    <w:p w14:paraId="068E8FC3">
      <w:pPr>
        <w:spacing w:line="580" w:lineRule="exact"/>
        <w:ind w:firstLine="640"/>
      </w:pPr>
      <w:r>
        <w:rPr>
          <w:rFonts w:ascii="仿宋_GB2312" w:hAnsi="仿宋_GB2312" w:eastAsia="仿宋_GB2312"/>
          <w:b/>
        </w:rPr>
        <w:t>财政拨款收入支出总体与上年相比，</w:t>
      </w:r>
      <w:r>
        <w:rPr>
          <w:rFonts w:ascii="仿宋_GB2312" w:hAnsi="仿宋_GB2312" w:eastAsia="仿宋_GB2312"/>
        </w:rPr>
        <w:t>增加17,911.22万元，增长391.22%，主要原因是：1.本年在职人员</w:t>
      </w:r>
      <w:r>
        <w:rPr>
          <w:rFonts w:hint="eastAsia" w:ascii="仿宋_GB2312" w:hAnsi="仿宋_GB2312" w:eastAsia="仿宋_GB2312"/>
        </w:rPr>
        <w:t>增加，人员</w:t>
      </w:r>
      <w:r>
        <w:rPr>
          <w:rFonts w:ascii="仿宋_GB2312" w:hAnsi="仿宋_GB2312" w:eastAsia="仿宋_GB2312"/>
        </w:rPr>
        <w:t>工资调增，社保、公积金基数调增，人员经费增加；2.本年比上年增加机场建设项目和应急物资采购项目。</w:t>
      </w:r>
      <w:r>
        <w:rPr>
          <w:rFonts w:ascii="仿宋_GB2312" w:hAnsi="仿宋_GB2312" w:eastAsia="仿宋_GB2312"/>
          <w:b/>
        </w:rPr>
        <w:t>与年初预算相比，</w:t>
      </w:r>
      <w:r>
        <w:rPr>
          <w:rFonts w:ascii="仿宋_GB2312" w:hAnsi="仿宋_GB2312" w:eastAsia="仿宋_GB2312"/>
        </w:rPr>
        <w:t>年初预算数20,736.53万元，决算数22,489.56万元，预决算差异率8.45%，主要原因是：1.年中追加应急物资采购项目，导致预决算存在差异。2.本年数字发展中心在职人员增加，年中追加人员经费及人员工资、社保、公积金基数调增部分资金，导致预决算存在差异。</w:t>
      </w:r>
    </w:p>
    <w:p w14:paraId="6A93EF55">
      <w:pPr>
        <w:spacing w:line="640" w:lineRule="exact"/>
        <w:ind w:firstLine="640"/>
        <w:outlineLvl w:val="2"/>
      </w:pPr>
      <w:r>
        <w:rPr>
          <w:rFonts w:ascii="黑体" w:hAnsi="黑体" w:eastAsia="黑体"/>
        </w:rPr>
        <w:t>五、一般公共预算财政拨款支出决算情况说明</w:t>
      </w:r>
    </w:p>
    <w:p w14:paraId="2166F588">
      <w:pPr>
        <w:spacing w:line="640" w:lineRule="exact"/>
        <w:ind w:firstLine="640"/>
        <w:outlineLvl w:val="3"/>
      </w:pPr>
      <w:r>
        <w:rPr>
          <w:rFonts w:ascii="楷体_GB2312" w:hAnsi="楷体_GB2312" w:eastAsia="楷体_GB2312"/>
          <w:b/>
        </w:rPr>
        <w:t>（一）一般公共预算财政拨款支出决算总体情况</w:t>
      </w:r>
    </w:p>
    <w:p w14:paraId="026BDD14">
      <w:pPr>
        <w:spacing w:line="580" w:lineRule="exact"/>
        <w:ind w:firstLine="640"/>
      </w:pPr>
      <w:r>
        <w:rPr>
          <w:rFonts w:ascii="仿宋_GB2312" w:hAnsi="仿宋_GB2312" w:eastAsia="仿宋_GB2312"/>
          <w:b/>
        </w:rPr>
        <w:t>2024年度一般公共预算财政拨款支出3,489.56万元，</w:t>
      </w:r>
      <w:r>
        <w:rPr>
          <w:rFonts w:ascii="仿宋_GB2312" w:hAnsi="仿宋_GB2312" w:eastAsia="仿宋_GB2312"/>
        </w:rPr>
        <w:t>占本年支出合计的15.44%。</w:t>
      </w:r>
      <w:r>
        <w:rPr>
          <w:rFonts w:ascii="仿宋_GB2312" w:hAnsi="仿宋_GB2312" w:eastAsia="仿宋_GB2312"/>
          <w:b/>
        </w:rPr>
        <w:t>与上年相比，</w:t>
      </w:r>
      <w:r>
        <w:rPr>
          <w:rFonts w:ascii="仿宋_GB2312" w:hAnsi="仿宋_GB2312" w:eastAsia="仿宋_GB2312"/>
        </w:rPr>
        <w:t>减少1,088.78万元，下降23.78%，主要原因是：较上年减少机场建设项目和维修维护项目。</w:t>
      </w:r>
      <w:r>
        <w:rPr>
          <w:rFonts w:ascii="仿宋_GB2312" w:hAnsi="仿宋_GB2312" w:eastAsia="仿宋_GB2312"/>
          <w:b/>
        </w:rPr>
        <w:t>与年初预算相比,</w:t>
      </w:r>
      <w:r>
        <w:rPr>
          <w:rFonts w:ascii="仿宋_GB2312" w:hAnsi="仿宋_GB2312" w:eastAsia="仿宋_GB2312"/>
        </w:rPr>
        <w:t>年初预算数1,736.53万元，决算数3,489.56万元，预决算差异率100.95%，主要原因是：1.年中追加应急物资采购项目，导致预决算存在差异。2.本年数字发展中心在职人员增加，年中追加人员经费及人员工资、社保、公积金基数调增部分资金，导致预决算存在差异。</w:t>
      </w:r>
    </w:p>
    <w:p w14:paraId="26F27FF5">
      <w:pPr>
        <w:spacing w:line="640" w:lineRule="exact"/>
        <w:ind w:firstLine="640"/>
        <w:outlineLvl w:val="3"/>
      </w:pPr>
      <w:r>
        <w:rPr>
          <w:rFonts w:ascii="楷体_GB2312" w:hAnsi="楷体_GB2312" w:eastAsia="楷体_GB2312"/>
          <w:b/>
        </w:rPr>
        <w:t>（二）一般公共预算财政拨款支出决算结构情况</w:t>
      </w:r>
    </w:p>
    <w:p w14:paraId="0E779386">
      <w:pPr>
        <w:spacing w:line="580" w:lineRule="exact"/>
        <w:ind w:firstLine="640"/>
      </w:pPr>
      <w:r>
        <w:rPr>
          <w:rFonts w:ascii="仿宋_GB2312" w:hAnsi="仿宋_GB2312" w:eastAsia="仿宋_GB2312"/>
        </w:rPr>
        <w:t>1.一般公共服务支出(类)1,369.24万元,占39.24%。</w:t>
      </w:r>
    </w:p>
    <w:p w14:paraId="34C7F785">
      <w:pPr>
        <w:spacing w:line="580" w:lineRule="exact"/>
        <w:ind w:firstLine="640"/>
      </w:pPr>
      <w:r>
        <w:rPr>
          <w:rFonts w:ascii="仿宋_GB2312" w:hAnsi="仿宋_GB2312" w:eastAsia="仿宋_GB2312"/>
        </w:rPr>
        <w:t>2.公共安全支出(类)171.54万元,占4.92%。</w:t>
      </w:r>
    </w:p>
    <w:p w14:paraId="71D6AD30">
      <w:pPr>
        <w:spacing w:line="580" w:lineRule="exact"/>
        <w:ind w:firstLine="640"/>
      </w:pPr>
      <w:r>
        <w:rPr>
          <w:rFonts w:ascii="仿宋_GB2312" w:hAnsi="仿宋_GB2312" w:eastAsia="仿宋_GB2312"/>
        </w:rPr>
        <w:t>3.社会保障和就业支出(类)133.22万元,占3.82%。</w:t>
      </w:r>
    </w:p>
    <w:p w14:paraId="132766AB">
      <w:pPr>
        <w:spacing w:line="580" w:lineRule="exact"/>
        <w:ind w:firstLine="640"/>
      </w:pPr>
      <w:r>
        <w:rPr>
          <w:rFonts w:ascii="仿宋_GB2312" w:hAnsi="仿宋_GB2312" w:eastAsia="仿宋_GB2312"/>
        </w:rPr>
        <w:t>4.卫生健康支出(类)23.42万元,占0.67%。</w:t>
      </w:r>
    </w:p>
    <w:p w14:paraId="3B5021D6">
      <w:pPr>
        <w:spacing w:line="580" w:lineRule="exact"/>
        <w:ind w:firstLine="640"/>
      </w:pPr>
      <w:r>
        <w:rPr>
          <w:rFonts w:ascii="仿宋_GB2312" w:hAnsi="仿宋_GB2312" w:eastAsia="仿宋_GB2312"/>
        </w:rPr>
        <w:t>5.商业服务业等支出(类)285.00万元,占8.17%。</w:t>
      </w:r>
    </w:p>
    <w:p w14:paraId="00A3920D">
      <w:pPr>
        <w:spacing w:line="580" w:lineRule="exact"/>
        <w:ind w:firstLine="640"/>
      </w:pPr>
      <w:r>
        <w:rPr>
          <w:rFonts w:ascii="仿宋_GB2312" w:hAnsi="仿宋_GB2312" w:eastAsia="仿宋_GB2312"/>
        </w:rPr>
        <w:t>6.住房保障支出(类)38.55万元,占1.10%。</w:t>
      </w:r>
    </w:p>
    <w:p w14:paraId="08EB0AB9">
      <w:pPr>
        <w:spacing w:line="580" w:lineRule="exact"/>
        <w:ind w:firstLine="640"/>
      </w:pPr>
      <w:r>
        <w:rPr>
          <w:rFonts w:ascii="仿宋_GB2312" w:hAnsi="仿宋_GB2312" w:eastAsia="仿宋_GB2312"/>
        </w:rPr>
        <w:t>7.灾害防治及应急管理支出(类)368.59万元,占10.56%。</w:t>
      </w:r>
    </w:p>
    <w:p w14:paraId="65F040FF">
      <w:pPr>
        <w:spacing w:line="580" w:lineRule="exact"/>
        <w:ind w:firstLine="640"/>
      </w:pPr>
      <w:r>
        <w:rPr>
          <w:rFonts w:ascii="仿宋_GB2312" w:hAnsi="仿宋_GB2312" w:eastAsia="仿宋_GB2312"/>
        </w:rPr>
        <w:t>8.其他支出(类)1,100.00万元,占31.52%。</w:t>
      </w:r>
    </w:p>
    <w:p w14:paraId="287B6339">
      <w:pPr>
        <w:spacing w:line="640" w:lineRule="exact"/>
        <w:ind w:firstLine="640"/>
        <w:outlineLvl w:val="3"/>
      </w:pPr>
      <w:r>
        <w:rPr>
          <w:rFonts w:ascii="楷体_GB2312" w:hAnsi="楷体_GB2312" w:eastAsia="楷体_GB2312"/>
          <w:b/>
        </w:rPr>
        <w:t>（三）一般公共预算财政拨款支出决算具体情况</w:t>
      </w:r>
    </w:p>
    <w:p w14:paraId="7CCCB78D">
      <w:pPr>
        <w:spacing w:line="580" w:lineRule="exact"/>
        <w:ind w:firstLine="640"/>
      </w:pPr>
      <w:r>
        <w:rPr>
          <w:rFonts w:ascii="仿宋_GB2312" w:hAnsi="仿宋_GB2312" w:eastAsia="仿宋_GB2312"/>
        </w:rPr>
        <w:t>1.一般公共服务支出(类)发展与改革事务(款)行政运行(项):支出决算数为220.86万元，比上年决算减少29.43万元，下降11.76%,主要原因是：本年在职人员调入调出，人员职级不同，工资基数不同，导致人员经费较上年减少。</w:t>
      </w:r>
    </w:p>
    <w:p w14:paraId="12A24A6B">
      <w:pPr>
        <w:spacing w:line="580" w:lineRule="exact"/>
        <w:ind w:firstLine="640"/>
      </w:pPr>
      <w:r>
        <w:rPr>
          <w:rFonts w:ascii="仿宋_GB2312" w:hAnsi="仿宋_GB2312" w:eastAsia="仿宋_GB2312"/>
        </w:rPr>
        <w:t>2.一般公共服务支出(类)发展与改革事务(款)一般行政管理事务(项):支出决算数为73.52万元，比上年决算增加43.52万元，增长145.07%,主要原因是：较上年增加永明项目管理有限公司2019年至2021年度项目评审费。</w:t>
      </w:r>
    </w:p>
    <w:p w14:paraId="74B0E249">
      <w:pPr>
        <w:spacing w:line="580" w:lineRule="exact"/>
        <w:ind w:firstLine="640"/>
      </w:pPr>
      <w:r>
        <w:rPr>
          <w:rFonts w:ascii="仿宋_GB2312" w:hAnsi="仿宋_GB2312" w:eastAsia="仿宋_GB2312"/>
        </w:rPr>
        <w:t>3.一般公共服务支出(类)发展与改革事务(款)事业运行(项):支出决算数为117.84万元，比上年决算减少0.22万元，下降0.19%,主要原因是：本年在职人员调入调出，人员职级不同，工资基数不同，导致人员经费较上年减少。</w:t>
      </w:r>
    </w:p>
    <w:p w14:paraId="5ABDEBE5">
      <w:pPr>
        <w:spacing w:line="580" w:lineRule="exact"/>
        <w:ind w:firstLine="640"/>
      </w:pPr>
      <w:r>
        <w:rPr>
          <w:rFonts w:ascii="仿宋_GB2312" w:hAnsi="仿宋_GB2312" w:eastAsia="仿宋_GB2312"/>
        </w:rPr>
        <w:t>4.一般公共服务支出(类)发展与改革事务(款)其他发展与改革事务支出(项):支出决算数为957.01万元，比上年决算增加663.96万元，增长226.57%,主要原因是：较上年增加物资保障经费项目。</w:t>
      </w:r>
    </w:p>
    <w:p w14:paraId="7712753C">
      <w:pPr>
        <w:spacing w:line="580" w:lineRule="exact"/>
        <w:ind w:firstLine="640"/>
      </w:pPr>
      <w:r>
        <w:rPr>
          <w:rFonts w:ascii="仿宋_GB2312" w:hAnsi="仿宋_GB2312" w:eastAsia="仿宋_GB2312"/>
        </w:rPr>
        <w:t>5.公共安全支出(类)检察(款)一般行政管理事务(项):支出决算数为171.54万元，比上年决算增加171.54万元，增长100.00%,主要原因是：本年此科目较上年增加</w:t>
      </w:r>
      <w:r>
        <w:rPr>
          <w:rFonts w:hint="eastAsia" w:ascii="仿宋_GB2312" w:hAnsi="仿宋_GB2312" w:eastAsia="仿宋_GB2312"/>
        </w:rPr>
        <w:t>永</w:t>
      </w:r>
      <w:r>
        <w:rPr>
          <w:rFonts w:ascii="仿宋_GB2312" w:hAnsi="仿宋_GB2312" w:eastAsia="仿宋_GB2312"/>
        </w:rPr>
        <w:t>明项目管理有限公司2019年至2021年度项目评审费。</w:t>
      </w:r>
    </w:p>
    <w:p w14:paraId="1EBA4FD1">
      <w:pPr>
        <w:spacing w:line="580" w:lineRule="exact"/>
        <w:ind w:firstLine="640"/>
      </w:pPr>
      <w:r>
        <w:rPr>
          <w:rFonts w:ascii="仿宋_GB2312" w:hAnsi="仿宋_GB2312" w:eastAsia="仿宋_GB2312"/>
        </w:rPr>
        <w:t>6.社会保障和就业支出(类)行政事业单位养老支出(款)行政单位离退休(项):支出决算数为48.81万元，比上年决算增加7.96万元，增长19.49%,主要原因是：本年增加退休人员基础绩效奖，退休费支出增加。</w:t>
      </w:r>
    </w:p>
    <w:p w14:paraId="2CCE10FE">
      <w:pPr>
        <w:spacing w:line="580" w:lineRule="exact"/>
        <w:ind w:firstLine="640"/>
      </w:pPr>
      <w:r>
        <w:rPr>
          <w:rFonts w:ascii="仿宋_GB2312" w:hAnsi="仿宋_GB2312" w:eastAsia="仿宋_GB2312"/>
        </w:rPr>
        <w:t>7.社会保障和就业支出(类)行政事业单位养老支出(款)机关事业单位基本养老保险缴费支出(项):支出决算数为46.23万元，比上年决算增加4.94万元，增长11.96%,主要原因是：本年在职人员增加，养老保险缴费较上年增加。</w:t>
      </w:r>
    </w:p>
    <w:p w14:paraId="0D31C5D0">
      <w:pPr>
        <w:spacing w:line="580" w:lineRule="exact"/>
        <w:ind w:firstLine="640"/>
      </w:pPr>
      <w:r>
        <w:rPr>
          <w:rFonts w:ascii="仿宋_GB2312" w:hAnsi="仿宋_GB2312" w:eastAsia="仿宋_GB2312"/>
        </w:rPr>
        <w:t>8.社会保障和就业支出(类)行政事业单位养老支出(款)机关事业单位职业年金缴费支出(项):支出决算数为10.34万元，比上年决算减少20.55万元，下降66.53%,主要原因是：本年新增退休人员较上年减少，职业年金缴费较上年减少。</w:t>
      </w:r>
    </w:p>
    <w:p w14:paraId="1DD12713">
      <w:pPr>
        <w:spacing w:line="580" w:lineRule="exact"/>
        <w:ind w:firstLine="640"/>
      </w:pPr>
      <w:r>
        <w:rPr>
          <w:rFonts w:ascii="仿宋_GB2312" w:hAnsi="仿宋_GB2312" w:eastAsia="仿宋_GB2312"/>
        </w:rPr>
        <w:t>9.社会保障和就业支出(类)抚恤(款)死亡抚恤(项):支出决算数为27.83万元，比上年决算减少0.92万元，下降3.20%,主要原因是：本年死亡与上年死亡人员职级不同，工资基数不同，导致死亡抚恤支出较上年减少。</w:t>
      </w:r>
    </w:p>
    <w:p w14:paraId="39212E00">
      <w:pPr>
        <w:spacing w:line="580" w:lineRule="exact"/>
        <w:ind w:firstLine="640"/>
      </w:pPr>
      <w:r>
        <w:rPr>
          <w:rFonts w:ascii="仿宋_GB2312" w:hAnsi="仿宋_GB2312" w:eastAsia="仿宋_GB2312"/>
        </w:rPr>
        <w:t>10.社会保障和就业支出(类)其他社会保障和就业支出(款)其他社会保障和就业支出(项):支出决算数为0.00万元，比上年决算减少1.75万元，下降100.00%,主要原因是：本年功能科目调整，其他社会保障和就业支出上年度单独列支，本年调整至主科目列支，导致经费较上年减少。</w:t>
      </w:r>
    </w:p>
    <w:p w14:paraId="2973FF5E">
      <w:pPr>
        <w:spacing w:line="580" w:lineRule="exact"/>
        <w:ind w:firstLine="640"/>
      </w:pPr>
      <w:r>
        <w:rPr>
          <w:rFonts w:ascii="仿宋_GB2312" w:hAnsi="仿宋_GB2312" w:eastAsia="仿宋_GB2312"/>
        </w:rPr>
        <w:t>11.卫生健康支出(类)行政事业单位医疗(款)行政单位医疗(项):支出决算数为19.65万元，比上年决算减少0.91万元，下降4.43%,主要原因是：因退休人员医疗保险制度改革，退休人员基本医疗不再由单位缴纳，导致经费较上年减少。</w:t>
      </w:r>
    </w:p>
    <w:p w14:paraId="42984A81">
      <w:pPr>
        <w:spacing w:line="580" w:lineRule="exact"/>
        <w:ind w:firstLine="640"/>
      </w:pPr>
      <w:r>
        <w:rPr>
          <w:rFonts w:ascii="仿宋_GB2312" w:hAnsi="仿宋_GB2312" w:eastAsia="仿宋_GB2312"/>
        </w:rPr>
        <w:t>12.卫生健康支出(类)行政事业单位医疗(款)公务员医疗补助(项):支出决算数为3.78万元，比上年决算减少1.57万元，下降29.35%,主要原因是：因退休人员医疗保险制度改革，退休人员医疗不再由单位缴纳，导致经费较上年减少。</w:t>
      </w:r>
    </w:p>
    <w:p w14:paraId="40762BDD">
      <w:pPr>
        <w:spacing w:line="580" w:lineRule="exact"/>
        <w:ind w:firstLine="640"/>
      </w:pPr>
      <w:r>
        <w:rPr>
          <w:rFonts w:ascii="仿宋_GB2312" w:hAnsi="仿宋_GB2312" w:eastAsia="仿宋_GB2312"/>
        </w:rPr>
        <w:t>13.农林水支出(类)目标价格补贴(款)棉花目标价格补贴(项):支出决算数为0.00万元，比上年决算减少676.08万元，下降100.00%,主要原因是：较上年减少棉花目标价格补贴。</w:t>
      </w:r>
    </w:p>
    <w:p w14:paraId="7E89D9FA">
      <w:pPr>
        <w:spacing w:line="580" w:lineRule="exact"/>
        <w:ind w:firstLine="640"/>
      </w:pPr>
      <w:r>
        <w:rPr>
          <w:rFonts w:ascii="仿宋_GB2312" w:hAnsi="仿宋_GB2312" w:eastAsia="仿宋_GB2312"/>
        </w:rPr>
        <w:t>14.交通运输支出(类)民用航空运输(款)机场建设(项):支出决算数为0.00万元，比上年决算减少469.38万元，下降100.00%,主要原因是：较上年减少塔什库尔干机场35KV输电线路工程款。</w:t>
      </w:r>
    </w:p>
    <w:p w14:paraId="7318B020">
      <w:pPr>
        <w:spacing w:line="580" w:lineRule="exact"/>
        <w:ind w:firstLine="640"/>
      </w:pPr>
      <w:r>
        <w:rPr>
          <w:rFonts w:ascii="仿宋_GB2312" w:hAnsi="仿宋_GB2312" w:eastAsia="仿宋_GB2312"/>
        </w:rPr>
        <w:t>15.资源勘探工业信息等支出(类)支持中小企业发展和管理支出(款)中小企业发展专项(项):支出决算数为0.00万元，比上年决算减少17.00万元，下降100.00%,主要原因是：较上年减少中小企业公共服务平台建设类项目。</w:t>
      </w:r>
    </w:p>
    <w:p w14:paraId="4B29745A">
      <w:pPr>
        <w:spacing w:line="580" w:lineRule="exact"/>
        <w:ind w:firstLine="640"/>
      </w:pPr>
      <w:r>
        <w:rPr>
          <w:rFonts w:ascii="仿宋_GB2312" w:hAnsi="仿宋_GB2312" w:eastAsia="仿宋_GB2312"/>
        </w:rPr>
        <w:t>16.商业服务业等支出(类)涉外发展服务支出(款)其他涉外发展服务支出(项):支出决算数为285.00万元，比上年决算增加116.00万元，增长68.64%,主要原因是：较上年增加外贸发展专项资金。</w:t>
      </w:r>
    </w:p>
    <w:p w14:paraId="480D9C68">
      <w:pPr>
        <w:spacing w:line="580" w:lineRule="exact"/>
        <w:ind w:firstLine="640"/>
      </w:pPr>
      <w:r>
        <w:rPr>
          <w:rFonts w:ascii="仿宋_GB2312" w:hAnsi="仿宋_GB2312" w:eastAsia="仿宋_GB2312"/>
        </w:rPr>
        <w:t>17.商业服务业等支出(类)其他商业服务业等支出(款)其他商业服务业等支出(项):支出决算数为0.00万元，比上年决算减少68.00万元，下降100.00%,主要原因是：较上年减少转移支付（边贸能力建设）专项资金。</w:t>
      </w:r>
    </w:p>
    <w:p w14:paraId="44F87CF4">
      <w:pPr>
        <w:spacing w:line="580" w:lineRule="exact"/>
        <w:ind w:firstLine="640"/>
      </w:pPr>
      <w:r>
        <w:rPr>
          <w:rFonts w:ascii="仿宋_GB2312" w:hAnsi="仿宋_GB2312" w:eastAsia="仿宋_GB2312"/>
        </w:rPr>
        <w:t>18.住房保障支出(类)住房改革支出(款)住房公积金(项):支出决算数为38.55万元，比上年决算增加4.45万元，增长13.05%,主要原因是：本年在职人员工资基数调增，公积金缴费基数上涨，相应支出增加。</w:t>
      </w:r>
    </w:p>
    <w:p w14:paraId="0885B6E7">
      <w:pPr>
        <w:spacing w:line="580" w:lineRule="exact"/>
        <w:ind w:firstLine="640"/>
      </w:pPr>
      <w:r>
        <w:rPr>
          <w:rFonts w:ascii="仿宋_GB2312" w:hAnsi="仿宋_GB2312" w:eastAsia="仿宋_GB2312"/>
        </w:rPr>
        <w:t>19.粮油物资储备支出(类)粮油物资事务(款)粮油市场调控专项资金(项):支出决算数为0.00万元，比上年决算减少2,143.08万元，下降100.00%,主要原因是：粮油市场调控项目较上年减少。</w:t>
      </w:r>
    </w:p>
    <w:p w14:paraId="13128D92">
      <w:pPr>
        <w:spacing w:line="580" w:lineRule="exact"/>
        <w:ind w:firstLine="640"/>
      </w:pPr>
      <w:r>
        <w:rPr>
          <w:rFonts w:ascii="仿宋_GB2312" w:hAnsi="仿宋_GB2312" w:eastAsia="仿宋_GB2312"/>
        </w:rPr>
        <w:t>20.粮油物资储备支出(类)粮油储备(款)储备粮油补贴(项):支出决算数为0.00万元，比上年决算减少3.56万元，下降100.00%,主要原因是：应急成品粮代储费用较上年减少。</w:t>
      </w:r>
    </w:p>
    <w:p w14:paraId="6DA93097">
      <w:pPr>
        <w:spacing w:line="580" w:lineRule="exact"/>
        <w:ind w:firstLine="640"/>
      </w:pPr>
      <w:r>
        <w:rPr>
          <w:rFonts w:ascii="仿宋_GB2312" w:hAnsi="仿宋_GB2312" w:eastAsia="仿宋_GB2312"/>
        </w:rPr>
        <w:t>21.灾害防治及应急管理支出(类)应急管理事务(款)其他应急管理支出(项):支出决算数为368.59万元，比上年决算增加288.74万元，增长361.60%,主要原因是：</w:t>
      </w:r>
      <w:r>
        <w:rPr>
          <w:rFonts w:hint="eastAsia" w:ascii="仿宋_GB2312" w:hAnsi="仿宋_GB2312" w:eastAsia="仿宋_GB2312"/>
        </w:rPr>
        <w:t>本</w:t>
      </w:r>
      <w:r>
        <w:rPr>
          <w:rFonts w:ascii="仿宋_GB2312" w:hAnsi="仿宋_GB2312" w:eastAsia="仿宋_GB2312"/>
        </w:rPr>
        <w:t>年增加</w:t>
      </w:r>
      <w:r>
        <w:rPr>
          <w:rFonts w:hint="eastAsia" w:ascii="仿宋_GB2312" w:hAnsi="仿宋_GB2312" w:eastAsia="仿宋_GB2312"/>
        </w:rPr>
        <w:t>塔什库尔干塔吉克自治县</w:t>
      </w:r>
      <w:r>
        <w:rPr>
          <w:rFonts w:ascii="仿宋_GB2312" w:hAnsi="仿宋_GB2312" w:eastAsia="仿宋_GB2312"/>
        </w:rPr>
        <w:t>应急救灾物资采购费用项目，导致经费较上年增加。</w:t>
      </w:r>
    </w:p>
    <w:p w14:paraId="2A32454E">
      <w:pPr>
        <w:spacing w:line="580" w:lineRule="exact"/>
        <w:ind w:firstLine="640"/>
      </w:pPr>
      <w:r>
        <w:rPr>
          <w:rFonts w:ascii="仿宋_GB2312" w:hAnsi="仿宋_GB2312" w:eastAsia="仿宋_GB2312"/>
        </w:rPr>
        <w:t>22.其他支出(类)其他支出(款)其他支出(项):支出决算数为1,100.00万元，比上年决算增加1,042.54万元，增长1,814.38%,主要原因是：本年增加基础设施提升改造项目，导致支出较上年增加。</w:t>
      </w:r>
    </w:p>
    <w:p w14:paraId="637A9B13">
      <w:pPr>
        <w:spacing w:line="640" w:lineRule="exact"/>
        <w:ind w:firstLine="640"/>
        <w:outlineLvl w:val="2"/>
      </w:pPr>
      <w:r>
        <w:rPr>
          <w:rFonts w:ascii="黑体" w:hAnsi="黑体" w:eastAsia="黑体"/>
        </w:rPr>
        <w:t>六、一般公共预算财政拨款基本支出决算情况说明</w:t>
      </w:r>
    </w:p>
    <w:p w14:paraId="27FCF441">
      <w:pPr>
        <w:spacing w:line="580" w:lineRule="exact"/>
        <w:ind w:firstLine="640"/>
      </w:pPr>
      <w:r>
        <w:rPr>
          <w:rFonts w:ascii="仿宋_GB2312" w:hAnsi="仿宋_GB2312" w:eastAsia="仿宋_GB2312"/>
        </w:rPr>
        <w:t>2024年度一般公共预算财政拨款基本支出533.90万元，其中：</w:t>
      </w:r>
      <w:r>
        <w:rPr>
          <w:rFonts w:ascii="仿宋_GB2312" w:hAnsi="仿宋_GB2312" w:eastAsia="仿宋_GB2312"/>
          <w:b/>
        </w:rPr>
        <w:t>人员经费524.75万元，</w:t>
      </w:r>
      <w:r>
        <w:rPr>
          <w:rFonts w:ascii="仿宋_GB2312" w:hAnsi="仿宋_GB2312" w:eastAsia="仿宋_GB2312"/>
        </w:rPr>
        <w:t>包括：基本工资、津贴补贴、奖金、绩效工资、机关事业单位基本养老保险缴费、职业年金缴费、职工基本医疗保险缴费、公务员医疗补助缴费、其他社会保障缴费、住房公积金、退休费、抚恤金。</w:t>
      </w:r>
    </w:p>
    <w:p w14:paraId="119AD43A">
      <w:pPr>
        <w:spacing w:line="580" w:lineRule="exact"/>
        <w:ind w:firstLine="640"/>
      </w:pPr>
      <w:r>
        <w:rPr>
          <w:rFonts w:ascii="仿宋_GB2312" w:hAnsi="仿宋_GB2312" w:eastAsia="仿宋_GB2312"/>
          <w:b/>
        </w:rPr>
        <w:t>公用经费9.14万元，</w:t>
      </w:r>
      <w:r>
        <w:rPr>
          <w:rFonts w:ascii="仿宋_GB2312" w:hAnsi="仿宋_GB2312" w:eastAsia="仿宋_GB2312"/>
        </w:rPr>
        <w:t>包括：办公费、水费、邮电费、取暖费、差旅费、维修（护）费、公务用车运行维护费。</w:t>
      </w:r>
    </w:p>
    <w:p w14:paraId="50842EF3">
      <w:pPr>
        <w:spacing w:line="640" w:lineRule="exact"/>
        <w:ind w:firstLine="640"/>
        <w:outlineLvl w:val="2"/>
      </w:pPr>
      <w:r>
        <w:rPr>
          <w:rFonts w:ascii="黑体" w:hAnsi="黑体" w:eastAsia="黑体"/>
        </w:rPr>
        <w:t>七、政府性基金预算财政拨款收入支出决算情况说明</w:t>
      </w:r>
    </w:p>
    <w:p w14:paraId="27A41819">
      <w:pPr>
        <w:spacing w:line="580" w:lineRule="exact"/>
        <w:ind w:firstLine="640"/>
      </w:pPr>
      <w:r>
        <w:rPr>
          <w:rFonts w:ascii="仿宋_GB2312" w:hAnsi="仿宋_GB2312" w:eastAsia="仿宋_GB2312"/>
          <w:b/>
        </w:rPr>
        <w:t>2024年度政府性基金预算财政拨款收入总计19,000.00万元，</w:t>
      </w:r>
      <w:r>
        <w:rPr>
          <w:rFonts w:ascii="仿宋_GB2312" w:hAnsi="仿宋_GB2312" w:eastAsia="仿宋_GB2312"/>
        </w:rPr>
        <w:t>其中：年初结转和结余0.00万元，本年收入19,000.00万元。</w:t>
      </w:r>
      <w:r>
        <w:rPr>
          <w:rFonts w:ascii="仿宋_GB2312" w:hAnsi="仿宋_GB2312" w:eastAsia="仿宋_GB2312"/>
          <w:b/>
        </w:rPr>
        <w:t>政府性基金预算财政拨款支出总计19,000.00万元，</w:t>
      </w:r>
      <w:r>
        <w:rPr>
          <w:rFonts w:ascii="仿宋_GB2312" w:hAnsi="仿宋_GB2312" w:eastAsia="仿宋_GB2312"/>
        </w:rPr>
        <w:t>其中：年末结转和结余0.00万元，本年支出19,000.00万元。</w:t>
      </w:r>
    </w:p>
    <w:p w14:paraId="0F37D4EF">
      <w:pPr>
        <w:spacing w:line="580" w:lineRule="exact"/>
        <w:ind w:firstLine="640"/>
      </w:pPr>
      <w:r>
        <w:rPr>
          <w:rFonts w:ascii="仿宋_GB2312" w:hAnsi="仿宋_GB2312" w:eastAsia="仿宋_GB2312"/>
          <w:b/>
        </w:rPr>
        <w:t>政府性基金预算财政拨款收入支出总体与上年相比，</w:t>
      </w:r>
      <w:r>
        <w:rPr>
          <w:rFonts w:ascii="仿宋_GB2312" w:hAnsi="仿宋_GB2312" w:eastAsia="仿宋_GB2312"/>
        </w:rPr>
        <w:t>增加19,000.00万元，增长100.00%，主要原因是：比上年增加机场建设项目，导致政府性基金预算财政拨款收入支出增加。</w:t>
      </w:r>
      <w:r>
        <w:rPr>
          <w:rFonts w:ascii="仿宋_GB2312" w:hAnsi="仿宋_GB2312" w:eastAsia="仿宋_GB2312"/>
          <w:b/>
        </w:rPr>
        <w:t>与年初预算相比，</w:t>
      </w:r>
      <w:r>
        <w:rPr>
          <w:rFonts w:ascii="仿宋_GB2312" w:hAnsi="仿宋_GB2312" w:eastAsia="仿宋_GB2312"/>
        </w:rPr>
        <w:t>年初预算数19,000.00万元，决算数19,000.00万元，预决算差异率0.00%，主要原因是：严格按照预算执行，预决算无差异。</w:t>
      </w:r>
    </w:p>
    <w:p w14:paraId="3FF3D77F">
      <w:pPr>
        <w:spacing w:line="580" w:lineRule="exact"/>
        <w:ind w:firstLine="640"/>
      </w:pPr>
      <w:r>
        <w:rPr>
          <w:rFonts w:ascii="仿宋_GB2312" w:hAnsi="仿宋_GB2312" w:eastAsia="仿宋_GB2312"/>
        </w:rPr>
        <w:t>政府性基金预算财政拨款支出19,000.00万元。</w:t>
      </w:r>
    </w:p>
    <w:p w14:paraId="74142911">
      <w:pPr>
        <w:spacing w:line="580" w:lineRule="exact"/>
        <w:ind w:firstLine="640"/>
      </w:pPr>
      <w:r>
        <w:rPr>
          <w:rFonts w:ascii="仿宋_GB2312" w:hAnsi="仿宋_GB2312" w:eastAsia="仿宋_GB2312"/>
        </w:rPr>
        <w:t>1.交通运输支出(类)民航发展基金支出(款)民航机场建设(项):支出决算数为19,000.00万元，比上年决算增加19,000.00万元，增长100.00%,主要原因是：比上年增加机场建设项目，导致政府性基金预算财政拨款支出增加。</w:t>
      </w:r>
    </w:p>
    <w:p w14:paraId="113D86B3">
      <w:pPr>
        <w:spacing w:line="640" w:lineRule="exact"/>
        <w:ind w:firstLine="640"/>
        <w:outlineLvl w:val="2"/>
      </w:pPr>
      <w:r>
        <w:rPr>
          <w:rFonts w:ascii="黑体" w:hAnsi="黑体" w:eastAsia="黑体"/>
        </w:rPr>
        <w:t>八、国有资本经营预算财政拨款收入支出决算情况说明</w:t>
      </w:r>
    </w:p>
    <w:p w14:paraId="689FD44B">
      <w:pPr>
        <w:spacing w:line="580" w:lineRule="exact"/>
        <w:ind w:firstLine="640"/>
      </w:pPr>
      <w:r>
        <w:rPr>
          <w:rFonts w:ascii="仿宋_GB2312" w:hAnsi="仿宋_GB2312" w:eastAsia="仿宋_GB2312"/>
        </w:rPr>
        <w:t>本单位本年度无国有资本经营预算财政拨款收入、支出及结转和结余，国有资本经营预算财政拨款收入支出决算表为空表。</w:t>
      </w:r>
    </w:p>
    <w:p w14:paraId="6FA31C9D">
      <w:pPr>
        <w:spacing w:line="640" w:lineRule="exact"/>
        <w:ind w:firstLine="640"/>
        <w:outlineLvl w:val="2"/>
      </w:pPr>
      <w:r>
        <w:rPr>
          <w:rFonts w:ascii="黑体" w:hAnsi="黑体" w:eastAsia="黑体"/>
        </w:rPr>
        <w:t>九、财政拨款“三公”经费支出决算情况说明</w:t>
      </w:r>
    </w:p>
    <w:p w14:paraId="32704FBD">
      <w:pPr>
        <w:spacing w:line="580" w:lineRule="exact"/>
        <w:ind w:firstLine="640"/>
      </w:pPr>
      <w:r>
        <w:rPr>
          <w:rFonts w:ascii="仿宋_GB2312" w:hAnsi="仿宋_GB2312" w:eastAsia="仿宋_GB2312"/>
          <w:b/>
        </w:rPr>
        <w:t>2024年度财政拨款“三公”经费支出2.40万元，</w:t>
      </w:r>
      <w:r>
        <w:rPr>
          <w:rFonts w:ascii="仿宋_GB2312" w:hAnsi="仿宋_GB2312" w:eastAsia="仿宋_GB2312"/>
        </w:rPr>
        <w:t>比上年减少1.20万元，下降33.33%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2.40万元，占100.00%，比上年减少1.20万元，下降33.33%，主要原因是：严格落实中央八项规定精神，厉行节约，减少公务用车运行维护费</w:t>
      </w:r>
      <w:r>
        <w:rPr>
          <w:rFonts w:hint="eastAsia" w:ascii="仿宋_GB2312" w:hAnsi="仿宋_GB2312" w:eastAsia="仿宋_GB2312"/>
        </w:rPr>
        <w:t>。</w:t>
      </w:r>
      <w:r>
        <w:rPr>
          <w:rFonts w:ascii="仿宋_GB2312" w:hAnsi="仿宋_GB2312" w:eastAsia="仿宋_GB2312"/>
        </w:rPr>
        <w:t>公务接待费支出0.00万元，占0.00%，比上年增加0.00万元，增长0.00%，主要原因是：2023年与2024年均未安排公务接待费支出。</w:t>
      </w:r>
    </w:p>
    <w:p w14:paraId="6FDB2DAD">
      <w:pPr>
        <w:spacing w:line="580" w:lineRule="exact"/>
        <w:ind w:firstLine="640"/>
      </w:pPr>
      <w:r>
        <w:rPr>
          <w:rFonts w:ascii="仿宋_GB2312" w:hAnsi="仿宋_GB2312" w:eastAsia="仿宋_GB2312"/>
          <w:b/>
        </w:rPr>
        <w:t>具体情况如下：</w:t>
      </w:r>
    </w:p>
    <w:p w14:paraId="4AA930F4">
      <w:pPr>
        <w:spacing w:line="580" w:lineRule="exact"/>
        <w:ind w:firstLine="640"/>
      </w:pPr>
      <w:r>
        <w:rPr>
          <w:rFonts w:ascii="仿宋_GB2312" w:hAnsi="仿宋_GB2312" w:eastAsia="仿宋_GB2312"/>
        </w:rPr>
        <w:t>因公出国（境）费支出0.00万元，开支内容包括本单位无因公出国（境）费。单位全年安排的因公出国（境）团组0个，因公出国（境）0人次。</w:t>
      </w:r>
    </w:p>
    <w:p w14:paraId="0149322D">
      <w:pPr>
        <w:spacing w:line="580" w:lineRule="exact"/>
        <w:ind w:firstLine="640"/>
      </w:pPr>
      <w:r>
        <w:rPr>
          <w:rFonts w:ascii="仿宋_GB2312" w:hAnsi="仿宋_GB2312" w:eastAsia="仿宋_GB2312"/>
        </w:rPr>
        <w:t>公务用车购置及运行维护费2.40万元，其中：公务用车购置费0.00万元，公务用车运行维护费2.40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251D8116">
      <w:pPr>
        <w:spacing w:line="580" w:lineRule="exact"/>
        <w:ind w:firstLine="640"/>
      </w:pPr>
      <w:r>
        <w:rPr>
          <w:rFonts w:ascii="仿宋_GB2312" w:hAnsi="仿宋_GB2312" w:eastAsia="仿宋_GB2312"/>
        </w:rPr>
        <w:t>公务接待费0.00万元，开支内容包括本单位无公务接待费。单位全年安排的国内公务接待0批次，0人次。</w:t>
      </w:r>
    </w:p>
    <w:p w14:paraId="357E9294">
      <w:pPr>
        <w:spacing w:line="580" w:lineRule="exact"/>
        <w:ind w:firstLine="640"/>
      </w:pPr>
      <w:r>
        <w:rPr>
          <w:rFonts w:ascii="仿宋_GB2312" w:hAnsi="仿宋_GB2312" w:eastAsia="仿宋_GB2312"/>
          <w:b/>
        </w:rPr>
        <w:t>与全年预算相比，</w:t>
      </w:r>
      <w:r>
        <w:rPr>
          <w:rFonts w:ascii="仿宋_GB2312" w:hAnsi="仿宋_GB2312" w:eastAsia="仿宋_GB2312"/>
        </w:rPr>
        <w:t>财政拨款“三公”经费支出全年预算数2.40万元，决算数2.40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rPr>
        <w:t>公务用车运行维护费全年预算数</w:t>
      </w:r>
      <w:r>
        <w:rPr>
          <w:rFonts w:ascii="仿宋_GB2312" w:hAnsi="仿宋_GB2312" w:eastAsia="仿宋_GB2312"/>
        </w:rPr>
        <w:t>2.40万元，决算数2.40万元，预决算差异率0.00%，主要原因是：严格按照预算执行，预决算无差异。公务接待费全年预算数0.00万元，决算数0.00万元，预决算差异率0.00%，主要原因是：本单位无公务接待费。</w:t>
      </w:r>
    </w:p>
    <w:p w14:paraId="3D0A4378">
      <w:pPr>
        <w:spacing w:line="640" w:lineRule="exact"/>
        <w:ind w:firstLine="640"/>
        <w:outlineLvl w:val="2"/>
      </w:pPr>
      <w:r>
        <w:rPr>
          <w:rFonts w:ascii="黑体" w:hAnsi="黑体" w:eastAsia="黑体"/>
        </w:rPr>
        <w:t>十、其他重要事项的情况说明</w:t>
      </w:r>
    </w:p>
    <w:p w14:paraId="65734BE2">
      <w:pPr>
        <w:spacing w:line="640" w:lineRule="exact"/>
        <w:ind w:firstLine="640"/>
        <w:outlineLvl w:val="3"/>
      </w:pPr>
      <w:r>
        <w:rPr>
          <w:rFonts w:ascii="楷体_GB2312" w:hAnsi="楷体_GB2312" w:eastAsia="楷体_GB2312"/>
          <w:b/>
        </w:rPr>
        <w:t>（一）机关运行经费及公用经费支出情况</w:t>
      </w:r>
    </w:p>
    <w:p w14:paraId="52917AD8">
      <w:pPr>
        <w:spacing w:line="580" w:lineRule="exact"/>
        <w:ind w:firstLine="640"/>
      </w:pPr>
      <w:r>
        <w:rPr>
          <w:rFonts w:ascii="仿宋_GB2312" w:hAnsi="仿宋_GB2312" w:eastAsia="仿宋_GB2312"/>
        </w:rPr>
        <w:t>2024年度塔什库尔干塔吉克自治县发展和改革委员会（行政单位和参照公务员法管理事业单位）机关运行经费支出9.14万元，比上年减少7.38万元，下降44.67%，主要原因是：严格落实中央八项规定精神，厉行节约，减少办公经费。</w:t>
      </w:r>
    </w:p>
    <w:p w14:paraId="6B4114D5">
      <w:pPr>
        <w:spacing w:line="640" w:lineRule="exact"/>
        <w:ind w:firstLine="640"/>
        <w:outlineLvl w:val="3"/>
      </w:pPr>
      <w:r>
        <w:rPr>
          <w:rFonts w:ascii="楷体_GB2312" w:hAnsi="楷体_GB2312" w:eastAsia="楷体_GB2312"/>
          <w:b/>
        </w:rPr>
        <w:t>（二）政府采购情况</w:t>
      </w:r>
    </w:p>
    <w:p w14:paraId="73AE167C">
      <w:pPr>
        <w:spacing w:line="580" w:lineRule="exact"/>
        <w:ind w:firstLine="640"/>
      </w:pPr>
      <w:r>
        <w:rPr>
          <w:rFonts w:ascii="仿宋_GB2312" w:hAnsi="仿宋_GB2312" w:eastAsia="仿宋_GB2312"/>
        </w:rPr>
        <w:t>2024年度政府采购支出总额449.06万元，其中：政府采购货物支出400.64万元、政府采购工程支出46.91万元、政府采购服务支出1.52万元。</w:t>
      </w:r>
    </w:p>
    <w:p w14:paraId="33B7755C">
      <w:pPr>
        <w:spacing w:line="580" w:lineRule="exact"/>
        <w:ind w:firstLine="640"/>
      </w:pPr>
      <w:r>
        <w:rPr>
          <w:rFonts w:ascii="仿宋_GB2312" w:hAnsi="仿宋_GB2312" w:eastAsia="仿宋_GB2312"/>
        </w:rPr>
        <w:t>授予中小企业合同金额449.06万元，占政府采购支出总额的100.00%，其中：授予小微企业合同金额449.06万元，占政府采购支出总额的100.00%。</w:t>
      </w:r>
    </w:p>
    <w:p w14:paraId="57E2CB62">
      <w:pPr>
        <w:spacing w:line="640" w:lineRule="exact"/>
        <w:ind w:firstLine="640"/>
        <w:outlineLvl w:val="3"/>
      </w:pPr>
      <w:r>
        <w:rPr>
          <w:rFonts w:ascii="楷体_GB2312" w:hAnsi="楷体_GB2312" w:eastAsia="楷体_GB2312"/>
          <w:b/>
        </w:rPr>
        <w:t>（三）国有资产占用情况说明</w:t>
      </w:r>
    </w:p>
    <w:p w14:paraId="223E70E2">
      <w:pPr>
        <w:spacing w:line="580" w:lineRule="exact"/>
        <w:ind w:firstLine="640"/>
      </w:pPr>
      <w:r>
        <w:rPr>
          <w:rFonts w:ascii="仿宋_GB2312" w:hAnsi="仿宋_GB2312" w:eastAsia="仿宋_GB2312"/>
        </w:rPr>
        <w:t>截至2024年12月31日，房屋5,856.53平方米，价值809.06万元。车辆2辆，价值41.50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74FA4C2E">
      <w:pPr>
        <w:spacing w:line="640" w:lineRule="exact"/>
        <w:ind w:firstLine="640"/>
        <w:outlineLvl w:val="2"/>
      </w:pPr>
      <w:r>
        <w:rPr>
          <w:rFonts w:ascii="黑体" w:hAnsi="黑体" w:eastAsia="黑体"/>
        </w:rPr>
        <w:t>十一、预算绩效的情况说明</w:t>
      </w:r>
    </w:p>
    <w:p w14:paraId="2314B982">
      <w:pPr>
        <w:spacing w:line="580" w:lineRule="exact"/>
        <w:ind w:firstLine="640"/>
      </w:pPr>
      <w:r>
        <w:rPr>
          <w:rFonts w:ascii="仿宋_GB2312" w:hAnsi="仿宋_GB2312" w:eastAsia="仿宋_GB2312"/>
        </w:rPr>
        <w:t>根据预算绩效管理要求，本单位2024年度预算绩效管理形成整体支出绩效自评表1个，全年预算总额22,898.56万元，实际执行总额22,898.56万元；预算绩效评价项目6个，全年预算数20,199.20万元，全年执行数20,199.20万元。预算绩效管理取得的成效：一是我单位通过文件研读、实地调研、数据分析等方式，全面了解了各项目资金的使用效率和效果，项目管理过程规范，完成了预期绩效目标，保障了我单位干部职工的工资和单位正常运转，单位的各项目的正常运行，</w:t>
      </w:r>
      <w:r>
        <w:rPr>
          <w:rFonts w:hint="eastAsia" w:ascii="仿宋_GB2312" w:hAnsi="仿宋_GB2312" w:eastAsia="仿宋_GB2312"/>
        </w:rPr>
        <w:t>更好地为</w:t>
      </w:r>
      <w:r>
        <w:rPr>
          <w:rFonts w:ascii="仿宋_GB2312" w:hAnsi="仿宋_GB2312" w:eastAsia="仿宋_GB2312"/>
        </w:rPr>
        <w:t>企业服务；二是通过依托塔县边境贸易优势，实现了海关、税务、外汇管理、市场监管、商务、邮政等政府部门之间“信息互换、监管互认、执法互助、数据共享”，为企业备案、商品备案、业务申报、数据统计监测分析、企业减免税、金融服务、智能物流、企业信用、风险防控、综合业务展示等业务提供了</w:t>
      </w:r>
      <w:r>
        <w:rPr>
          <w:rFonts w:hint="eastAsia" w:ascii="仿宋_GB2312" w:hAnsi="仿宋_GB2312" w:eastAsia="仿宋_GB2312"/>
        </w:rPr>
        <w:t>便利</w:t>
      </w:r>
      <w:r>
        <w:rPr>
          <w:rFonts w:ascii="仿宋_GB2312" w:hAnsi="仿宋_GB2312" w:eastAsia="仿宋_GB2312"/>
        </w:rPr>
        <w:t>与保障，有力</w:t>
      </w:r>
      <w:r>
        <w:rPr>
          <w:rFonts w:hint="eastAsia" w:ascii="仿宋_GB2312" w:hAnsi="仿宋_GB2312" w:eastAsia="仿宋_GB2312"/>
        </w:rPr>
        <w:t>地</w:t>
      </w:r>
      <w:r>
        <w:rPr>
          <w:rFonts w:ascii="仿宋_GB2312" w:hAnsi="仿宋_GB2312" w:eastAsia="仿宋_GB2312"/>
        </w:rPr>
        <w:t>提升</w:t>
      </w:r>
      <w:r>
        <w:rPr>
          <w:rFonts w:hint="eastAsia" w:ascii="仿宋_GB2312" w:hAnsi="仿宋_GB2312" w:eastAsia="仿宋_GB2312"/>
        </w:rPr>
        <w:t>塔什库尔干塔吉克自治县</w:t>
      </w:r>
      <w:r>
        <w:rPr>
          <w:rFonts w:ascii="仿宋_GB2312" w:hAnsi="仿宋_GB2312" w:eastAsia="仿宋_GB2312"/>
        </w:rPr>
        <w:t>外贸发展方式和贸易便利化水平，促进塔县外贸稳定增长。发现的问题及原因：一是2024年年终追加项目较多，项目前期绩效工作未同步绩效目标表；二是项目绩效工作未能按时录入财政绩效系统影响项目支出工作。下一步改进措施：一是组织预算</w:t>
      </w:r>
      <w:r>
        <w:rPr>
          <w:rFonts w:hint="eastAsia" w:ascii="仿宋_GB2312" w:hAnsi="仿宋_GB2312" w:eastAsia="仿宋_GB2312"/>
        </w:rPr>
        <w:t>部门</w:t>
      </w:r>
      <w:r>
        <w:rPr>
          <w:rFonts w:ascii="仿宋_GB2312" w:hAnsi="仿宋_GB2312" w:eastAsia="仿宋_GB2312"/>
        </w:rPr>
        <w:t>编报项目预算时同步编报项目绩效目标表，加强对绩效目标编制质量的审核，提高绩效目标与项目预算的匹配性；二是</w:t>
      </w:r>
      <w:r>
        <w:rPr>
          <w:rFonts w:hint="eastAsia" w:ascii="仿宋_GB2312" w:hAnsi="仿宋_GB2312" w:eastAsia="仿宋_GB2312"/>
        </w:rPr>
        <w:t>根据</w:t>
      </w:r>
      <w:r>
        <w:rPr>
          <w:rFonts w:ascii="仿宋_GB2312" w:hAnsi="仿宋_GB2312" w:eastAsia="仿宋_GB2312"/>
        </w:rPr>
        <w:t>决算组织布置安排进行决算报表的申报；三是及时与绩效股对接及时把项目录入到绩效系统，保证项目资金按时拨出。</w:t>
      </w:r>
      <w:r>
        <w:rPr>
          <w:rFonts w:hint="eastAsia" w:ascii="仿宋_GB2312" w:hAnsi="仿宋_GB2312" w:eastAsia="仿宋_GB2312"/>
        </w:rPr>
        <w:t>具体附整体支出</w:t>
      </w:r>
      <w:r>
        <w:rPr>
          <w:rFonts w:ascii="仿宋_GB2312" w:hAnsi="仿宋_GB2312" w:eastAsia="仿宋_GB2312"/>
        </w:rPr>
        <w:t>绩效自评表，项目支出绩效自评表。</w:t>
      </w:r>
    </w:p>
    <w:p w14:paraId="5DD7B8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226E8D">
        <w:tblPrEx>
          <w:tblCellMar>
            <w:top w:w="0" w:type="dxa"/>
            <w:left w:w="108" w:type="dxa"/>
            <w:bottom w:w="0" w:type="dxa"/>
            <w:right w:w="108" w:type="dxa"/>
          </w:tblCellMar>
        </w:tblPrEx>
        <w:tc>
          <w:tcPr>
            <w:tcW w:w="8847" w:type="dxa"/>
            <w:gridSpan w:val="9"/>
            <w:vAlign w:val="center"/>
          </w:tcPr>
          <w:p w14:paraId="7C03DA95">
            <w:pPr>
              <w:jc w:val="center"/>
            </w:pPr>
            <w:r>
              <w:rPr>
                <w:rFonts w:ascii="宋体" w:hAnsi="宋体"/>
                <w:sz w:val="24"/>
              </w:rPr>
              <w:t>单位整体支出绩效自评表</w:t>
            </w:r>
          </w:p>
        </w:tc>
      </w:tr>
      <w:tr w14:paraId="37658C7D">
        <w:tblPrEx>
          <w:tblCellMar>
            <w:top w:w="0" w:type="dxa"/>
            <w:left w:w="108" w:type="dxa"/>
            <w:bottom w:w="0" w:type="dxa"/>
            <w:right w:w="108" w:type="dxa"/>
          </w:tblCellMar>
        </w:tblPrEx>
        <w:tc>
          <w:tcPr>
            <w:tcW w:w="8847" w:type="dxa"/>
            <w:gridSpan w:val="9"/>
            <w:vAlign w:val="center"/>
          </w:tcPr>
          <w:p w14:paraId="568CFD57">
            <w:pPr>
              <w:jc w:val="center"/>
            </w:pPr>
            <w:r>
              <w:rPr>
                <w:rFonts w:ascii="宋体" w:hAnsi="宋体"/>
                <w:sz w:val="24"/>
              </w:rPr>
              <w:t>（2024年度）</w:t>
            </w:r>
          </w:p>
        </w:tc>
      </w:tr>
      <w:tr w14:paraId="58E345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77BC678E">
            <w:pPr>
              <w:jc w:val="center"/>
            </w:pPr>
            <w:r>
              <w:rPr>
                <w:rFonts w:ascii="宋体" w:hAnsi="宋体"/>
                <w:sz w:val="16"/>
              </w:rPr>
              <w:t>单位名称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14:paraId="566F17C2">
            <w:pPr>
              <w:jc w:val="center"/>
            </w:pPr>
            <w:r>
              <w:rPr>
                <w:rFonts w:ascii="宋体" w:hAnsi="宋体"/>
                <w:sz w:val="16"/>
              </w:rPr>
              <w:t>塔什库尔干塔吉克自治县发展和改革委员会</w:t>
            </w:r>
          </w:p>
        </w:tc>
      </w:tr>
      <w:tr w14:paraId="7EBAE6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1231E502">
            <w:pPr>
              <w:jc w:val="center"/>
            </w:pPr>
            <w:r>
              <w:rPr>
                <w:rFonts w:ascii="宋体" w:hAnsi="宋体"/>
                <w:sz w:val="16"/>
              </w:rPr>
              <w:t>年度预算（万元）</w:t>
            </w:r>
          </w:p>
        </w:tc>
        <w:tc>
          <w:tcPr>
            <w:tcW w:w="983" w:type="dxa"/>
            <w:tcBorders>
              <w:top w:val="single" w:color="auto" w:sz="10" w:space="0"/>
              <w:left w:val="single" w:color="auto" w:sz="10" w:space="0"/>
              <w:bottom w:val="single" w:color="auto" w:sz="10" w:space="0"/>
              <w:right w:val="single" w:color="auto" w:sz="10" w:space="0"/>
            </w:tcBorders>
            <w:vAlign w:val="center"/>
          </w:tcPr>
          <w:p w14:paraId="5F74E34F">
            <w:pPr>
              <w:jc w:val="center"/>
            </w:pPr>
            <w:r>
              <w:rPr>
                <w:rFonts w:ascii="宋体" w:hAnsi="宋体"/>
                <w:sz w:val="16"/>
              </w:rPr>
              <w:t>资金来源</w:t>
            </w:r>
          </w:p>
        </w:tc>
        <w:tc>
          <w:tcPr>
            <w:tcW w:w="983" w:type="dxa"/>
            <w:tcBorders>
              <w:top w:val="single" w:color="auto" w:sz="10" w:space="0"/>
              <w:left w:val="single" w:color="auto" w:sz="10" w:space="0"/>
              <w:bottom w:val="single" w:color="auto" w:sz="10" w:space="0"/>
              <w:right w:val="single" w:color="auto" w:sz="10" w:space="0"/>
            </w:tcBorders>
            <w:vAlign w:val="center"/>
          </w:tcPr>
          <w:p w14:paraId="04A1A296">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654B9575">
            <w:pPr>
              <w:jc w:val="center"/>
            </w:pPr>
            <w:r>
              <w:rPr>
                <w:rFonts w:ascii="宋体" w:hAnsi="宋体"/>
                <w:sz w:val="16"/>
              </w:rPr>
              <w:t>预算数（调整后）</w:t>
            </w:r>
          </w:p>
        </w:tc>
        <w:tc>
          <w:tcPr>
            <w:tcW w:w="983" w:type="dxa"/>
            <w:tcBorders>
              <w:top w:val="single" w:color="auto" w:sz="10" w:space="0"/>
              <w:left w:val="single" w:color="auto" w:sz="10" w:space="0"/>
              <w:bottom w:val="single" w:color="auto" w:sz="10" w:space="0"/>
              <w:right w:val="single" w:color="auto" w:sz="10" w:space="0"/>
            </w:tcBorders>
            <w:vAlign w:val="center"/>
          </w:tcPr>
          <w:p w14:paraId="3C6FBA0D">
            <w:pPr>
              <w:jc w:val="center"/>
            </w:pPr>
            <w:r>
              <w:rPr>
                <w:rFonts w:ascii="宋体" w:hAnsi="宋体"/>
                <w:sz w:val="16"/>
              </w:rPr>
              <w:t>执行数</w:t>
            </w:r>
          </w:p>
        </w:tc>
        <w:tc>
          <w:tcPr>
            <w:tcW w:w="983" w:type="dxa"/>
            <w:tcBorders>
              <w:top w:val="single" w:color="auto" w:sz="10" w:space="0"/>
              <w:left w:val="single" w:color="auto" w:sz="10" w:space="0"/>
              <w:bottom w:val="single" w:color="auto" w:sz="10" w:space="0"/>
              <w:right w:val="single" w:color="auto" w:sz="10" w:space="0"/>
            </w:tcBorders>
            <w:vAlign w:val="center"/>
          </w:tcPr>
          <w:p w14:paraId="0CA5B782">
            <w:pPr>
              <w:jc w:val="center"/>
            </w:pPr>
            <w:r>
              <w:rPr>
                <w:rFonts w:ascii="宋体" w:hAnsi="宋体"/>
                <w:sz w:val="16"/>
              </w:rPr>
              <w:t>分值权重</w:t>
            </w:r>
          </w:p>
        </w:tc>
        <w:tc>
          <w:tcPr>
            <w:tcW w:w="983" w:type="dxa"/>
            <w:tcBorders>
              <w:top w:val="single" w:color="auto" w:sz="10" w:space="0"/>
              <w:left w:val="single" w:color="auto" w:sz="10" w:space="0"/>
              <w:bottom w:val="single" w:color="auto" w:sz="10" w:space="0"/>
              <w:right w:val="single" w:color="auto" w:sz="10" w:space="0"/>
            </w:tcBorders>
            <w:vAlign w:val="center"/>
          </w:tcPr>
          <w:p w14:paraId="692D810C">
            <w:pPr>
              <w:jc w:val="center"/>
            </w:pPr>
            <w:r>
              <w:rPr>
                <w:rFonts w:ascii="宋体" w:hAnsi="宋体"/>
                <w:sz w:val="16"/>
              </w:rPr>
              <w:t>执行率</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6D552B75">
            <w:pPr>
              <w:jc w:val="center"/>
            </w:pPr>
            <w:r>
              <w:rPr>
                <w:rFonts w:ascii="宋体" w:hAnsi="宋体"/>
                <w:sz w:val="16"/>
              </w:rPr>
              <w:t>得分</w:t>
            </w:r>
          </w:p>
        </w:tc>
      </w:tr>
      <w:tr w14:paraId="3CC366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76BC74AE"/>
        </w:tc>
        <w:tc>
          <w:tcPr>
            <w:tcW w:w="983" w:type="dxa"/>
            <w:tcBorders>
              <w:top w:val="single" w:color="auto" w:sz="10" w:space="0"/>
              <w:left w:val="single" w:color="auto" w:sz="10" w:space="0"/>
              <w:bottom w:val="single" w:color="auto" w:sz="10" w:space="0"/>
              <w:right w:val="single" w:color="auto" w:sz="10" w:space="0"/>
            </w:tcBorders>
            <w:vAlign w:val="center"/>
          </w:tcPr>
          <w:p w14:paraId="248EF346">
            <w:pPr>
              <w:jc w:val="center"/>
            </w:pPr>
            <w:r>
              <w:rPr>
                <w:rFonts w:ascii="宋体" w:hAnsi="宋体"/>
                <w:sz w:val="16"/>
              </w:rPr>
              <w:t>年度总资金：</w:t>
            </w:r>
          </w:p>
        </w:tc>
        <w:tc>
          <w:tcPr>
            <w:tcW w:w="983" w:type="dxa"/>
            <w:tcBorders>
              <w:top w:val="single" w:color="auto" w:sz="10" w:space="0"/>
              <w:left w:val="single" w:color="auto" w:sz="10" w:space="0"/>
              <w:bottom w:val="single" w:color="auto" w:sz="10" w:space="0"/>
              <w:right w:val="single" w:color="auto" w:sz="10" w:space="0"/>
            </w:tcBorders>
            <w:vAlign w:val="center"/>
          </w:tcPr>
          <w:p w14:paraId="1BB62B42">
            <w:pPr>
              <w:jc w:val="center"/>
            </w:pPr>
            <w:r>
              <w:rPr>
                <w:rFonts w:ascii="宋体" w:hAnsi="宋体"/>
                <w:sz w:val="16"/>
              </w:rPr>
              <w:t>20,736.53</w:t>
            </w:r>
          </w:p>
        </w:tc>
        <w:tc>
          <w:tcPr>
            <w:tcW w:w="983" w:type="dxa"/>
            <w:tcBorders>
              <w:top w:val="single" w:color="auto" w:sz="10" w:space="0"/>
              <w:left w:val="single" w:color="auto" w:sz="10" w:space="0"/>
              <w:bottom w:val="single" w:color="auto" w:sz="10" w:space="0"/>
              <w:right w:val="single" w:color="auto" w:sz="10" w:space="0"/>
            </w:tcBorders>
            <w:vAlign w:val="center"/>
          </w:tcPr>
          <w:p w14:paraId="575D8790">
            <w:pPr>
              <w:jc w:val="center"/>
            </w:pPr>
            <w:r>
              <w:rPr>
                <w:rFonts w:ascii="宋体" w:hAnsi="宋体"/>
                <w:sz w:val="16"/>
              </w:rPr>
              <w:t>22,898.56</w:t>
            </w:r>
          </w:p>
        </w:tc>
        <w:tc>
          <w:tcPr>
            <w:tcW w:w="983" w:type="dxa"/>
            <w:tcBorders>
              <w:top w:val="single" w:color="auto" w:sz="10" w:space="0"/>
              <w:left w:val="single" w:color="auto" w:sz="10" w:space="0"/>
              <w:bottom w:val="single" w:color="auto" w:sz="10" w:space="0"/>
              <w:right w:val="single" w:color="auto" w:sz="10" w:space="0"/>
            </w:tcBorders>
            <w:vAlign w:val="center"/>
          </w:tcPr>
          <w:p w14:paraId="64CDF99A">
            <w:pPr>
              <w:jc w:val="center"/>
            </w:pPr>
            <w:r>
              <w:rPr>
                <w:rFonts w:ascii="宋体" w:hAnsi="宋体"/>
                <w:sz w:val="16"/>
              </w:rPr>
              <w:t>22,898.56</w:t>
            </w:r>
          </w:p>
        </w:tc>
        <w:tc>
          <w:tcPr>
            <w:tcW w:w="983" w:type="dxa"/>
            <w:tcBorders>
              <w:top w:val="single" w:color="auto" w:sz="10" w:space="0"/>
              <w:left w:val="single" w:color="auto" w:sz="10" w:space="0"/>
              <w:bottom w:val="single" w:color="auto" w:sz="10" w:space="0"/>
              <w:right w:val="single" w:color="auto" w:sz="10" w:space="0"/>
            </w:tcBorders>
            <w:vAlign w:val="center"/>
          </w:tcPr>
          <w:p w14:paraId="02077AA4">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2A842992">
            <w:pPr>
              <w:jc w:val="center"/>
            </w:pPr>
            <w:r>
              <w:rPr>
                <w:rFonts w:ascii="宋体" w:hAnsi="宋体"/>
                <w:sz w:val="16"/>
              </w:rPr>
              <w:t>100.00%</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73576052">
            <w:pPr>
              <w:jc w:val="center"/>
            </w:pPr>
            <w:r>
              <w:rPr>
                <w:rFonts w:ascii="宋体" w:hAnsi="宋体"/>
                <w:sz w:val="16"/>
              </w:rPr>
              <w:t>10</w:t>
            </w:r>
          </w:p>
        </w:tc>
      </w:tr>
      <w:tr w14:paraId="0DF32D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10E77889"/>
        </w:tc>
        <w:tc>
          <w:tcPr>
            <w:tcW w:w="983" w:type="dxa"/>
            <w:tcBorders>
              <w:top w:val="single" w:color="auto" w:sz="10" w:space="0"/>
              <w:left w:val="single" w:color="auto" w:sz="10" w:space="0"/>
              <w:bottom w:val="single" w:color="auto" w:sz="10" w:space="0"/>
              <w:right w:val="single" w:color="auto" w:sz="10" w:space="0"/>
            </w:tcBorders>
            <w:vAlign w:val="center"/>
          </w:tcPr>
          <w:p w14:paraId="28B6292E">
            <w:pPr>
              <w:jc w:val="center"/>
            </w:pPr>
            <w:r>
              <w:rPr>
                <w:rFonts w:ascii="宋体" w:hAnsi="宋体"/>
                <w:sz w:val="16"/>
              </w:rPr>
              <w:t>上级资金：</w:t>
            </w:r>
          </w:p>
        </w:tc>
        <w:tc>
          <w:tcPr>
            <w:tcW w:w="983" w:type="dxa"/>
            <w:tcBorders>
              <w:top w:val="single" w:color="auto" w:sz="10" w:space="0"/>
              <w:left w:val="single" w:color="auto" w:sz="10" w:space="0"/>
              <w:bottom w:val="single" w:color="auto" w:sz="10" w:space="0"/>
              <w:right w:val="single" w:color="auto" w:sz="10" w:space="0"/>
            </w:tcBorders>
            <w:vAlign w:val="center"/>
          </w:tcPr>
          <w:p w14:paraId="22919CBE">
            <w:pPr>
              <w:jc w:val="center"/>
            </w:pPr>
            <w:r>
              <w:rPr>
                <w:rFonts w:ascii="宋体" w:hAnsi="宋体"/>
                <w:sz w:val="16"/>
              </w:rPr>
              <w:t>20,163.00</w:t>
            </w:r>
          </w:p>
        </w:tc>
        <w:tc>
          <w:tcPr>
            <w:tcW w:w="983" w:type="dxa"/>
            <w:tcBorders>
              <w:top w:val="single" w:color="auto" w:sz="10" w:space="0"/>
              <w:left w:val="single" w:color="auto" w:sz="10" w:space="0"/>
              <w:bottom w:val="single" w:color="auto" w:sz="10" w:space="0"/>
              <w:right w:val="single" w:color="auto" w:sz="10" w:space="0"/>
            </w:tcBorders>
            <w:vAlign w:val="center"/>
          </w:tcPr>
          <w:p w14:paraId="4F833FEA">
            <w:pPr>
              <w:jc w:val="center"/>
            </w:pPr>
            <w:r>
              <w:rPr>
                <w:rFonts w:ascii="宋体" w:hAnsi="宋体"/>
                <w:sz w:val="16"/>
              </w:rPr>
              <w:t>21,534.14</w:t>
            </w:r>
          </w:p>
        </w:tc>
        <w:tc>
          <w:tcPr>
            <w:tcW w:w="983" w:type="dxa"/>
            <w:tcBorders>
              <w:top w:val="single" w:color="auto" w:sz="10" w:space="0"/>
              <w:left w:val="single" w:color="auto" w:sz="10" w:space="0"/>
              <w:bottom w:val="single" w:color="auto" w:sz="10" w:space="0"/>
              <w:right w:val="single" w:color="auto" w:sz="10" w:space="0"/>
            </w:tcBorders>
            <w:vAlign w:val="center"/>
          </w:tcPr>
          <w:p w14:paraId="63113F38">
            <w:pPr>
              <w:jc w:val="center"/>
            </w:pPr>
            <w:r>
              <w:rPr>
                <w:rFonts w:ascii="宋体" w:hAnsi="宋体"/>
                <w:sz w:val="16"/>
              </w:rPr>
              <w:t>21,534.14</w:t>
            </w:r>
          </w:p>
        </w:tc>
        <w:tc>
          <w:tcPr>
            <w:tcW w:w="983" w:type="dxa"/>
            <w:tcBorders>
              <w:top w:val="single" w:color="auto" w:sz="10" w:space="0"/>
              <w:left w:val="single" w:color="auto" w:sz="10" w:space="0"/>
              <w:bottom w:val="single" w:color="auto" w:sz="10" w:space="0"/>
              <w:right w:val="single" w:color="auto" w:sz="10" w:space="0"/>
            </w:tcBorders>
            <w:vAlign w:val="center"/>
          </w:tcPr>
          <w:p w14:paraId="6AFE8F22">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354C0890">
            <w:pPr>
              <w:jc w:val="center"/>
            </w:pPr>
            <w:r>
              <w:rPr>
                <w:rFonts w:ascii="宋体" w:hAnsi="宋体"/>
                <w:sz w:val="16"/>
              </w:rPr>
              <w:t>—</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043A9963">
            <w:pPr>
              <w:jc w:val="center"/>
            </w:pPr>
            <w:r>
              <w:rPr>
                <w:rFonts w:ascii="宋体" w:hAnsi="宋体"/>
                <w:sz w:val="16"/>
              </w:rPr>
              <w:t>—</w:t>
            </w:r>
          </w:p>
        </w:tc>
      </w:tr>
      <w:tr w14:paraId="15A90A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63D15BEF"/>
        </w:tc>
        <w:tc>
          <w:tcPr>
            <w:tcW w:w="983" w:type="dxa"/>
            <w:tcBorders>
              <w:top w:val="single" w:color="auto" w:sz="10" w:space="0"/>
              <w:left w:val="single" w:color="auto" w:sz="10" w:space="0"/>
              <w:bottom w:val="single" w:color="auto" w:sz="10" w:space="0"/>
              <w:right w:val="single" w:color="auto" w:sz="10" w:space="0"/>
            </w:tcBorders>
            <w:vAlign w:val="center"/>
          </w:tcPr>
          <w:p w14:paraId="1A3E144D">
            <w:pPr>
              <w:jc w:val="center"/>
            </w:pPr>
            <w:r>
              <w:rPr>
                <w:rFonts w:ascii="宋体" w:hAnsi="宋体"/>
                <w:sz w:val="16"/>
              </w:rPr>
              <w:t>本级资金：</w:t>
            </w:r>
          </w:p>
        </w:tc>
        <w:tc>
          <w:tcPr>
            <w:tcW w:w="983" w:type="dxa"/>
            <w:tcBorders>
              <w:top w:val="single" w:color="auto" w:sz="10" w:space="0"/>
              <w:left w:val="single" w:color="auto" w:sz="10" w:space="0"/>
              <w:bottom w:val="single" w:color="auto" w:sz="10" w:space="0"/>
              <w:right w:val="single" w:color="auto" w:sz="10" w:space="0"/>
            </w:tcBorders>
            <w:vAlign w:val="center"/>
          </w:tcPr>
          <w:p w14:paraId="114A045C">
            <w:pPr>
              <w:jc w:val="center"/>
            </w:pPr>
            <w:r>
              <w:rPr>
                <w:rFonts w:ascii="宋体" w:hAnsi="宋体"/>
                <w:sz w:val="16"/>
              </w:rPr>
              <w:t>573.53</w:t>
            </w:r>
          </w:p>
        </w:tc>
        <w:tc>
          <w:tcPr>
            <w:tcW w:w="983" w:type="dxa"/>
            <w:tcBorders>
              <w:top w:val="single" w:color="auto" w:sz="10" w:space="0"/>
              <w:left w:val="single" w:color="auto" w:sz="10" w:space="0"/>
              <w:bottom w:val="single" w:color="auto" w:sz="10" w:space="0"/>
              <w:right w:val="single" w:color="auto" w:sz="10" w:space="0"/>
            </w:tcBorders>
            <w:vAlign w:val="center"/>
          </w:tcPr>
          <w:p w14:paraId="609583CD">
            <w:pPr>
              <w:jc w:val="center"/>
            </w:pPr>
            <w:r>
              <w:rPr>
                <w:rFonts w:ascii="宋体" w:hAnsi="宋体"/>
                <w:sz w:val="16"/>
              </w:rPr>
              <w:t>1,364.42</w:t>
            </w:r>
          </w:p>
        </w:tc>
        <w:tc>
          <w:tcPr>
            <w:tcW w:w="983" w:type="dxa"/>
            <w:tcBorders>
              <w:top w:val="single" w:color="auto" w:sz="10" w:space="0"/>
              <w:left w:val="single" w:color="auto" w:sz="10" w:space="0"/>
              <w:bottom w:val="single" w:color="auto" w:sz="10" w:space="0"/>
              <w:right w:val="single" w:color="auto" w:sz="10" w:space="0"/>
            </w:tcBorders>
            <w:vAlign w:val="center"/>
          </w:tcPr>
          <w:p w14:paraId="095AE382">
            <w:pPr>
              <w:jc w:val="center"/>
            </w:pPr>
            <w:r>
              <w:rPr>
                <w:rFonts w:ascii="宋体" w:hAnsi="宋体"/>
                <w:sz w:val="16"/>
              </w:rPr>
              <w:t>1,364.42</w:t>
            </w:r>
          </w:p>
        </w:tc>
        <w:tc>
          <w:tcPr>
            <w:tcW w:w="983" w:type="dxa"/>
            <w:tcBorders>
              <w:top w:val="single" w:color="auto" w:sz="10" w:space="0"/>
              <w:left w:val="single" w:color="auto" w:sz="10" w:space="0"/>
              <w:bottom w:val="single" w:color="auto" w:sz="10" w:space="0"/>
              <w:right w:val="single" w:color="auto" w:sz="10" w:space="0"/>
            </w:tcBorders>
            <w:vAlign w:val="center"/>
          </w:tcPr>
          <w:p w14:paraId="38C9051E">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2C23F522">
            <w:pPr>
              <w:jc w:val="center"/>
            </w:pPr>
            <w:r>
              <w:rPr>
                <w:rFonts w:ascii="宋体" w:hAnsi="宋体"/>
                <w:sz w:val="16"/>
              </w:rPr>
              <w:t>—</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4B7DCD8B">
            <w:pPr>
              <w:jc w:val="center"/>
            </w:pPr>
            <w:r>
              <w:rPr>
                <w:rFonts w:ascii="宋体" w:hAnsi="宋体"/>
                <w:sz w:val="16"/>
              </w:rPr>
              <w:t>—</w:t>
            </w:r>
          </w:p>
        </w:tc>
      </w:tr>
      <w:tr w14:paraId="432937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F973171"/>
        </w:tc>
        <w:tc>
          <w:tcPr>
            <w:tcW w:w="983" w:type="dxa"/>
            <w:tcBorders>
              <w:top w:val="single" w:color="auto" w:sz="10" w:space="0"/>
              <w:left w:val="single" w:color="auto" w:sz="10" w:space="0"/>
              <w:bottom w:val="single" w:color="auto" w:sz="10" w:space="0"/>
              <w:right w:val="single" w:color="auto" w:sz="10" w:space="0"/>
            </w:tcBorders>
            <w:vAlign w:val="center"/>
          </w:tcPr>
          <w:p w14:paraId="7D8D3D59">
            <w:pPr>
              <w:jc w:val="center"/>
            </w:pPr>
            <w:r>
              <w:rPr>
                <w:rFonts w:ascii="宋体" w:hAnsi="宋体"/>
                <w:sz w:val="16"/>
              </w:rPr>
              <w:t>其他资金：</w:t>
            </w:r>
          </w:p>
        </w:tc>
        <w:tc>
          <w:tcPr>
            <w:tcW w:w="983" w:type="dxa"/>
            <w:tcBorders>
              <w:top w:val="single" w:color="auto" w:sz="10" w:space="0"/>
              <w:left w:val="single" w:color="auto" w:sz="10" w:space="0"/>
              <w:bottom w:val="single" w:color="auto" w:sz="10" w:space="0"/>
              <w:right w:val="single" w:color="auto" w:sz="10" w:space="0"/>
            </w:tcBorders>
            <w:vAlign w:val="center"/>
          </w:tcPr>
          <w:p w14:paraId="6264F1CC">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2BB1056C">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56B09C6D">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1BEC6E45">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4CDB4BCA">
            <w:pPr>
              <w:jc w:val="center"/>
            </w:pPr>
            <w:r>
              <w:rPr>
                <w:rFonts w:ascii="宋体" w:hAnsi="宋体"/>
                <w:sz w:val="16"/>
              </w:rPr>
              <w:t>—</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7BCBF4B2">
            <w:pPr>
              <w:jc w:val="center"/>
            </w:pPr>
            <w:r>
              <w:rPr>
                <w:rFonts w:ascii="宋体" w:hAnsi="宋体"/>
                <w:sz w:val="16"/>
              </w:rPr>
              <w:t>—</w:t>
            </w:r>
          </w:p>
        </w:tc>
      </w:tr>
      <w:tr w14:paraId="48B763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4F4141EA">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43683692">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543F0E56">
            <w:pPr>
              <w:jc w:val="center"/>
              <w:rPr>
                <w:rFonts w:hint="eastAsia" w:eastAsia="宋体"/>
                <w:lang w:eastAsia="zh-CN"/>
              </w:rPr>
            </w:pPr>
            <w:r>
              <w:rPr>
                <w:rFonts w:hint="eastAsia" w:ascii="宋体" w:hAnsi="宋体"/>
                <w:sz w:val="16"/>
                <w:lang w:eastAsia="zh-CN"/>
              </w:rPr>
              <w:t>实际完成情况</w:t>
            </w:r>
          </w:p>
        </w:tc>
      </w:tr>
      <w:tr w14:paraId="093E66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757BD84"/>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59BB07F4">
            <w:r>
              <w:rPr>
                <w:rFonts w:ascii="宋体" w:hAnsi="宋体"/>
                <w:sz w:val="16"/>
              </w:rPr>
              <w:t>统筹提出自治县国民经济和社会发展主要目标，监测预测预警宏观经济和社会发展态势趋势，提出宏观调控政策建议。申报和下达自治县中央预算内投资计划；安排自治县财政预算内固定资产投资计划，按规定权限审批、备案、审核重大项目，完成地区下达粮食物资储备任务，自治县招商引资任务、外贸进出口贸易额以及对口援疆工作。</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06D6C749">
            <w:r>
              <w:rPr>
                <w:rFonts w:ascii="宋体" w:hAnsi="宋体"/>
                <w:sz w:val="16"/>
              </w:rPr>
              <w:t>2024年共计支付资金22898.56万元，完成了自治县国民经济和社会发展主要目标，监测预测预警宏观经济和社会发展态势趋势，提出宏观调控政策建议。申报和下达自治县中央预算内投资计划；安排自治县财政预算内固定资产投资计划，按规定权限审批、备案、审核重大项目，完成地区下达粮食物资储备任务，自治县招商引资任务、外贸进出口贸易额以及对口援疆工作。</w:t>
            </w:r>
          </w:p>
        </w:tc>
      </w:tr>
      <w:tr w14:paraId="16CB39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27B98538">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03727AE7">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67D766AB">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14D2BFC3">
            <w:pPr>
              <w:jc w:val="center"/>
            </w:pPr>
            <w:r>
              <w:rPr>
                <w:rFonts w:ascii="宋体" w:hAnsi="宋体"/>
                <w:sz w:val="16"/>
              </w:rPr>
              <w:t>指标值</w:t>
            </w:r>
          </w:p>
        </w:tc>
        <w:tc>
          <w:tcPr>
            <w:tcW w:w="983" w:type="dxa"/>
            <w:tcBorders>
              <w:top w:val="single" w:color="auto" w:sz="10" w:space="0"/>
              <w:left w:val="single" w:color="auto" w:sz="10" w:space="0"/>
              <w:bottom w:val="single" w:color="auto" w:sz="10" w:space="0"/>
              <w:right w:val="single" w:color="auto" w:sz="10" w:space="0"/>
            </w:tcBorders>
            <w:vAlign w:val="center"/>
          </w:tcPr>
          <w:p w14:paraId="7646C81A">
            <w:pPr>
              <w:jc w:val="center"/>
            </w:pPr>
            <w:r>
              <w:rPr>
                <w:rFonts w:ascii="宋体" w:hAnsi="宋体"/>
                <w:sz w:val="16"/>
              </w:rPr>
              <w:t>指标值设定依据</w:t>
            </w:r>
          </w:p>
        </w:tc>
        <w:tc>
          <w:tcPr>
            <w:tcW w:w="983" w:type="dxa"/>
            <w:tcBorders>
              <w:top w:val="single" w:color="auto" w:sz="10" w:space="0"/>
              <w:left w:val="single" w:color="auto" w:sz="10" w:space="0"/>
              <w:bottom w:val="single" w:color="auto" w:sz="10" w:space="0"/>
              <w:right w:val="single" w:color="auto" w:sz="10" w:space="0"/>
            </w:tcBorders>
            <w:vAlign w:val="center"/>
          </w:tcPr>
          <w:p w14:paraId="29C2E719">
            <w:pPr>
              <w:jc w:val="center"/>
            </w:pPr>
            <w:r>
              <w:rPr>
                <w:rFonts w:ascii="宋体" w:hAnsi="宋体"/>
                <w:sz w:val="16"/>
              </w:rPr>
              <w:t>分值权重</w:t>
            </w:r>
          </w:p>
        </w:tc>
        <w:tc>
          <w:tcPr>
            <w:tcW w:w="983" w:type="dxa"/>
            <w:tcBorders>
              <w:top w:val="single" w:color="auto" w:sz="10" w:space="0"/>
              <w:left w:val="single" w:color="auto" w:sz="10" w:space="0"/>
              <w:bottom w:val="single" w:color="auto" w:sz="10" w:space="0"/>
              <w:right w:val="single" w:color="auto" w:sz="10" w:space="0"/>
            </w:tcBorders>
            <w:vAlign w:val="center"/>
          </w:tcPr>
          <w:p w14:paraId="0572A4BD">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14:paraId="5AF48442">
            <w:pPr>
              <w:jc w:val="center"/>
            </w:pPr>
            <w:r>
              <w:rPr>
                <w:rFonts w:ascii="宋体" w:hAnsi="宋体"/>
                <w:sz w:val="16"/>
              </w:rPr>
              <w:t>完成率</w:t>
            </w:r>
          </w:p>
        </w:tc>
        <w:tc>
          <w:tcPr>
            <w:tcW w:w="983" w:type="dxa"/>
            <w:tcBorders>
              <w:top w:val="single" w:color="auto" w:sz="10" w:space="0"/>
              <w:left w:val="single" w:color="auto" w:sz="10" w:space="0"/>
              <w:bottom w:val="single" w:color="auto" w:sz="10" w:space="0"/>
              <w:right w:val="single" w:color="auto" w:sz="10" w:space="0"/>
            </w:tcBorders>
            <w:vAlign w:val="center"/>
          </w:tcPr>
          <w:p w14:paraId="0BDC519B">
            <w:pPr>
              <w:jc w:val="center"/>
            </w:pPr>
            <w:r>
              <w:rPr>
                <w:rFonts w:ascii="宋体" w:hAnsi="宋体"/>
                <w:sz w:val="16"/>
              </w:rPr>
              <w:t>得分</w:t>
            </w:r>
          </w:p>
        </w:tc>
      </w:tr>
      <w:tr w14:paraId="720496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0D3E80EA">
            <w:pPr>
              <w:jc w:val="center"/>
            </w:pPr>
            <w:r>
              <w:rPr>
                <w:rFonts w:ascii="宋体" w:hAnsi="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5633B3E9">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7E7C2EEC">
            <w:pPr>
              <w:jc w:val="center"/>
            </w:pPr>
            <w:r>
              <w:rPr>
                <w:rFonts w:ascii="宋体" w:hAnsi="宋体"/>
                <w:sz w:val="16"/>
              </w:rPr>
              <w:t>固定资产投资增长</w:t>
            </w:r>
          </w:p>
        </w:tc>
        <w:tc>
          <w:tcPr>
            <w:tcW w:w="983" w:type="dxa"/>
            <w:tcBorders>
              <w:top w:val="single" w:color="auto" w:sz="10" w:space="0"/>
              <w:left w:val="single" w:color="auto" w:sz="10" w:space="0"/>
              <w:bottom w:val="single" w:color="auto" w:sz="10" w:space="0"/>
              <w:right w:val="single" w:color="auto" w:sz="10" w:space="0"/>
            </w:tcBorders>
            <w:vAlign w:val="center"/>
          </w:tcPr>
          <w:p w14:paraId="7E0E6C04">
            <w:pPr>
              <w:jc w:val="center"/>
            </w:pPr>
            <w:r>
              <w:rPr>
                <w:rFonts w:ascii="宋体" w:hAnsi="宋体"/>
                <w:sz w:val="16"/>
              </w:rPr>
              <w:t>&gt;=12%</w:t>
            </w:r>
          </w:p>
        </w:tc>
        <w:tc>
          <w:tcPr>
            <w:tcW w:w="983" w:type="dxa"/>
            <w:tcBorders>
              <w:top w:val="single" w:color="auto" w:sz="10" w:space="0"/>
              <w:left w:val="single" w:color="auto" w:sz="10" w:space="0"/>
              <w:bottom w:val="single" w:color="auto" w:sz="10" w:space="0"/>
              <w:right w:val="single" w:color="auto" w:sz="10" w:space="0"/>
            </w:tcBorders>
            <w:vAlign w:val="center"/>
          </w:tcPr>
          <w:p w14:paraId="7ABD7A7F">
            <w:pPr>
              <w:jc w:val="center"/>
            </w:pPr>
            <w:r>
              <w:rPr>
                <w:rFonts w:hint="eastAsia" w:ascii="宋体" w:hAnsi="宋体"/>
                <w:sz w:val="16"/>
              </w:rPr>
              <w:t>塔什库尔干塔吉克自治县</w:t>
            </w:r>
            <w:r>
              <w:rPr>
                <w:rFonts w:ascii="宋体" w:hAnsi="宋体"/>
                <w:sz w:val="16"/>
              </w:rPr>
              <w:t>发展和改革2024年工作计划和重点任务</w:t>
            </w:r>
          </w:p>
        </w:tc>
        <w:tc>
          <w:tcPr>
            <w:tcW w:w="983" w:type="dxa"/>
            <w:tcBorders>
              <w:top w:val="single" w:color="auto" w:sz="10" w:space="0"/>
              <w:left w:val="single" w:color="auto" w:sz="10" w:space="0"/>
              <w:bottom w:val="single" w:color="auto" w:sz="10" w:space="0"/>
              <w:right w:val="single" w:color="auto" w:sz="10" w:space="0"/>
            </w:tcBorders>
            <w:vAlign w:val="center"/>
          </w:tcPr>
          <w:p w14:paraId="12B4C0B4">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14:paraId="25F71663">
            <w:pPr>
              <w:jc w:val="center"/>
            </w:pPr>
            <w:r>
              <w:rPr>
                <w:rFonts w:ascii="宋体" w:hAnsi="宋体"/>
                <w:sz w:val="16"/>
              </w:rPr>
              <w:t>12%</w:t>
            </w:r>
          </w:p>
        </w:tc>
        <w:tc>
          <w:tcPr>
            <w:tcW w:w="983" w:type="dxa"/>
            <w:tcBorders>
              <w:top w:val="single" w:color="auto" w:sz="10" w:space="0"/>
              <w:left w:val="single" w:color="auto" w:sz="10" w:space="0"/>
              <w:bottom w:val="single" w:color="auto" w:sz="10" w:space="0"/>
              <w:right w:val="single" w:color="auto" w:sz="10" w:space="0"/>
            </w:tcBorders>
            <w:vAlign w:val="center"/>
          </w:tcPr>
          <w:p w14:paraId="3BF4E738">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247DE07B">
            <w:pPr>
              <w:jc w:val="center"/>
            </w:pPr>
            <w:r>
              <w:rPr>
                <w:rFonts w:ascii="宋体" w:hAnsi="宋体"/>
                <w:sz w:val="16"/>
              </w:rPr>
              <w:t>15</w:t>
            </w:r>
          </w:p>
        </w:tc>
      </w:tr>
      <w:tr w14:paraId="6102E2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7B789DEC"/>
        </w:tc>
        <w:tc>
          <w:tcPr>
            <w:tcW w:w="983" w:type="dxa"/>
            <w:vMerge w:val="continue"/>
            <w:tcBorders>
              <w:top w:val="single" w:color="auto" w:sz="10" w:space="0"/>
              <w:left w:val="single" w:color="auto" w:sz="10" w:space="0"/>
              <w:bottom w:val="single" w:color="auto" w:sz="10" w:space="0"/>
              <w:right w:val="single" w:color="auto" w:sz="10" w:space="0"/>
            </w:tcBorders>
          </w:tcPr>
          <w:p w14:paraId="77360C61"/>
        </w:tc>
        <w:tc>
          <w:tcPr>
            <w:tcW w:w="983" w:type="dxa"/>
            <w:tcBorders>
              <w:top w:val="single" w:color="auto" w:sz="10" w:space="0"/>
              <w:left w:val="single" w:color="auto" w:sz="10" w:space="0"/>
              <w:bottom w:val="single" w:color="auto" w:sz="10" w:space="0"/>
              <w:right w:val="single" w:color="auto" w:sz="10" w:space="0"/>
            </w:tcBorders>
            <w:vAlign w:val="center"/>
          </w:tcPr>
          <w:p w14:paraId="0CAFB5FE">
            <w:pPr>
              <w:jc w:val="center"/>
            </w:pPr>
            <w:r>
              <w:rPr>
                <w:rFonts w:ascii="宋体" w:hAnsi="宋体"/>
                <w:sz w:val="16"/>
              </w:rPr>
              <w:t>社会消费品零售总额</w:t>
            </w:r>
          </w:p>
        </w:tc>
        <w:tc>
          <w:tcPr>
            <w:tcW w:w="983" w:type="dxa"/>
            <w:tcBorders>
              <w:top w:val="single" w:color="auto" w:sz="10" w:space="0"/>
              <w:left w:val="single" w:color="auto" w:sz="10" w:space="0"/>
              <w:bottom w:val="single" w:color="auto" w:sz="10" w:space="0"/>
              <w:right w:val="single" w:color="auto" w:sz="10" w:space="0"/>
            </w:tcBorders>
            <w:vAlign w:val="center"/>
          </w:tcPr>
          <w:p w14:paraId="7170ED1E">
            <w:pPr>
              <w:jc w:val="center"/>
            </w:pPr>
            <w:r>
              <w:rPr>
                <w:rFonts w:ascii="宋体" w:hAnsi="宋体"/>
                <w:sz w:val="16"/>
              </w:rPr>
              <w:t>&gt;=1.33亿元</w:t>
            </w:r>
          </w:p>
        </w:tc>
        <w:tc>
          <w:tcPr>
            <w:tcW w:w="983" w:type="dxa"/>
            <w:tcBorders>
              <w:top w:val="single" w:color="auto" w:sz="10" w:space="0"/>
              <w:left w:val="single" w:color="auto" w:sz="10" w:space="0"/>
              <w:bottom w:val="single" w:color="auto" w:sz="10" w:space="0"/>
              <w:right w:val="single" w:color="auto" w:sz="10" w:space="0"/>
            </w:tcBorders>
            <w:vAlign w:val="center"/>
          </w:tcPr>
          <w:p w14:paraId="18DF030C">
            <w:pPr>
              <w:jc w:val="center"/>
            </w:pPr>
            <w:r>
              <w:rPr>
                <w:rFonts w:hint="eastAsia" w:ascii="宋体" w:hAnsi="宋体"/>
                <w:sz w:val="16"/>
              </w:rPr>
              <w:t>塔什库尔干塔吉克自治县</w:t>
            </w:r>
            <w:r>
              <w:rPr>
                <w:rFonts w:ascii="宋体" w:hAnsi="宋体"/>
                <w:sz w:val="16"/>
              </w:rPr>
              <w:t>发展和改革2024年工作计划和重点任务</w:t>
            </w:r>
          </w:p>
        </w:tc>
        <w:tc>
          <w:tcPr>
            <w:tcW w:w="983" w:type="dxa"/>
            <w:tcBorders>
              <w:top w:val="single" w:color="auto" w:sz="10" w:space="0"/>
              <w:left w:val="single" w:color="auto" w:sz="10" w:space="0"/>
              <w:bottom w:val="single" w:color="auto" w:sz="10" w:space="0"/>
              <w:right w:val="single" w:color="auto" w:sz="10" w:space="0"/>
            </w:tcBorders>
            <w:vAlign w:val="center"/>
          </w:tcPr>
          <w:p w14:paraId="44D53872">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14:paraId="7D40193F">
            <w:pPr>
              <w:jc w:val="center"/>
            </w:pPr>
            <w:r>
              <w:rPr>
                <w:rFonts w:ascii="宋体" w:hAnsi="宋体"/>
                <w:sz w:val="16"/>
              </w:rPr>
              <w:t>1.53亿</w:t>
            </w:r>
          </w:p>
        </w:tc>
        <w:tc>
          <w:tcPr>
            <w:tcW w:w="983" w:type="dxa"/>
            <w:tcBorders>
              <w:top w:val="single" w:color="auto" w:sz="10" w:space="0"/>
              <w:left w:val="single" w:color="auto" w:sz="10" w:space="0"/>
              <w:bottom w:val="single" w:color="auto" w:sz="10" w:space="0"/>
              <w:right w:val="single" w:color="auto" w:sz="10" w:space="0"/>
            </w:tcBorders>
            <w:vAlign w:val="center"/>
          </w:tcPr>
          <w:p w14:paraId="4E9B8C2F">
            <w:pPr>
              <w:jc w:val="center"/>
            </w:pPr>
            <w:r>
              <w:rPr>
                <w:rFonts w:ascii="宋体" w:hAnsi="宋体"/>
                <w:sz w:val="16"/>
              </w:rPr>
              <w:t>115</w:t>
            </w:r>
          </w:p>
        </w:tc>
        <w:tc>
          <w:tcPr>
            <w:tcW w:w="983" w:type="dxa"/>
            <w:tcBorders>
              <w:top w:val="single" w:color="auto" w:sz="10" w:space="0"/>
              <w:left w:val="single" w:color="auto" w:sz="10" w:space="0"/>
              <w:bottom w:val="single" w:color="auto" w:sz="10" w:space="0"/>
              <w:right w:val="single" w:color="auto" w:sz="10" w:space="0"/>
            </w:tcBorders>
            <w:vAlign w:val="center"/>
          </w:tcPr>
          <w:p w14:paraId="538F2B65">
            <w:pPr>
              <w:jc w:val="center"/>
            </w:pPr>
            <w:r>
              <w:rPr>
                <w:rFonts w:ascii="宋体" w:hAnsi="宋体"/>
                <w:sz w:val="16"/>
              </w:rPr>
              <w:t>15</w:t>
            </w:r>
          </w:p>
        </w:tc>
      </w:tr>
      <w:tr w14:paraId="24F818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A8B2F71"/>
        </w:tc>
        <w:tc>
          <w:tcPr>
            <w:tcW w:w="983" w:type="dxa"/>
            <w:vMerge w:val="continue"/>
            <w:tcBorders>
              <w:top w:val="single" w:color="auto" w:sz="10" w:space="0"/>
              <w:left w:val="single" w:color="auto" w:sz="10" w:space="0"/>
              <w:bottom w:val="single" w:color="auto" w:sz="10" w:space="0"/>
              <w:right w:val="single" w:color="auto" w:sz="10" w:space="0"/>
            </w:tcBorders>
          </w:tcPr>
          <w:p w14:paraId="4C60D98A"/>
        </w:tc>
        <w:tc>
          <w:tcPr>
            <w:tcW w:w="983" w:type="dxa"/>
            <w:tcBorders>
              <w:top w:val="single" w:color="auto" w:sz="10" w:space="0"/>
              <w:left w:val="single" w:color="auto" w:sz="10" w:space="0"/>
              <w:bottom w:val="single" w:color="auto" w:sz="10" w:space="0"/>
              <w:right w:val="single" w:color="auto" w:sz="10" w:space="0"/>
            </w:tcBorders>
            <w:vAlign w:val="center"/>
          </w:tcPr>
          <w:p w14:paraId="4FA7E051">
            <w:pPr>
              <w:jc w:val="center"/>
            </w:pPr>
            <w:r>
              <w:rPr>
                <w:rFonts w:ascii="宋体" w:hAnsi="宋体"/>
                <w:sz w:val="16"/>
              </w:rPr>
              <w:t>自治县重点项目完成投资</w:t>
            </w:r>
          </w:p>
        </w:tc>
        <w:tc>
          <w:tcPr>
            <w:tcW w:w="983" w:type="dxa"/>
            <w:tcBorders>
              <w:top w:val="single" w:color="auto" w:sz="10" w:space="0"/>
              <w:left w:val="single" w:color="auto" w:sz="10" w:space="0"/>
              <w:bottom w:val="single" w:color="auto" w:sz="10" w:space="0"/>
              <w:right w:val="single" w:color="auto" w:sz="10" w:space="0"/>
            </w:tcBorders>
            <w:vAlign w:val="center"/>
          </w:tcPr>
          <w:p w14:paraId="050F1DA7">
            <w:pPr>
              <w:jc w:val="center"/>
            </w:pPr>
            <w:r>
              <w:rPr>
                <w:rFonts w:ascii="宋体" w:hAnsi="宋体"/>
                <w:sz w:val="16"/>
              </w:rPr>
              <w:t>&gt;=5亿元</w:t>
            </w:r>
          </w:p>
        </w:tc>
        <w:tc>
          <w:tcPr>
            <w:tcW w:w="983" w:type="dxa"/>
            <w:tcBorders>
              <w:top w:val="single" w:color="auto" w:sz="10" w:space="0"/>
              <w:left w:val="single" w:color="auto" w:sz="10" w:space="0"/>
              <w:bottom w:val="single" w:color="auto" w:sz="10" w:space="0"/>
              <w:right w:val="single" w:color="auto" w:sz="10" w:space="0"/>
            </w:tcBorders>
            <w:vAlign w:val="center"/>
          </w:tcPr>
          <w:p w14:paraId="3C96CB24">
            <w:pPr>
              <w:jc w:val="center"/>
            </w:pPr>
            <w:r>
              <w:rPr>
                <w:rFonts w:hint="eastAsia" w:ascii="宋体" w:hAnsi="宋体"/>
                <w:sz w:val="16"/>
              </w:rPr>
              <w:t>塔什库尔干塔吉克自治县</w:t>
            </w:r>
            <w:r>
              <w:rPr>
                <w:rFonts w:ascii="宋体" w:hAnsi="宋体"/>
                <w:sz w:val="16"/>
              </w:rPr>
              <w:t>发展和改革2024年工作计划和重点任务</w:t>
            </w:r>
          </w:p>
        </w:tc>
        <w:tc>
          <w:tcPr>
            <w:tcW w:w="983" w:type="dxa"/>
            <w:tcBorders>
              <w:top w:val="single" w:color="auto" w:sz="10" w:space="0"/>
              <w:left w:val="single" w:color="auto" w:sz="10" w:space="0"/>
              <w:bottom w:val="single" w:color="auto" w:sz="10" w:space="0"/>
              <w:right w:val="single" w:color="auto" w:sz="10" w:space="0"/>
            </w:tcBorders>
            <w:vAlign w:val="center"/>
          </w:tcPr>
          <w:p w14:paraId="2D6A1D6A">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14:paraId="1A4EC341">
            <w:pPr>
              <w:jc w:val="center"/>
            </w:pPr>
            <w:r>
              <w:rPr>
                <w:rFonts w:ascii="宋体" w:hAnsi="宋体"/>
                <w:sz w:val="16"/>
              </w:rPr>
              <w:t>5亿元</w:t>
            </w:r>
          </w:p>
        </w:tc>
        <w:tc>
          <w:tcPr>
            <w:tcW w:w="983" w:type="dxa"/>
            <w:tcBorders>
              <w:top w:val="single" w:color="auto" w:sz="10" w:space="0"/>
              <w:left w:val="single" w:color="auto" w:sz="10" w:space="0"/>
              <w:bottom w:val="single" w:color="auto" w:sz="10" w:space="0"/>
              <w:right w:val="single" w:color="auto" w:sz="10" w:space="0"/>
            </w:tcBorders>
            <w:vAlign w:val="center"/>
          </w:tcPr>
          <w:p w14:paraId="0EE8BBE6">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68662883">
            <w:pPr>
              <w:jc w:val="center"/>
            </w:pPr>
            <w:r>
              <w:rPr>
                <w:rFonts w:ascii="宋体" w:hAnsi="宋体"/>
                <w:sz w:val="16"/>
              </w:rPr>
              <w:t>15</w:t>
            </w:r>
          </w:p>
        </w:tc>
      </w:tr>
      <w:tr w14:paraId="6CE825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7C71BB6"/>
        </w:tc>
        <w:tc>
          <w:tcPr>
            <w:tcW w:w="983" w:type="dxa"/>
            <w:vMerge w:val="continue"/>
            <w:tcBorders>
              <w:top w:val="single" w:color="auto" w:sz="10" w:space="0"/>
              <w:left w:val="single" w:color="auto" w:sz="10" w:space="0"/>
              <w:bottom w:val="single" w:color="auto" w:sz="10" w:space="0"/>
              <w:right w:val="single" w:color="auto" w:sz="10" w:space="0"/>
            </w:tcBorders>
          </w:tcPr>
          <w:p w14:paraId="656F1AB8"/>
        </w:tc>
        <w:tc>
          <w:tcPr>
            <w:tcW w:w="983" w:type="dxa"/>
            <w:tcBorders>
              <w:top w:val="single" w:color="auto" w:sz="10" w:space="0"/>
              <w:left w:val="single" w:color="auto" w:sz="10" w:space="0"/>
              <w:bottom w:val="single" w:color="auto" w:sz="10" w:space="0"/>
              <w:right w:val="single" w:color="auto" w:sz="10" w:space="0"/>
            </w:tcBorders>
            <w:vAlign w:val="center"/>
          </w:tcPr>
          <w:p w14:paraId="471D7B12">
            <w:pPr>
              <w:jc w:val="center"/>
            </w:pPr>
            <w:r>
              <w:rPr>
                <w:rFonts w:ascii="宋体" w:hAnsi="宋体"/>
                <w:sz w:val="16"/>
              </w:rPr>
              <w:t>区外招商引资投资金额</w:t>
            </w:r>
          </w:p>
        </w:tc>
        <w:tc>
          <w:tcPr>
            <w:tcW w:w="983" w:type="dxa"/>
            <w:tcBorders>
              <w:top w:val="single" w:color="auto" w:sz="10" w:space="0"/>
              <w:left w:val="single" w:color="auto" w:sz="10" w:space="0"/>
              <w:bottom w:val="single" w:color="auto" w:sz="10" w:space="0"/>
              <w:right w:val="single" w:color="auto" w:sz="10" w:space="0"/>
            </w:tcBorders>
            <w:vAlign w:val="center"/>
          </w:tcPr>
          <w:p w14:paraId="39EDD74C">
            <w:pPr>
              <w:jc w:val="center"/>
            </w:pPr>
            <w:r>
              <w:rPr>
                <w:rFonts w:ascii="宋体" w:hAnsi="宋体"/>
                <w:sz w:val="16"/>
              </w:rPr>
              <w:t>&gt;=5.50亿元</w:t>
            </w:r>
          </w:p>
        </w:tc>
        <w:tc>
          <w:tcPr>
            <w:tcW w:w="983" w:type="dxa"/>
            <w:tcBorders>
              <w:top w:val="single" w:color="auto" w:sz="10" w:space="0"/>
              <w:left w:val="single" w:color="auto" w:sz="10" w:space="0"/>
              <w:bottom w:val="single" w:color="auto" w:sz="10" w:space="0"/>
              <w:right w:val="single" w:color="auto" w:sz="10" w:space="0"/>
            </w:tcBorders>
            <w:vAlign w:val="center"/>
          </w:tcPr>
          <w:p w14:paraId="1BE5CD18">
            <w:pPr>
              <w:jc w:val="center"/>
            </w:pPr>
            <w:r>
              <w:rPr>
                <w:rFonts w:ascii="宋体" w:hAnsi="宋体"/>
                <w:sz w:val="16"/>
              </w:rPr>
              <w:t>招商引资目标任务分解表</w:t>
            </w:r>
          </w:p>
        </w:tc>
        <w:tc>
          <w:tcPr>
            <w:tcW w:w="983" w:type="dxa"/>
            <w:tcBorders>
              <w:top w:val="single" w:color="auto" w:sz="10" w:space="0"/>
              <w:left w:val="single" w:color="auto" w:sz="10" w:space="0"/>
              <w:bottom w:val="single" w:color="auto" w:sz="10" w:space="0"/>
              <w:right w:val="single" w:color="auto" w:sz="10" w:space="0"/>
            </w:tcBorders>
            <w:vAlign w:val="center"/>
          </w:tcPr>
          <w:p w14:paraId="5ECE98EA">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14:paraId="293080FC">
            <w:pPr>
              <w:jc w:val="center"/>
            </w:pPr>
            <w:r>
              <w:rPr>
                <w:rFonts w:ascii="宋体" w:hAnsi="宋体"/>
                <w:sz w:val="16"/>
              </w:rPr>
              <w:t>6.7亿</w:t>
            </w:r>
          </w:p>
        </w:tc>
        <w:tc>
          <w:tcPr>
            <w:tcW w:w="983" w:type="dxa"/>
            <w:tcBorders>
              <w:top w:val="single" w:color="auto" w:sz="10" w:space="0"/>
              <w:left w:val="single" w:color="auto" w:sz="10" w:space="0"/>
              <w:bottom w:val="single" w:color="auto" w:sz="10" w:space="0"/>
              <w:right w:val="single" w:color="auto" w:sz="10" w:space="0"/>
            </w:tcBorders>
            <w:vAlign w:val="center"/>
          </w:tcPr>
          <w:p w14:paraId="2093CDB1">
            <w:pPr>
              <w:jc w:val="center"/>
            </w:pPr>
            <w:r>
              <w:rPr>
                <w:rFonts w:ascii="宋体" w:hAnsi="宋体"/>
                <w:sz w:val="16"/>
              </w:rPr>
              <w:t>122</w:t>
            </w:r>
          </w:p>
        </w:tc>
        <w:tc>
          <w:tcPr>
            <w:tcW w:w="983" w:type="dxa"/>
            <w:tcBorders>
              <w:top w:val="single" w:color="auto" w:sz="10" w:space="0"/>
              <w:left w:val="single" w:color="auto" w:sz="10" w:space="0"/>
              <w:bottom w:val="single" w:color="auto" w:sz="10" w:space="0"/>
              <w:right w:val="single" w:color="auto" w:sz="10" w:space="0"/>
            </w:tcBorders>
            <w:vAlign w:val="center"/>
          </w:tcPr>
          <w:p w14:paraId="0C8C89E9">
            <w:pPr>
              <w:jc w:val="center"/>
            </w:pPr>
            <w:r>
              <w:rPr>
                <w:rFonts w:ascii="宋体" w:hAnsi="宋体"/>
                <w:sz w:val="16"/>
              </w:rPr>
              <w:t>15</w:t>
            </w:r>
          </w:p>
        </w:tc>
      </w:tr>
      <w:tr w14:paraId="65EC02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3C8189D2"/>
        </w:tc>
        <w:tc>
          <w:tcPr>
            <w:tcW w:w="983" w:type="dxa"/>
            <w:vMerge w:val="continue"/>
            <w:tcBorders>
              <w:top w:val="single" w:color="auto" w:sz="10" w:space="0"/>
              <w:left w:val="single" w:color="auto" w:sz="10" w:space="0"/>
              <w:bottom w:val="single" w:color="auto" w:sz="10" w:space="0"/>
              <w:right w:val="single" w:color="auto" w:sz="10" w:space="0"/>
            </w:tcBorders>
          </w:tcPr>
          <w:p w14:paraId="5D08E41C"/>
        </w:tc>
        <w:tc>
          <w:tcPr>
            <w:tcW w:w="983" w:type="dxa"/>
            <w:tcBorders>
              <w:top w:val="single" w:color="auto" w:sz="10" w:space="0"/>
              <w:left w:val="single" w:color="auto" w:sz="10" w:space="0"/>
              <w:bottom w:val="single" w:color="auto" w:sz="10" w:space="0"/>
              <w:right w:val="single" w:color="auto" w:sz="10" w:space="0"/>
            </w:tcBorders>
            <w:vAlign w:val="center"/>
          </w:tcPr>
          <w:p w14:paraId="4F8093EF">
            <w:pPr>
              <w:jc w:val="center"/>
            </w:pPr>
            <w:r>
              <w:rPr>
                <w:rFonts w:ascii="宋体" w:hAnsi="宋体"/>
                <w:sz w:val="16"/>
              </w:rPr>
              <w:t>外贸进出口额</w:t>
            </w:r>
          </w:p>
        </w:tc>
        <w:tc>
          <w:tcPr>
            <w:tcW w:w="983" w:type="dxa"/>
            <w:tcBorders>
              <w:top w:val="single" w:color="auto" w:sz="10" w:space="0"/>
              <w:left w:val="single" w:color="auto" w:sz="10" w:space="0"/>
              <w:bottom w:val="single" w:color="auto" w:sz="10" w:space="0"/>
              <w:right w:val="single" w:color="auto" w:sz="10" w:space="0"/>
            </w:tcBorders>
            <w:vAlign w:val="center"/>
          </w:tcPr>
          <w:p w14:paraId="00553521">
            <w:pPr>
              <w:jc w:val="center"/>
            </w:pPr>
            <w:r>
              <w:rPr>
                <w:rFonts w:ascii="宋体" w:hAnsi="宋体"/>
                <w:sz w:val="16"/>
              </w:rPr>
              <w:t>&gt;=6亿元</w:t>
            </w:r>
          </w:p>
        </w:tc>
        <w:tc>
          <w:tcPr>
            <w:tcW w:w="983" w:type="dxa"/>
            <w:tcBorders>
              <w:top w:val="single" w:color="auto" w:sz="10" w:space="0"/>
              <w:left w:val="single" w:color="auto" w:sz="10" w:space="0"/>
              <w:bottom w:val="single" w:color="auto" w:sz="10" w:space="0"/>
              <w:right w:val="single" w:color="auto" w:sz="10" w:space="0"/>
            </w:tcBorders>
            <w:vAlign w:val="center"/>
          </w:tcPr>
          <w:p w14:paraId="72FAF05B">
            <w:pPr>
              <w:jc w:val="center"/>
            </w:pPr>
            <w:r>
              <w:rPr>
                <w:rFonts w:hint="eastAsia" w:ascii="宋体" w:hAnsi="宋体"/>
                <w:sz w:val="16"/>
              </w:rPr>
              <w:t>塔什库尔干塔吉克自治县</w:t>
            </w:r>
            <w:r>
              <w:rPr>
                <w:rFonts w:ascii="宋体" w:hAnsi="宋体"/>
                <w:sz w:val="16"/>
              </w:rPr>
              <w:t>发展和改革2024年工作计划和重点任务</w:t>
            </w:r>
          </w:p>
        </w:tc>
        <w:tc>
          <w:tcPr>
            <w:tcW w:w="983" w:type="dxa"/>
            <w:tcBorders>
              <w:top w:val="single" w:color="auto" w:sz="10" w:space="0"/>
              <w:left w:val="single" w:color="auto" w:sz="10" w:space="0"/>
              <w:bottom w:val="single" w:color="auto" w:sz="10" w:space="0"/>
              <w:right w:val="single" w:color="auto" w:sz="10" w:space="0"/>
            </w:tcBorders>
            <w:vAlign w:val="center"/>
          </w:tcPr>
          <w:p w14:paraId="02D428BB">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14:paraId="2F4971D2">
            <w:pPr>
              <w:jc w:val="center"/>
            </w:pPr>
            <w:r>
              <w:rPr>
                <w:rFonts w:ascii="宋体" w:hAnsi="宋体"/>
                <w:sz w:val="16"/>
              </w:rPr>
              <w:t>9.04亿元</w:t>
            </w:r>
          </w:p>
        </w:tc>
        <w:tc>
          <w:tcPr>
            <w:tcW w:w="983" w:type="dxa"/>
            <w:tcBorders>
              <w:top w:val="single" w:color="auto" w:sz="10" w:space="0"/>
              <w:left w:val="single" w:color="auto" w:sz="10" w:space="0"/>
              <w:bottom w:val="single" w:color="auto" w:sz="10" w:space="0"/>
              <w:right w:val="single" w:color="auto" w:sz="10" w:space="0"/>
            </w:tcBorders>
            <w:vAlign w:val="center"/>
          </w:tcPr>
          <w:p w14:paraId="0552E006">
            <w:pPr>
              <w:jc w:val="center"/>
            </w:pPr>
            <w:r>
              <w:rPr>
                <w:rFonts w:ascii="宋体" w:hAnsi="宋体"/>
                <w:sz w:val="16"/>
              </w:rPr>
              <w:t>150</w:t>
            </w:r>
          </w:p>
        </w:tc>
        <w:tc>
          <w:tcPr>
            <w:tcW w:w="983" w:type="dxa"/>
            <w:tcBorders>
              <w:top w:val="single" w:color="auto" w:sz="10" w:space="0"/>
              <w:left w:val="single" w:color="auto" w:sz="10" w:space="0"/>
              <w:bottom w:val="single" w:color="auto" w:sz="10" w:space="0"/>
              <w:right w:val="single" w:color="auto" w:sz="10" w:space="0"/>
            </w:tcBorders>
            <w:vAlign w:val="center"/>
          </w:tcPr>
          <w:p w14:paraId="343716EB">
            <w:pPr>
              <w:jc w:val="center"/>
            </w:pPr>
            <w:r>
              <w:rPr>
                <w:rFonts w:ascii="宋体" w:hAnsi="宋体"/>
                <w:sz w:val="16"/>
              </w:rPr>
              <w:t>15</w:t>
            </w:r>
          </w:p>
        </w:tc>
      </w:tr>
      <w:tr w14:paraId="66A1A1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4CF1DB0B"/>
        </w:tc>
        <w:tc>
          <w:tcPr>
            <w:tcW w:w="983" w:type="dxa"/>
            <w:vMerge w:val="continue"/>
            <w:tcBorders>
              <w:top w:val="single" w:color="auto" w:sz="10" w:space="0"/>
              <w:left w:val="single" w:color="auto" w:sz="10" w:space="0"/>
              <w:bottom w:val="single" w:color="auto" w:sz="10" w:space="0"/>
              <w:right w:val="single" w:color="auto" w:sz="10" w:space="0"/>
            </w:tcBorders>
          </w:tcPr>
          <w:p w14:paraId="42450D0D"/>
        </w:tc>
        <w:tc>
          <w:tcPr>
            <w:tcW w:w="983" w:type="dxa"/>
            <w:tcBorders>
              <w:top w:val="single" w:color="auto" w:sz="10" w:space="0"/>
              <w:left w:val="single" w:color="auto" w:sz="10" w:space="0"/>
              <w:bottom w:val="single" w:color="auto" w:sz="10" w:space="0"/>
              <w:right w:val="single" w:color="auto" w:sz="10" w:space="0"/>
            </w:tcBorders>
            <w:vAlign w:val="center"/>
          </w:tcPr>
          <w:p w14:paraId="5C196CC9">
            <w:pPr>
              <w:jc w:val="center"/>
            </w:pPr>
            <w:r>
              <w:rPr>
                <w:rFonts w:ascii="宋体" w:hAnsi="宋体"/>
                <w:sz w:val="16"/>
              </w:rPr>
              <w:t>粮油储备数量</w:t>
            </w:r>
          </w:p>
        </w:tc>
        <w:tc>
          <w:tcPr>
            <w:tcW w:w="983" w:type="dxa"/>
            <w:tcBorders>
              <w:top w:val="single" w:color="auto" w:sz="10" w:space="0"/>
              <w:left w:val="single" w:color="auto" w:sz="10" w:space="0"/>
              <w:bottom w:val="single" w:color="auto" w:sz="10" w:space="0"/>
              <w:right w:val="single" w:color="auto" w:sz="10" w:space="0"/>
            </w:tcBorders>
            <w:vAlign w:val="center"/>
          </w:tcPr>
          <w:p w14:paraId="57752B13">
            <w:pPr>
              <w:jc w:val="center"/>
            </w:pPr>
            <w:r>
              <w:rPr>
                <w:rFonts w:ascii="宋体" w:hAnsi="宋体"/>
                <w:sz w:val="16"/>
              </w:rPr>
              <w:t>=160吨</w:t>
            </w:r>
          </w:p>
        </w:tc>
        <w:tc>
          <w:tcPr>
            <w:tcW w:w="983" w:type="dxa"/>
            <w:tcBorders>
              <w:top w:val="single" w:color="auto" w:sz="10" w:space="0"/>
              <w:left w:val="single" w:color="auto" w:sz="10" w:space="0"/>
              <w:bottom w:val="single" w:color="auto" w:sz="10" w:space="0"/>
              <w:right w:val="single" w:color="auto" w:sz="10" w:space="0"/>
            </w:tcBorders>
            <w:vAlign w:val="center"/>
          </w:tcPr>
          <w:p w14:paraId="49E638EA">
            <w:pPr>
              <w:jc w:val="center"/>
            </w:pPr>
            <w:r>
              <w:rPr>
                <w:rFonts w:hint="eastAsia" w:ascii="宋体" w:hAnsi="宋体"/>
                <w:sz w:val="16"/>
              </w:rPr>
              <w:t>塔什库尔干塔吉克自治县</w:t>
            </w:r>
            <w:r>
              <w:rPr>
                <w:rFonts w:ascii="宋体" w:hAnsi="宋体"/>
                <w:sz w:val="16"/>
              </w:rPr>
              <w:t>2023年成品粮油储备规模承储费用落实情况的报告</w:t>
            </w:r>
          </w:p>
        </w:tc>
        <w:tc>
          <w:tcPr>
            <w:tcW w:w="983" w:type="dxa"/>
            <w:tcBorders>
              <w:top w:val="single" w:color="auto" w:sz="10" w:space="0"/>
              <w:left w:val="single" w:color="auto" w:sz="10" w:space="0"/>
              <w:bottom w:val="single" w:color="auto" w:sz="10" w:space="0"/>
              <w:right w:val="single" w:color="auto" w:sz="10" w:space="0"/>
            </w:tcBorders>
            <w:vAlign w:val="center"/>
          </w:tcPr>
          <w:p w14:paraId="7DDF4F2C">
            <w:pPr>
              <w:jc w:val="center"/>
            </w:pPr>
            <w:r>
              <w:rPr>
                <w:rFonts w:ascii="宋体" w:hAnsi="宋体"/>
                <w:sz w:val="16"/>
              </w:rPr>
              <w:t>15</w:t>
            </w:r>
          </w:p>
        </w:tc>
        <w:tc>
          <w:tcPr>
            <w:tcW w:w="983" w:type="dxa"/>
            <w:tcBorders>
              <w:top w:val="single" w:color="auto" w:sz="10" w:space="0"/>
              <w:left w:val="single" w:color="auto" w:sz="10" w:space="0"/>
              <w:bottom w:val="single" w:color="auto" w:sz="10" w:space="0"/>
              <w:right w:val="single" w:color="auto" w:sz="10" w:space="0"/>
            </w:tcBorders>
            <w:vAlign w:val="center"/>
          </w:tcPr>
          <w:p w14:paraId="3B58271B">
            <w:pPr>
              <w:jc w:val="center"/>
            </w:pPr>
            <w:r>
              <w:rPr>
                <w:rFonts w:ascii="宋体" w:hAnsi="宋体"/>
                <w:sz w:val="16"/>
              </w:rPr>
              <w:t>160吨</w:t>
            </w:r>
          </w:p>
        </w:tc>
        <w:tc>
          <w:tcPr>
            <w:tcW w:w="983" w:type="dxa"/>
            <w:tcBorders>
              <w:top w:val="single" w:color="auto" w:sz="10" w:space="0"/>
              <w:left w:val="single" w:color="auto" w:sz="10" w:space="0"/>
              <w:bottom w:val="single" w:color="auto" w:sz="10" w:space="0"/>
              <w:right w:val="single" w:color="auto" w:sz="10" w:space="0"/>
            </w:tcBorders>
            <w:vAlign w:val="center"/>
          </w:tcPr>
          <w:p w14:paraId="6C8C953C">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078A373F">
            <w:pPr>
              <w:jc w:val="center"/>
            </w:pPr>
            <w:r>
              <w:rPr>
                <w:rFonts w:ascii="宋体" w:hAnsi="宋体"/>
                <w:sz w:val="16"/>
              </w:rPr>
              <w:t>15</w:t>
            </w:r>
          </w:p>
        </w:tc>
      </w:tr>
    </w:tbl>
    <w:p w14:paraId="7D91E6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AFD22BD">
        <w:tblPrEx>
          <w:tblCellMar>
            <w:top w:w="0" w:type="dxa"/>
            <w:left w:w="108" w:type="dxa"/>
            <w:bottom w:w="0" w:type="dxa"/>
            <w:right w:w="108" w:type="dxa"/>
          </w:tblCellMar>
        </w:tblPrEx>
        <w:tc>
          <w:tcPr>
            <w:tcW w:w="8848" w:type="dxa"/>
            <w:gridSpan w:val="14"/>
            <w:vAlign w:val="center"/>
          </w:tcPr>
          <w:p w14:paraId="22A9BAD7">
            <w:pPr>
              <w:jc w:val="center"/>
            </w:pPr>
            <w:r>
              <w:rPr>
                <w:rFonts w:ascii="宋体" w:hAnsi="宋体"/>
                <w:sz w:val="24"/>
              </w:rPr>
              <w:t>项目支出绩效自评表</w:t>
            </w:r>
          </w:p>
        </w:tc>
      </w:tr>
      <w:tr w14:paraId="4852B94D">
        <w:tblPrEx>
          <w:tblCellMar>
            <w:top w:w="0" w:type="dxa"/>
            <w:left w:w="108" w:type="dxa"/>
            <w:bottom w:w="0" w:type="dxa"/>
            <w:right w:w="108" w:type="dxa"/>
          </w:tblCellMar>
        </w:tblPrEx>
        <w:tc>
          <w:tcPr>
            <w:tcW w:w="8848" w:type="dxa"/>
            <w:gridSpan w:val="14"/>
            <w:vAlign w:val="center"/>
          </w:tcPr>
          <w:p w14:paraId="753E08C9">
            <w:pPr>
              <w:jc w:val="center"/>
            </w:pPr>
            <w:r>
              <w:rPr>
                <w:rFonts w:ascii="宋体" w:hAnsi="宋体"/>
                <w:sz w:val="24"/>
              </w:rPr>
              <w:t>(2024年度)</w:t>
            </w:r>
          </w:p>
        </w:tc>
      </w:tr>
      <w:tr w14:paraId="6DF913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2E79D8CF">
            <w:pPr>
              <w:jc w:val="center"/>
            </w:pPr>
            <w:r>
              <w:rPr>
                <w:rFonts w:ascii="宋体" w:hAnsi="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tcBorders>
            <w:vAlign w:val="center"/>
          </w:tcPr>
          <w:p w14:paraId="0316D959">
            <w:pPr>
              <w:jc w:val="center"/>
            </w:pPr>
            <w:r>
              <w:rPr>
                <w:rFonts w:ascii="宋体" w:hAnsi="宋体"/>
                <w:sz w:val="16"/>
              </w:rPr>
              <w:t>2022年民航发展基金用于民航基础设施和机场航线补贴项目</w:t>
            </w:r>
          </w:p>
        </w:tc>
      </w:tr>
      <w:tr w14:paraId="1AACD5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72CBA275">
            <w:pPr>
              <w:jc w:val="center"/>
            </w:pPr>
            <w:r>
              <w:rPr>
                <w:rFonts w:ascii="宋体" w:hAnsi="宋体"/>
                <w:sz w:val="16"/>
              </w:rPr>
              <w:t>主管部门</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5F2ED94B">
            <w:pPr>
              <w:jc w:val="center"/>
            </w:pPr>
            <w:r>
              <w:rPr>
                <w:rFonts w:ascii="宋体" w:hAnsi="宋体"/>
                <w:sz w:val="16"/>
              </w:rPr>
              <w:t>塔什库尔干塔吉克自治县发展和改革委员会</w:t>
            </w:r>
          </w:p>
        </w:tc>
        <w:tc>
          <w:tcPr>
            <w:tcW w:w="632" w:type="dxa"/>
            <w:tcBorders>
              <w:top w:val="single" w:color="auto" w:sz="10" w:space="0"/>
              <w:left w:val="single" w:color="auto" w:sz="10" w:space="0"/>
              <w:bottom w:val="single" w:color="auto" w:sz="10" w:space="0"/>
              <w:right w:val="single" w:color="auto" w:sz="10" w:space="0"/>
            </w:tcBorders>
            <w:vAlign w:val="center"/>
          </w:tcPr>
          <w:p w14:paraId="450418B8">
            <w:pPr>
              <w:jc w:val="center"/>
            </w:pPr>
            <w:r>
              <w:rPr>
                <w:rFonts w:ascii="宋体" w:hAnsi="宋体"/>
                <w:sz w:val="16"/>
              </w:rPr>
              <w:t>实施单位</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59DE3C68">
            <w:pPr>
              <w:jc w:val="center"/>
            </w:pPr>
            <w:r>
              <w:rPr>
                <w:rFonts w:ascii="宋体" w:hAnsi="宋体"/>
                <w:sz w:val="16"/>
              </w:rPr>
              <w:t>塔什库尔干塔吉克自治县发展和改革委员会</w:t>
            </w:r>
          </w:p>
        </w:tc>
      </w:tr>
      <w:tr w14:paraId="3D510C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tcPr>
          <w:p w14:paraId="33CE8BE0"/>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E2CE415">
            <w:pPr>
              <w:jc w:val="center"/>
            </w:pPr>
            <w:r>
              <w:rPr>
                <w:rFonts w:ascii="宋体" w:hAnsi="宋体"/>
                <w:sz w:val="16"/>
              </w:rPr>
              <w:t>资金来源</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F5B97EF">
            <w:pPr>
              <w:jc w:val="center"/>
            </w:pPr>
            <w:r>
              <w:rPr>
                <w:rFonts w:ascii="宋体" w:hAnsi="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F06EB45">
            <w:pPr>
              <w:jc w:val="center"/>
            </w:pPr>
            <w:r>
              <w:rPr>
                <w:rFonts w:ascii="宋体" w:hAnsi="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B0F1F11">
            <w:pPr>
              <w:jc w:val="center"/>
            </w:pPr>
            <w:r>
              <w:rPr>
                <w:rFonts w:ascii="宋体" w:hAnsi="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2D4E398">
            <w:pPr>
              <w:jc w:val="center"/>
            </w:pPr>
            <w:r>
              <w:rPr>
                <w:rFonts w:ascii="宋体" w:hAnsi="宋体"/>
                <w:sz w:val="16"/>
              </w:rPr>
              <w:t>分值</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BEB0B88">
            <w:pPr>
              <w:jc w:val="center"/>
            </w:pPr>
            <w:r>
              <w:rPr>
                <w:rFonts w:ascii="宋体" w:hAnsi="宋体"/>
                <w:sz w:val="16"/>
              </w:rPr>
              <w:t>执行率</w:t>
            </w:r>
          </w:p>
        </w:tc>
        <w:tc>
          <w:tcPr>
            <w:tcW w:w="632" w:type="dxa"/>
            <w:tcBorders>
              <w:top w:val="single" w:color="auto" w:sz="10" w:space="0"/>
              <w:left w:val="single" w:color="auto" w:sz="10" w:space="0"/>
              <w:bottom w:val="single" w:color="auto" w:sz="10" w:space="0"/>
              <w:right w:val="single" w:color="auto" w:sz="10" w:space="0"/>
            </w:tcBorders>
            <w:vAlign w:val="center"/>
          </w:tcPr>
          <w:p w14:paraId="6AFFF87A">
            <w:pPr>
              <w:jc w:val="center"/>
            </w:pPr>
            <w:r>
              <w:rPr>
                <w:rFonts w:ascii="宋体" w:hAnsi="宋体"/>
                <w:sz w:val="16"/>
              </w:rPr>
              <w:t>得分</w:t>
            </w:r>
          </w:p>
        </w:tc>
      </w:tr>
      <w:tr w14:paraId="599B30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1549DC67">
            <w:pPr>
              <w:jc w:val="center"/>
            </w:pPr>
            <w:r>
              <w:rPr>
                <w:rFonts w:ascii="宋体" w:hAnsi="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3DC9CB5">
            <w:pPr>
              <w:jc w:val="center"/>
            </w:pPr>
            <w:r>
              <w:rPr>
                <w:rFonts w:ascii="宋体" w:hAnsi="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D6AD0BF">
            <w:pPr>
              <w:jc w:val="center"/>
            </w:pPr>
            <w:r>
              <w:rPr>
                <w:rFonts w:ascii="宋体" w:hAnsi="宋体"/>
                <w:sz w:val="16"/>
              </w:rPr>
              <w:t>19,000.00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EF5AB3E">
            <w:pPr>
              <w:jc w:val="center"/>
            </w:pPr>
            <w:r>
              <w:rPr>
                <w:rFonts w:ascii="宋体" w:hAnsi="宋体"/>
                <w:sz w:val="16"/>
              </w:rPr>
              <w:t>19,000.00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2FD4123">
            <w:pPr>
              <w:jc w:val="center"/>
            </w:pPr>
            <w:r>
              <w:rPr>
                <w:rFonts w:ascii="宋体" w:hAnsi="宋体"/>
                <w:sz w:val="16"/>
              </w:rPr>
              <w:t>19,000.00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3AC56C1">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365B097">
            <w:pPr>
              <w:jc w:val="center"/>
            </w:pPr>
            <w:r>
              <w:rPr>
                <w:rFonts w:ascii="宋体" w:hAnsi="宋体"/>
                <w:sz w:val="16"/>
              </w:rPr>
              <w:t>100.0%</w:t>
            </w:r>
          </w:p>
        </w:tc>
        <w:tc>
          <w:tcPr>
            <w:tcW w:w="632" w:type="dxa"/>
            <w:tcBorders>
              <w:top w:val="single" w:color="auto" w:sz="10" w:space="0"/>
              <w:left w:val="single" w:color="auto" w:sz="10" w:space="0"/>
              <w:bottom w:val="single" w:color="auto" w:sz="10" w:space="0"/>
              <w:right w:val="single" w:color="auto" w:sz="10" w:space="0"/>
            </w:tcBorders>
            <w:vAlign w:val="center"/>
          </w:tcPr>
          <w:p w14:paraId="2B473326">
            <w:pPr>
              <w:jc w:val="center"/>
            </w:pPr>
            <w:r>
              <w:rPr>
                <w:rFonts w:ascii="宋体" w:hAnsi="宋体"/>
                <w:sz w:val="16"/>
              </w:rPr>
              <w:t>10.00分</w:t>
            </w:r>
          </w:p>
        </w:tc>
      </w:tr>
      <w:tr w14:paraId="30CCB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CD18583"/>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4729C11">
            <w:pPr>
              <w:jc w:val="center"/>
            </w:pPr>
            <w:r>
              <w:rPr>
                <w:rFonts w:ascii="宋体" w:hAnsi="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A6EE317">
            <w:pPr>
              <w:jc w:val="center"/>
            </w:pPr>
            <w:r>
              <w:rPr>
                <w:rFonts w:ascii="宋体" w:hAnsi="宋体"/>
                <w:sz w:val="16"/>
              </w:rPr>
              <w:t>19,000.00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807DBC9">
            <w:pPr>
              <w:jc w:val="center"/>
            </w:pPr>
            <w:r>
              <w:rPr>
                <w:rFonts w:ascii="宋体" w:hAnsi="宋体"/>
                <w:sz w:val="16"/>
              </w:rPr>
              <w:t>19,000.00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9D697D0">
            <w:pPr>
              <w:jc w:val="center"/>
            </w:pPr>
            <w:r>
              <w:rPr>
                <w:rFonts w:ascii="宋体" w:hAnsi="宋体"/>
                <w:sz w:val="16"/>
              </w:rPr>
              <w:t>19,000.00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1F86670">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5C3F249">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77A63B7E">
            <w:pPr>
              <w:jc w:val="center"/>
            </w:pPr>
            <w:r>
              <w:rPr>
                <w:rFonts w:ascii="宋体" w:hAnsi="宋体"/>
                <w:sz w:val="16"/>
              </w:rPr>
              <w:t>—</w:t>
            </w:r>
          </w:p>
        </w:tc>
      </w:tr>
      <w:tr w14:paraId="249A2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7BEAE856"/>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ABB89DF">
            <w:pPr>
              <w:jc w:val="center"/>
            </w:pPr>
            <w:r>
              <w:rPr>
                <w:rFonts w:ascii="宋体" w:hAnsi="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3C75617">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8D47233">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23CBCA7">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32FD470">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37824EA">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178F9FE3">
            <w:pPr>
              <w:jc w:val="center"/>
            </w:pPr>
            <w:r>
              <w:rPr>
                <w:rFonts w:ascii="宋体" w:hAnsi="宋体"/>
                <w:sz w:val="16"/>
              </w:rPr>
              <w:t>—</w:t>
            </w:r>
          </w:p>
        </w:tc>
      </w:tr>
      <w:tr w14:paraId="498CEE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07C99AD1">
            <w:pPr>
              <w:jc w:val="center"/>
            </w:pPr>
            <w:r>
              <w:rPr>
                <w:rFonts w:ascii="宋体" w:hAnsi="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1243EF5B">
            <w:pPr>
              <w:jc w:val="center"/>
            </w:pPr>
            <w:r>
              <w:rPr>
                <w:rFonts w:ascii="宋体" w:hAnsi="宋体"/>
                <w:sz w:val="16"/>
              </w:rPr>
              <w:t>预期目标</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21668382">
            <w:pPr>
              <w:jc w:val="center"/>
            </w:pPr>
            <w:r>
              <w:rPr>
                <w:rFonts w:ascii="宋体" w:hAnsi="宋体"/>
                <w:sz w:val="16"/>
              </w:rPr>
              <w:t>实际完成情况</w:t>
            </w:r>
          </w:p>
        </w:tc>
      </w:tr>
      <w:tr w14:paraId="03C9A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8F30280"/>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537CCCC8">
            <w:r>
              <w:rPr>
                <w:rFonts w:ascii="宋体" w:hAnsi="宋体"/>
                <w:sz w:val="16"/>
              </w:rPr>
              <w:t>塔什库尔干机场本期工程按满足年旅客吞吐量16万人次、货邮吞吐量400吨的目标设计，飞行区等级指标4C。主要建设内容包括:建设1条长3800米、宽45米的跑道,主降方向设置I类精密进近系统；建设3000平方米的航站楼和4机位的站坪;建设1座塔台和800平方米的航管楼;配套建设空管、供油、供电、消防救援等设施。项目已建设完毕，此项目1.9亿主要用</w:t>
            </w:r>
            <w:r>
              <w:rPr>
                <w:rFonts w:hint="eastAsia" w:ascii="宋体" w:hAnsi="宋体"/>
                <w:sz w:val="16"/>
              </w:rPr>
              <w:t>于支</w:t>
            </w:r>
            <w:r>
              <w:rPr>
                <w:rFonts w:ascii="宋体" w:hAnsi="宋体"/>
                <w:sz w:val="16"/>
              </w:rPr>
              <w:t>付机场修建的尾款。</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7B1B57A6">
            <w:r>
              <w:rPr>
                <w:rFonts w:ascii="宋体" w:hAnsi="宋体"/>
                <w:sz w:val="16"/>
              </w:rPr>
              <w:t>项目实际支出19000万元，拨付机场建设项目尾款个数1个，拨付机场建设项目尾款额为19000万元，塔什库尔干机场本期工程满足年旅客吞吐量16万人次、货邮吞吐量400吨的目标设计，飞行区等级指标4C。目前已完成建设1条长3800米、宽45米的跑道,主降方向设置I类精密进近系统；建设3000平方米的航站楼和4机位的站坪;建设1座塔台和800平方米的航管楼;配套建设空管、供油、供电、消防救援等设施。项目已建设完毕，有效控制了重大事故发生率，游客对机场服务保障的满意度达到100%。</w:t>
            </w:r>
          </w:p>
        </w:tc>
      </w:tr>
      <w:tr w14:paraId="4F966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7D99A13D">
            <w:pPr>
              <w:jc w:val="center"/>
            </w:pPr>
            <w:r>
              <w:rPr>
                <w:rFonts w:ascii="宋体" w:hAnsi="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61E29D9A">
            <w:pPr>
              <w:jc w:val="center"/>
            </w:pPr>
            <w:r>
              <w:rPr>
                <w:rFonts w:ascii="宋体" w:hAnsi="宋体"/>
                <w:sz w:val="16"/>
              </w:rPr>
              <w:t>一级指标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0EA8614D">
            <w:pPr>
              <w:jc w:val="center"/>
            </w:pPr>
            <w:r>
              <w:rPr>
                <w:rFonts w:ascii="宋体" w:hAnsi="宋体"/>
                <w:sz w:val="16"/>
              </w:rPr>
              <w:t>二级指标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113B6327">
            <w:pPr>
              <w:jc w:val="center"/>
            </w:pPr>
            <w:r>
              <w:rPr>
                <w:rFonts w:ascii="宋体" w:hAnsi="宋体"/>
                <w:sz w:val="16"/>
              </w:rPr>
              <w:t>三级指标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33ACFFBA">
            <w:pPr>
              <w:jc w:val="center"/>
            </w:pPr>
            <w:r>
              <w:rPr>
                <w:rFonts w:ascii="宋体" w:hAnsi="宋体"/>
                <w:sz w:val="16"/>
              </w:rPr>
              <w:t>年度指标值</w:t>
            </w:r>
          </w:p>
        </w:tc>
        <w:tc>
          <w:tcPr>
            <w:tcW w:w="632" w:type="dxa"/>
            <w:tcBorders>
              <w:top w:val="single" w:color="auto" w:sz="10" w:space="0"/>
              <w:left w:val="single" w:color="auto" w:sz="10" w:space="0"/>
              <w:bottom w:val="single" w:color="auto" w:sz="10" w:space="0"/>
              <w:right w:val="single" w:color="auto" w:sz="10" w:space="0"/>
            </w:tcBorders>
            <w:vAlign w:val="center"/>
          </w:tcPr>
          <w:p w14:paraId="6A33DBFE">
            <w:pPr>
              <w:jc w:val="center"/>
            </w:pPr>
            <w:r>
              <w:rPr>
                <w:rFonts w:ascii="宋体" w:hAnsi="宋体"/>
                <w:sz w:val="16"/>
              </w:rPr>
              <w:t>指标值设定依据</w:t>
            </w:r>
          </w:p>
        </w:tc>
        <w:tc>
          <w:tcPr>
            <w:tcW w:w="632" w:type="dxa"/>
            <w:tcBorders>
              <w:top w:val="single" w:color="auto" w:sz="10" w:space="0"/>
              <w:left w:val="single" w:color="auto" w:sz="10" w:space="0"/>
              <w:bottom w:val="single" w:color="auto" w:sz="10" w:space="0"/>
              <w:right w:val="single" w:color="auto" w:sz="10" w:space="0"/>
            </w:tcBorders>
            <w:vAlign w:val="center"/>
          </w:tcPr>
          <w:p w14:paraId="3226E152">
            <w:pPr>
              <w:jc w:val="center"/>
            </w:pPr>
            <w:r>
              <w:rPr>
                <w:rFonts w:ascii="宋体" w:hAnsi="宋体"/>
                <w:sz w:val="16"/>
              </w:rPr>
              <w:t>上年完成情况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331DEFDF">
            <w:pPr>
              <w:jc w:val="center"/>
            </w:pPr>
            <w:r>
              <w:rPr>
                <w:rFonts w:ascii="宋体" w:hAnsi="宋体"/>
                <w:sz w:val="16"/>
              </w:rPr>
              <w:t>权重</w:t>
            </w:r>
          </w:p>
        </w:tc>
        <w:tc>
          <w:tcPr>
            <w:tcW w:w="632" w:type="dxa"/>
            <w:tcBorders>
              <w:top w:val="single" w:color="auto" w:sz="10" w:space="0"/>
              <w:left w:val="single" w:color="auto" w:sz="10" w:space="0"/>
              <w:bottom w:val="single" w:color="auto" w:sz="10" w:space="0"/>
              <w:right w:val="single" w:color="auto" w:sz="10" w:space="0"/>
            </w:tcBorders>
            <w:vAlign w:val="center"/>
          </w:tcPr>
          <w:p w14:paraId="077A2F33">
            <w:pPr>
              <w:jc w:val="center"/>
            </w:pPr>
            <w:r>
              <w:rPr>
                <w:rFonts w:ascii="宋体" w:hAnsi="宋体"/>
                <w:sz w:val="16"/>
              </w:rPr>
              <w:t>赋分规则</w:t>
            </w:r>
          </w:p>
        </w:tc>
        <w:tc>
          <w:tcPr>
            <w:tcW w:w="632" w:type="dxa"/>
            <w:tcBorders>
              <w:top w:val="single" w:color="auto" w:sz="10" w:space="0"/>
              <w:left w:val="single" w:color="auto" w:sz="10" w:space="0"/>
              <w:bottom w:val="single" w:color="auto" w:sz="10" w:space="0"/>
              <w:right w:val="single" w:color="auto" w:sz="10" w:space="0"/>
            </w:tcBorders>
            <w:vAlign w:val="center"/>
          </w:tcPr>
          <w:p w14:paraId="0DB71543">
            <w:pPr>
              <w:jc w:val="center"/>
            </w:pPr>
            <w:r>
              <w:rPr>
                <w:rFonts w:ascii="宋体" w:hAnsi="宋体"/>
                <w:sz w:val="16"/>
              </w:rPr>
              <w:t>佐证资料</w:t>
            </w:r>
          </w:p>
        </w:tc>
        <w:tc>
          <w:tcPr>
            <w:tcW w:w="632" w:type="dxa"/>
            <w:tcBorders>
              <w:top w:val="single" w:color="auto" w:sz="10" w:space="0"/>
              <w:left w:val="single" w:color="auto" w:sz="10" w:space="0"/>
              <w:bottom w:val="single" w:color="auto" w:sz="10" w:space="0"/>
              <w:right w:val="single" w:color="auto" w:sz="10" w:space="0"/>
            </w:tcBorders>
            <w:vAlign w:val="center"/>
          </w:tcPr>
          <w:p w14:paraId="7899C8AA">
            <w:pPr>
              <w:jc w:val="center"/>
            </w:pPr>
            <w:r>
              <w:rPr>
                <w:rFonts w:ascii="宋体" w:hAnsi="宋体"/>
                <w:sz w:val="16"/>
              </w:rPr>
              <w:t>实际完成值</w:t>
            </w:r>
          </w:p>
        </w:tc>
        <w:tc>
          <w:tcPr>
            <w:tcW w:w="632" w:type="dxa"/>
            <w:tcBorders>
              <w:top w:val="single" w:color="auto" w:sz="10" w:space="0"/>
              <w:left w:val="single" w:color="auto" w:sz="10" w:space="0"/>
              <w:bottom w:val="single" w:color="auto" w:sz="10" w:space="0"/>
              <w:right w:val="single" w:color="auto" w:sz="10" w:space="0"/>
            </w:tcBorders>
            <w:vAlign w:val="center"/>
          </w:tcPr>
          <w:p w14:paraId="36E9686F">
            <w:pPr>
              <w:jc w:val="center"/>
            </w:pPr>
            <w:r>
              <w:rPr>
                <w:rFonts w:ascii="宋体" w:hAnsi="宋体"/>
                <w:sz w:val="16"/>
              </w:rPr>
              <w:t>得分</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7C1EB4D">
            <w:pPr>
              <w:jc w:val="center"/>
            </w:pPr>
            <w:r>
              <w:rPr>
                <w:rFonts w:ascii="宋体" w:hAnsi="宋体"/>
                <w:sz w:val="16"/>
              </w:rPr>
              <w:t>偏差原因分析及改进措施</w:t>
            </w:r>
          </w:p>
        </w:tc>
      </w:tr>
      <w:tr w14:paraId="0EBC8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500EF46"/>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4B77536B">
            <w:pPr>
              <w:jc w:val="center"/>
            </w:pPr>
            <w:r>
              <w:rPr>
                <w:rFonts w:ascii="宋体" w:hAnsi="宋体"/>
                <w:sz w:val="16"/>
              </w:rPr>
              <w:t>产出指标</w:t>
            </w:r>
          </w:p>
        </w:tc>
        <w:tc>
          <w:tcPr>
            <w:tcW w:w="632" w:type="dxa"/>
            <w:tcBorders>
              <w:top w:val="single" w:color="auto" w:sz="10" w:space="0"/>
              <w:left w:val="single" w:color="auto" w:sz="10" w:space="0"/>
              <w:bottom w:val="single" w:color="auto" w:sz="10" w:space="0"/>
              <w:right w:val="single" w:color="auto" w:sz="10" w:space="0"/>
            </w:tcBorders>
            <w:vAlign w:val="center"/>
          </w:tcPr>
          <w:p w14:paraId="5BC61E9F">
            <w:pPr>
              <w:jc w:val="center"/>
            </w:pPr>
            <w:r>
              <w:rPr>
                <w:rFonts w:ascii="宋体" w:hAnsi="宋体"/>
                <w:sz w:val="16"/>
              </w:rPr>
              <w:t>数量指标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1489C648">
            <w:pPr>
              <w:jc w:val="center"/>
            </w:pPr>
            <w:r>
              <w:rPr>
                <w:rFonts w:ascii="宋体" w:hAnsi="宋体"/>
                <w:sz w:val="16"/>
              </w:rPr>
              <w:t>拨付机场建设项目尾款个数</w:t>
            </w:r>
          </w:p>
        </w:tc>
        <w:tc>
          <w:tcPr>
            <w:tcW w:w="632" w:type="dxa"/>
            <w:tcBorders>
              <w:top w:val="single" w:color="auto" w:sz="10" w:space="0"/>
              <w:left w:val="single" w:color="auto" w:sz="10" w:space="0"/>
              <w:bottom w:val="single" w:color="auto" w:sz="10" w:space="0"/>
              <w:right w:val="single" w:color="auto" w:sz="10" w:space="0"/>
            </w:tcBorders>
            <w:vAlign w:val="center"/>
          </w:tcPr>
          <w:p w14:paraId="2A0BAD3C">
            <w:pPr>
              <w:jc w:val="center"/>
            </w:pPr>
            <w:r>
              <w:rPr>
                <w:rFonts w:ascii="宋体" w:hAnsi="宋体"/>
                <w:sz w:val="16"/>
              </w:rPr>
              <w:t>=1个</w:t>
            </w:r>
          </w:p>
        </w:tc>
        <w:tc>
          <w:tcPr>
            <w:tcW w:w="632" w:type="dxa"/>
            <w:tcBorders>
              <w:top w:val="single" w:color="auto" w:sz="10" w:space="0"/>
              <w:left w:val="single" w:color="auto" w:sz="10" w:space="0"/>
              <w:bottom w:val="single" w:color="auto" w:sz="10" w:space="0"/>
              <w:right w:val="single" w:color="auto" w:sz="10" w:space="0"/>
            </w:tcBorders>
            <w:vAlign w:val="center"/>
          </w:tcPr>
          <w:p w14:paraId="2DDCB63F">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5B34626B">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00F03C5D">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6CFA89AD">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17F22DF">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326810FA">
            <w:pPr>
              <w:jc w:val="center"/>
            </w:pPr>
            <w:r>
              <w:rPr>
                <w:rFonts w:ascii="宋体" w:hAnsi="宋体"/>
                <w:sz w:val="16"/>
              </w:rPr>
              <w:t>=1个</w:t>
            </w:r>
          </w:p>
        </w:tc>
        <w:tc>
          <w:tcPr>
            <w:tcW w:w="632" w:type="dxa"/>
            <w:tcBorders>
              <w:top w:val="single" w:color="auto" w:sz="10" w:space="0"/>
              <w:left w:val="single" w:color="auto" w:sz="10" w:space="0"/>
              <w:bottom w:val="single" w:color="auto" w:sz="10" w:space="0"/>
              <w:right w:val="single" w:color="auto" w:sz="10" w:space="0"/>
            </w:tcBorders>
            <w:vAlign w:val="center"/>
          </w:tcPr>
          <w:p w14:paraId="6A60CD4C">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4909726">
            <w:pPr>
              <w:jc w:val="center"/>
            </w:pPr>
          </w:p>
        </w:tc>
      </w:tr>
      <w:tr w14:paraId="6F0BF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8D43CEC"/>
        </w:tc>
        <w:tc>
          <w:tcPr>
            <w:tcW w:w="632" w:type="dxa"/>
            <w:vMerge w:val="continue"/>
            <w:tcBorders>
              <w:top w:val="single" w:color="auto" w:sz="10" w:space="0"/>
              <w:left w:val="single" w:color="auto" w:sz="10" w:space="0"/>
              <w:bottom w:val="single" w:color="auto" w:sz="10" w:space="0"/>
              <w:right w:val="single" w:color="auto" w:sz="10" w:space="0"/>
            </w:tcBorders>
          </w:tcPr>
          <w:p w14:paraId="6424EF06"/>
        </w:tc>
        <w:tc>
          <w:tcPr>
            <w:tcW w:w="632" w:type="dxa"/>
            <w:tcBorders>
              <w:top w:val="single" w:color="auto" w:sz="10" w:space="0"/>
              <w:left w:val="single" w:color="auto" w:sz="10" w:space="0"/>
              <w:bottom w:val="single" w:color="auto" w:sz="10" w:space="0"/>
              <w:right w:val="single" w:color="auto" w:sz="10" w:space="0"/>
            </w:tcBorders>
            <w:vAlign w:val="center"/>
          </w:tcPr>
          <w:p w14:paraId="127DA287">
            <w:pPr>
              <w:jc w:val="center"/>
            </w:pPr>
            <w:r>
              <w:rPr>
                <w:rFonts w:ascii="宋体" w:hAnsi="宋体"/>
                <w:sz w:val="16"/>
              </w:rPr>
              <w:t>质量指标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7FD77D85">
            <w:pPr>
              <w:jc w:val="center"/>
            </w:pPr>
            <w:r>
              <w:rPr>
                <w:rFonts w:ascii="宋体" w:hAnsi="宋体"/>
                <w:sz w:val="16"/>
              </w:rPr>
              <w:t>资金拨付合规率</w:t>
            </w:r>
          </w:p>
        </w:tc>
        <w:tc>
          <w:tcPr>
            <w:tcW w:w="632" w:type="dxa"/>
            <w:tcBorders>
              <w:top w:val="single" w:color="auto" w:sz="10" w:space="0"/>
              <w:left w:val="single" w:color="auto" w:sz="10" w:space="0"/>
              <w:bottom w:val="single" w:color="auto" w:sz="10" w:space="0"/>
              <w:right w:val="single" w:color="auto" w:sz="10" w:space="0"/>
            </w:tcBorders>
            <w:vAlign w:val="center"/>
          </w:tcPr>
          <w:p w14:paraId="45AEEDA6">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62329FDC">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04AF923F">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1AD9D711">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51735CDD">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D0CCF11">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3532E61D">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46732567">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7033A75">
            <w:pPr>
              <w:jc w:val="center"/>
            </w:pPr>
          </w:p>
        </w:tc>
      </w:tr>
      <w:tr w14:paraId="439CA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D8D6DBA"/>
        </w:tc>
        <w:tc>
          <w:tcPr>
            <w:tcW w:w="632" w:type="dxa"/>
            <w:vMerge w:val="continue"/>
            <w:tcBorders>
              <w:top w:val="single" w:color="auto" w:sz="10" w:space="0"/>
              <w:left w:val="single" w:color="auto" w:sz="10" w:space="0"/>
              <w:bottom w:val="single" w:color="auto" w:sz="10" w:space="0"/>
              <w:right w:val="single" w:color="auto" w:sz="10" w:space="0"/>
            </w:tcBorders>
          </w:tcPr>
          <w:p w14:paraId="33ECED43"/>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2CEF5422">
            <w:pPr>
              <w:jc w:val="center"/>
            </w:pPr>
            <w:r>
              <w:rPr>
                <w:rFonts w:ascii="宋体" w:hAnsi="宋体"/>
                <w:sz w:val="16"/>
              </w:rPr>
              <w:t>时效指标</w:t>
            </w:r>
          </w:p>
        </w:tc>
        <w:tc>
          <w:tcPr>
            <w:tcW w:w="632" w:type="dxa"/>
            <w:tcBorders>
              <w:top w:val="single" w:color="auto" w:sz="10" w:space="0"/>
              <w:left w:val="single" w:color="auto" w:sz="10" w:space="0"/>
              <w:bottom w:val="single" w:color="auto" w:sz="10" w:space="0"/>
              <w:right w:val="single" w:color="auto" w:sz="10" w:space="0"/>
            </w:tcBorders>
            <w:vAlign w:val="center"/>
          </w:tcPr>
          <w:p w14:paraId="35069B53">
            <w:pPr>
              <w:jc w:val="center"/>
            </w:pPr>
            <w:r>
              <w:rPr>
                <w:rFonts w:ascii="宋体" w:hAnsi="宋体"/>
                <w:sz w:val="16"/>
              </w:rPr>
              <w:t>资金拨付及时率</w:t>
            </w:r>
          </w:p>
        </w:tc>
        <w:tc>
          <w:tcPr>
            <w:tcW w:w="632" w:type="dxa"/>
            <w:tcBorders>
              <w:top w:val="single" w:color="auto" w:sz="10" w:space="0"/>
              <w:left w:val="single" w:color="auto" w:sz="10" w:space="0"/>
              <w:bottom w:val="single" w:color="auto" w:sz="10" w:space="0"/>
              <w:right w:val="single" w:color="auto" w:sz="10" w:space="0"/>
            </w:tcBorders>
            <w:vAlign w:val="center"/>
          </w:tcPr>
          <w:p w14:paraId="36C9E54C">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3030C84C">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53E4D7B9">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4092A214">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7399EB15">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47432279">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4F755F93">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0BD138A7">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8C4524D">
            <w:pPr>
              <w:jc w:val="center"/>
            </w:pPr>
          </w:p>
        </w:tc>
      </w:tr>
      <w:tr w14:paraId="38A85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A21B1F7"/>
        </w:tc>
        <w:tc>
          <w:tcPr>
            <w:tcW w:w="632" w:type="dxa"/>
            <w:vMerge w:val="continue"/>
            <w:tcBorders>
              <w:top w:val="single" w:color="auto" w:sz="10" w:space="0"/>
              <w:left w:val="single" w:color="auto" w:sz="10" w:space="0"/>
              <w:bottom w:val="single" w:color="auto" w:sz="10" w:space="0"/>
              <w:right w:val="single" w:color="auto" w:sz="10" w:space="0"/>
            </w:tcBorders>
          </w:tcPr>
          <w:p w14:paraId="2C27042F"/>
        </w:tc>
        <w:tc>
          <w:tcPr>
            <w:tcW w:w="632" w:type="dxa"/>
            <w:vMerge w:val="continue"/>
            <w:tcBorders>
              <w:top w:val="single" w:color="auto" w:sz="10" w:space="0"/>
              <w:left w:val="single" w:color="auto" w:sz="10" w:space="0"/>
              <w:bottom w:val="single" w:color="auto" w:sz="10" w:space="0"/>
              <w:right w:val="single" w:color="auto" w:sz="10" w:space="0"/>
            </w:tcBorders>
          </w:tcPr>
          <w:p w14:paraId="6CF18102"/>
        </w:tc>
        <w:tc>
          <w:tcPr>
            <w:tcW w:w="632" w:type="dxa"/>
            <w:tcBorders>
              <w:top w:val="single" w:color="auto" w:sz="10" w:space="0"/>
              <w:left w:val="single" w:color="auto" w:sz="10" w:space="0"/>
              <w:bottom w:val="single" w:color="auto" w:sz="10" w:space="0"/>
              <w:right w:val="single" w:color="auto" w:sz="10" w:space="0"/>
            </w:tcBorders>
            <w:vAlign w:val="center"/>
          </w:tcPr>
          <w:p w14:paraId="3EBB12D6">
            <w:pPr>
              <w:jc w:val="center"/>
            </w:pPr>
            <w:r>
              <w:rPr>
                <w:rFonts w:ascii="宋体" w:hAnsi="宋体"/>
                <w:sz w:val="16"/>
              </w:rPr>
              <w:t>项目完成期限</w:t>
            </w:r>
          </w:p>
        </w:tc>
        <w:tc>
          <w:tcPr>
            <w:tcW w:w="632" w:type="dxa"/>
            <w:tcBorders>
              <w:top w:val="single" w:color="auto" w:sz="10" w:space="0"/>
              <w:left w:val="single" w:color="auto" w:sz="10" w:space="0"/>
              <w:bottom w:val="single" w:color="auto" w:sz="10" w:space="0"/>
              <w:right w:val="single" w:color="auto" w:sz="10" w:space="0"/>
            </w:tcBorders>
            <w:vAlign w:val="center"/>
          </w:tcPr>
          <w:p w14:paraId="7E7FFF24">
            <w:pPr>
              <w:jc w:val="center"/>
            </w:pPr>
            <w:r>
              <w:rPr>
                <w:rFonts w:ascii="宋体" w:hAnsi="宋体"/>
                <w:sz w:val="16"/>
              </w:rPr>
              <w:t>=2024年12月25日前</w:t>
            </w:r>
          </w:p>
        </w:tc>
        <w:tc>
          <w:tcPr>
            <w:tcW w:w="632" w:type="dxa"/>
            <w:tcBorders>
              <w:top w:val="single" w:color="auto" w:sz="10" w:space="0"/>
              <w:left w:val="single" w:color="auto" w:sz="10" w:space="0"/>
              <w:bottom w:val="single" w:color="auto" w:sz="10" w:space="0"/>
              <w:right w:val="single" w:color="auto" w:sz="10" w:space="0"/>
            </w:tcBorders>
            <w:vAlign w:val="center"/>
          </w:tcPr>
          <w:p w14:paraId="1ED78F16">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4A1390D8">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8E0DC42">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5DE3EADF">
            <w:pPr>
              <w:jc w:val="center"/>
            </w:pPr>
            <w:r>
              <w:rPr>
                <w:rFonts w:ascii="宋体" w:hAnsi="宋体"/>
                <w:sz w:val="16"/>
              </w:rPr>
              <w:t>直接赋分</w:t>
            </w:r>
          </w:p>
        </w:tc>
        <w:tc>
          <w:tcPr>
            <w:tcW w:w="632" w:type="dxa"/>
            <w:tcBorders>
              <w:top w:val="single" w:color="auto" w:sz="10" w:space="0"/>
              <w:left w:val="single" w:color="auto" w:sz="10" w:space="0"/>
              <w:bottom w:val="single" w:color="auto" w:sz="10" w:space="0"/>
              <w:right w:val="single" w:color="auto" w:sz="10" w:space="0"/>
            </w:tcBorders>
            <w:vAlign w:val="center"/>
          </w:tcPr>
          <w:p w14:paraId="2BC209A9">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276C9FCC">
            <w:pPr>
              <w:jc w:val="center"/>
            </w:pPr>
            <w:r>
              <w:rPr>
                <w:rFonts w:ascii="宋体" w:hAnsi="宋体"/>
                <w:sz w:val="16"/>
              </w:rPr>
              <w:t>2024年5月24日</w:t>
            </w:r>
          </w:p>
        </w:tc>
        <w:tc>
          <w:tcPr>
            <w:tcW w:w="632" w:type="dxa"/>
            <w:tcBorders>
              <w:top w:val="single" w:color="auto" w:sz="10" w:space="0"/>
              <w:left w:val="single" w:color="auto" w:sz="10" w:space="0"/>
              <w:bottom w:val="single" w:color="auto" w:sz="10" w:space="0"/>
              <w:right w:val="single" w:color="auto" w:sz="10" w:space="0"/>
            </w:tcBorders>
            <w:vAlign w:val="center"/>
          </w:tcPr>
          <w:p w14:paraId="6BFCF527">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68A4BFC">
            <w:pPr>
              <w:jc w:val="center"/>
            </w:pPr>
          </w:p>
        </w:tc>
      </w:tr>
      <w:tr w14:paraId="10C66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69CE3801"/>
        </w:tc>
        <w:tc>
          <w:tcPr>
            <w:tcW w:w="632" w:type="dxa"/>
            <w:tcBorders>
              <w:top w:val="single" w:color="auto" w:sz="10" w:space="0"/>
              <w:left w:val="single" w:color="auto" w:sz="10" w:space="0"/>
              <w:bottom w:val="single" w:color="auto" w:sz="10" w:space="0"/>
              <w:right w:val="single" w:color="auto" w:sz="10" w:space="0"/>
            </w:tcBorders>
            <w:vAlign w:val="center"/>
          </w:tcPr>
          <w:p w14:paraId="1D3E5141">
            <w:pPr>
              <w:jc w:val="center"/>
            </w:pPr>
            <w:r>
              <w:rPr>
                <w:rFonts w:ascii="宋体" w:hAnsi="宋体"/>
                <w:sz w:val="16"/>
              </w:rPr>
              <w:t>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09126FAD">
            <w:pPr>
              <w:jc w:val="center"/>
            </w:pPr>
            <w:r>
              <w:rPr>
                <w:rFonts w:ascii="宋体" w:hAnsi="宋体"/>
                <w:sz w:val="16"/>
              </w:rPr>
              <w:t>经济成本指标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1E30CB73">
            <w:pPr>
              <w:jc w:val="center"/>
            </w:pPr>
            <w:r>
              <w:rPr>
                <w:rFonts w:ascii="宋体" w:hAnsi="宋体"/>
                <w:sz w:val="16"/>
              </w:rPr>
              <w:t>拨付机场建设项目尾款额</w:t>
            </w:r>
          </w:p>
        </w:tc>
        <w:tc>
          <w:tcPr>
            <w:tcW w:w="632" w:type="dxa"/>
            <w:tcBorders>
              <w:top w:val="single" w:color="auto" w:sz="10" w:space="0"/>
              <w:left w:val="single" w:color="auto" w:sz="10" w:space="0"/>
              <w:bottom w:val="single" w:color="auto" w:sz="10" w:space="0"/>
              <w:right w:val="single" w:color="auto" w:sz="10" w:space="0"/>
            </w:tcBorders>
            <w:vAlign w:val="center"/>
          </w:tcPr>
          <w:p w14:paraId="3AEC11D9">
            <w:pPr>
              <w:jc w:val="center"/>
            </w:pPr>
            <w:r>
              <w:rPr>
                <w:rFonts w:ascii="宋体" w:hAnsi="宋体"/>
                <w:sz w:val="16"/>
              </w:rPr>
              <w:t>&lt;=1.9亿元</w:t>
            </w:r>
          </w:p>
        </w:tc>
        <w:tc>
          <w:tcPr>
            <w:tcW w:w="632" w:type="dxa"/>
            <w:tcBorders>
              <w:top w:val="single" w:color="auto" w:sz="10" w:space="0"/>
              <w:left w:val="single" w:color="auto" w:sz="10" w:space="0"/>
              <w:bottom w:val="single" w:color="auto" w:sz="10" w:space="0"/>
              <w:right w:val="single" w:color="auto" w:sz="10" w:space="0"/>
            </w:tcBorders>
            <w:vAlign w:val="center"/>
          </w:tcPr>
          <w:p w14:paraId="715B3E0F">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5880D0A2">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58AEE4CE">
            <w:pPr>
              <w:jc w:val="center"/>
            </w:pPr>
            <w:r>
              <w:rPr>
                <w:rFonts w:ascii="宋体" w:hAnsi="宋体"/>
                <w:sz w:val="16"/>
              </w:rPr>
              <w:t>20</w:t>
            </w:r>
          </w:p>
        </w:tc>
        <w:tc>
          <w:tcPr>
            <w:tcW w:w="632" w:type="dxa"/>
            <w:tcBorders>
              <w:top w:val="single" w:color="auto" w:sz="10" w:space="0"/>
              <w:left w:val="single" w:color="auto" w:sz="10" w:space="0"/>
              <w:bottom w:val="single" w:color="auto" w:sz="10" w:space="0"/>
              <w:right w:val="single" w:color="auto" w:sz="10" w:space="0"/>
            </w:tcBorders>
            <w:vAlign w:val="center"/>
          </w:tcPr>
          <w:p w14:paraId="041DB449">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83BB6F1">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340F6E2C">
            <w:pPr>
              <w:jc w:val="center"/>
            </w:pPr>
            <w:r>
              <w:rPr>
                <w:rFonts w:ascii="宋体" w:hAnsi="宋体"/>
                <w:sz w:val="16"/>
              </w:rPr>
              <w:t>=1.9亿元</w:t>
            </w:r>
          </w:p>
        </w:tc>
        <w:tc>
          <w:tcPr>
            <w:tcW w:w="632" w:type="dxa"/>
            <w:tcBorders>
              <w:top w:val="single" w:color="auto" w:sz="10" w:space="0"/>
              <w:left w:val="single" w:color="auto" w:sz="10" w:space="0"/>
              <w:bottom w:val="single" w:color="auto" w:sz="10" w:space="0"/>
              <w:right w:val="single" w:color="auto" w:sz="10" w:space="0"/>
            </w:tcBorders>
            <w:vAlign w:val="center"/>
          </w:tcPr>
          <w:p w14:paraId="6314F7DD">
            <w:pPr>
              <w:jc w:val="center"/>
            </w:pPr>
            <w:r>
              <w:rPr>
                <w:rFonts w:ascii="宋体" w:hAnsi="宋体"/>
                <w:sz w:val="16"/>
              </w:rPr>
              <w:t>20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D319A6C">
            <w:pPr>
              <w:jc w:val="center"/>
            </w:pPr>
          </w:p>
        </w:tc>
      </w:tr>
      <w:tr w14:paraId="71BA0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DBE43C0"/>
        </w:tc>
        <w:tc>
          <w:tcPr>
            <w:tcW w:w="632" w:type="dxa"/>
            <w:tcBorders>
              <w:top w:val="single" w:color="auto" w:sz="10" w:space="0"/>
              <w:left w:val="single" w:color="auto" w:sz="10" w:space="0"/>
              <w:bottom w:val="single" w:color="auto" w:sz="10" w:space="0"/>
              <w:right w:val="single" w:color="auto" w:sz="10" w:space="0"/>
            </w:tcBorders>
            <w:vAlign w:val="center"/>
          </w:tcPr>
          <w:p w14:paraId="091607AC">
            <w:pPr>
              <w:jc w:val="center"/>
            </w:pPr>
            <w:r>
              <w:rPr>
                <w:rFonts w:ascii="宋体" w:hAnsi="宋体"/>
                <w:sz w:val="16"/>
              </w:rPr>
              <w:t>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6FEDACF6">
            <w:pPr>
              <w:jc w:val="center"/>
            </w:pPr>
            <w:r>
              <w:rPr>
                <w:rFonts w:ascii="宋体" w:hAnsi="宋体"/>
                <w:sz w:val="16"/>
              </w:rPr>
              <w:t>社会效益指标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5AE94D50">
            <w:pPr>
              <w:jc w:val="center"/>
            </w:pPr>
            <w:r>
              <w:rPr>
                <w:rFonts w:ascii="宋体" w:hAnsi="宋体"/>
                <w:sz w:val="16"/>
              </w:rPr>
              <w:t>有效控制重大事故发生率</w:t>
            </w:r>
          </w:p>
        </w:tc>
        <w:tc>
          <w:tcPr>
            <w:tcW w:w="632" w:type="dxa"/>
            <w:tcBorders>
              <w:top w:val="single" w:color="auto" w:sz="10" w:space="0"/>
              <w:left w:val="single" w:color="auto" w:sz="10" w:space="0"/>
              <w:bottom w:val="single" w:color="auto" w:sz="10" w:space="0"/>
              <w:right w:val="single" w:color="auto" w:sz="10" w:space="0"/>
            </w:tcBorders>
            <w:vAlign w:val="center"/>
          </w:tcPr>
          <w:p w14:paraId="7BFC5CF2">
            <w:pPr>
              <w:jc w:val="center"/>
            </w:pPr>
            <w:r>
              <w:rPr>
                <w:rFonts w:ascii="宋体" w:hAnsi="宋体"/>
                <w:sz w:val="16"/>
              </w:rPr>
              <w:t>控制</w:t>
            </w:r>
          </w:p>
        </w:tc>
        <w:tc>
          <w:tcPr>
            <w:tcW w:w="632" w:type="dxa"/>
            <w:tcBorders>
              <w:top w:val="single" w:color="auto" w:sz="10" w:space="0"/>
              <w:left w:val="single" w:color="auto" w:sz="10" w:space="0"/>
              <w:bottom w:val="single" w:color="auto" w:sz="10" w:space="0"/>
              <w:right w:val="single" w:color="auto" w:sz="10" w:space="0"/>
            </w:tcBorders>
            <w:vAlign w:val="center"/>
          </w:tcPr>
          <w:p w14:paraId="2D60E00A">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38DBD691">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045B6B2E">
            <w:pPr>
              <w:jc w:val="center"/>
            </w:pPr>
            <w:r>
              <w:rPr>
                <w:rFonts w:ascii="宋体" w:hAnsi="宋体"/>
                <w:sz w:val="16"/>
              </w:rPr>
              <w:t>20</w:t>
            </w:r>
          </w:p>
        </w:tc>
        <w:tc>
          <w:tcPr>
            <w:tcW w:w="632" w:type="dxa"/>
            <w:tcBorders>
              <w:top w:val="single" w:color="auto" w:sz="10" w:space="0"/>
              <w:left w:val="single" w:color="auto" w:sz="10" w:space="0"/>
              <w:bottom w:val="single" w:color="auto" w:sz="10" w:space="0"/>
              <w:right w:val="single" w:color="auto" w:sz="10" w:space="0"/>
            </w:tcBorders>
            <w:vAlign w:val="center"/>
          </w:tcPr>
          <w:p w14:paraId="332C0521">
            <w:pPr>
              <w:jc w:val="center"/>
            </w:pPr>
            <w:r>
              <w:rPr>
                <w:rFonts w:ascii="宋体" w:hAnsi="宋体"/>
                <w:sz w:val="16"/>
              </w:rPr>
              <w:t>按评判等级赋分</w:t>
            </w:r>
          </w:p>
        </w:tc>
        <w:tc>
          <w:tcPr>
            <w:tcW w:w="632" w:type="dxa"/>
            <w:tcBorders>
              <w:top w:val="single" w:color="auto" w:sz="10" w:space="0"/>
              <w:left w:val="single" w:color="auto" w:sz="10" w:space="0"/>
              <w:bottom w:val="single" w:color="auto" w:sz="10" w:space="0"/>
              <w:right w:val="single" w:color="auto" w:sz="10" w:space="0"/>
            </w:tcBorders>
            <w:vAlign w:val="center"/>
          </w:tcPr>
          <w:p w14:paraId="495AB45F">
            <w:pPr>
              <w:jc w:val="center"/>
            </w:pPr>
            <w:r>
              <w:rPr>
                <w:rFonts w:ascii="宋体" w:hAnsi="宋体"/>
                <w:sz w:val="16"/>
              </w:rPr>
              <w:t>说明材料,工作资料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3428CD3A">
            <w:pPr>
              <w:jc w:val="center"/>
            </w:pPr>
            <w:r>
              <w:rPr>
                <w:rFonts w:ascii="宋体" w:hAnsi="宋体"/>
                <w:sz w:val="16"/>
              </w:rPr>
              <w:t>控制</w:t>
            </w:r>
          </w:p>
        </w:tc>
        <w:tc>
          <w:tcPr>
            <w:tcW w:w="632" w:type="dxa"/>
            <w:tcBorders>
              <w:top w:val="single" w:color="auto" w:sz="10" w:space="0"/>
              <w:left w:val="single" w:color="auto" w:sz="10" w:space="0"/>
              <w:bottom w:val="single" w:color="auto" w:sz="10" w:space="0"/>
              <w:right w:val="single" w:color="auto" w:sz="10" w:space="0"/>
            </w:tcBorders>
            <w:vAlign w:val="center"/>
          </w:tcPr>
          <w:p w14:paraId="51E57215">
            <w:pPr>
              <w:jc w:val="center"/>
            </w:pPr>
            <w:r>
              <w:rPr>
                <w:rFonts w:ascii="宋体" w:hAnsi="宋体"/>
                <w:sz w:val="16"/>
              </w:rPr>
              <w:t>20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0B7282C">
            <w:pPr>
              <w:jc w:val="center"/>
            </w:pPr>
          </w:p>
        </w:tc>
      </w:tr>
      <w:tr w14:paraId="700FD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7195F27E"/>
        </w:tc>
        <w:tc>
          <w:tcPr>
            <w:tcW w:w="632" w:type="dxa"/>
            <w:tcBorders>
              <w:top w:val="single" w:color="auto" w:sz="10" w:space="0"/>
              <w:left w:val="single" w:color="auto" w:sz="10" w:space="0"/>
              <w:bottom w:val="single" w:color="auto" w:sz="10" w:space="0"/>
              <w:right w:val="single" w:color="auto" w:sz="10" w:space="0"/>
            </w:tcBorders>
            <w:vAlign w:val="center"/>
          </w:tcPr>
          <w:p w14:paraId="15DFC99C">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74601A69">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48BBFB67">
            <w:pPr>
              <w:jc w:val="center"/>
            </w:pPr>
            <w:r>
              <w:rPr>
                <w:rFonts w:ascii="宋体" w:hAnsi="宋体"/>
                <w:sz w:val="16"/>
              </w:rPr>
              <w:t>游客对机场服务保障的满意度</w:t>
            </w:r>
          </w:p>
        </w:tc>
        <w:tc>
          <w:tcPr>
            <w:tcW w:w="632" w:type="dxa"/>
            <w:tcBorders>
              <w:top w:val="single" w:color="auto" w:sz="10" w:space="0"/>
              <w:left w:val="single" w:color="auto" w:sz="10" w:space="0"/>
              <w:bottom w:val="single" w:color="auto" w:sz="10" w:space="0"/>
              <w:right w:val="single" w:color="auto" w:sz="10" w:space="0"/>
            </w:tcBorders>
            <w:vAlign w:val="center"/>
          </w:tcPr>
          <w:p w14:paraId="527BE75A">
            <w:pPr>
              <w:jc w:val="center"/>
            </w:pPr>
            <w:r>
              <w:rPr>
                <w:rFonts w:ascii="宋体" w:hAnsi="宋体"/>
                <w:sz w:val="16"/>
              </w:rPr>
              <w:t>&gt;=95%</w:t>
            </w:r>
          </w:p>
        </w:tc>
        <w:tc>
          <w:tcPr>
            <w:tcW w:w="632" w:type="dxa"/>
            <w:tcBorders>
              <w:top w:val="single" w:color="auto" w:sz="10" w:space="0"/>
              <w:left w:val="single" w:color="auto" w:sz="10" w:space="0"/>
              <w:bottom w:val="single" w:color="auto" w:sz="10" w:space="0"/>
              <w:right w:val="single" w:color="auto" w:sz="10" w:space="0"/>
            </w:tcBorders>
            <w:vAlign w:val="center"/>
          </w:tcPr>
          <w:p w14:paraId="29C9167E">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724C8951">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53D66A11">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5CBE71C6">
            <w:pPr>
              <w:jc w:val="center"/>
            </w:pPr>
            <w:r>
              <w:rPr>
                <w:rFonts w:ascii="宋体" w:hAnsi="宋体"/>
                <w:sz w:val="16"/>
              </w:rPr>
              <w:t>满意度赋分</w:t>
            </w:r>
          </w:p>
        </w:tc>
        <w:tc>
          <w:tcPr>
            <w:tcW w:w="632" w:type="dxa"/>
            <w:tcBorders>
              <w:top w:val="single" w:color="auto" w:sz="10" w:space="0"/>
              <w:left w:val="single" w:color="auto" w:sz="10" w:space="0"/>
              <w:bottom w:val="single" w:color="auto" w:sz="10" w:space="0"/>
              <w:right w:val="single" w:color="auto" w:sz="10" w:space="0"/>
            </w:tcBorders>
            <w:vAlign w:val="center"/>
          </w:tcPr>
          <w:p w14:paraId="45DF4FFB">
            <w:pPr>
              <w:jc w:val="center"/>
            </w:pPr>
            <w:r>
              <w:rPr>
                <w:rFonts w:ascii="宋体" w:hAnsi="宋体"/>
                <w:sz w:val="16"/>
              </w:rPr>
              <w:t>说明材料,工作资料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064D82A3">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786EB1EA">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D534793">
            <w:pPr>
              <w:jc w:val="center"/>
            </w:pPr>
            <w:r>
              <w:rPr>
                <w:rFonts w:ascii="宋体" w:hAnsi="宋体"/>
                <w:sz w:val="16"/>
              </w:rPr>
              <w:t>偏差原因：项目实施情况较好，游客对机场服务保障的满意度高于预期，导致出现正偏差，改进措施：基于当前良好表现，重新审视绩效目标，在以后绩效目标设置时设置更具挑战性的目标，以推动业务持续发展。</w:t>
            </w:r>
          </w:p>
        </w:tc>
      </w:tr>
      <w:tr w14:paraId="28A678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7DCB4D07">
            <w:pPr>
              <w:jc w:val="center"/>
            </w:pPr>
            <w:r>
              <w:rPr>
                <w:rFonts w:ascii="宋体" w:hAnsi="宋体"/>
                <w:sz w:val="16"/>
              </w:rPr>
              <w:t>总分</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4E138E56">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35B3D866">
            <w:pPr>
              <w:jc w:val="center"/>
            </w:pPr>
            <w:r>
              <w:rPr>
                <w:rFonts w:ascii="宋体" w:hAnsi="宋体"/>
                <w:sz w:val="16"/>
              </w:rPr>
              <w:t>得分</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0C354F50">
            <w:pPr>
              <w:jc w:val="center"/>
            </w:pPr>
            <w:r>
              <w:rPr>
                <w:rFonts w:ascii="宋体" w:hAnsi="宋体"/>
                <w:sz w:val="16"/>
              </w:rPr>
              <w:t>100分</w:t>
            </w:r>
          </w:p>
        </w:tc>
      </w:tr>
    </w:tbl>
    <w:p w14:paraId="4D4324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EA61FF9">
        <w:tblPrEx>
          <w:tblCellMar>
            <w:top w:w="0" w:type="dxa"/>
            <w:left w:w="108" w:type="dxa"/>
            <w:bottom w:w="0" w:type="dxa"/>
            <w:right w:w="108" w:type="dxa"/>
          </w:tblCellMar>
        </w:tblPrEx>
        <w:tc>
          <w:tcPr>
            <w:tcW w:w="8848" w:type="dxa"/>
            <w:gridSpan w:val="14"/>
            <w:vAlign w:val="center"/>
          </w:tcPr>
          <w:p w14:paraId="059559C7">
            <w:pPr>
              <w:jc w:val="center"/>
            </w:pPr>
            <w:r>
              <w:rPr>
                <w:rFonts w:ascii="宋体" w:hAnsi="宋体"/>
                <w:sz w:val="24"/>
              </w:rPr>
              <w:t>项目支出绩效自评表</w:t>
            </w:r>
          </w:p>
        </w:tc>
      </w:tr>
      <w:tr w14:paraId="069B99DC">
        <w:tblPrEx>
          <w:tblCellMar>
            <w:top w:w="0" w:type="dxa"/>
            <w:left w:w="108" w:type="dxa"/>
            <w:bottom w:w="0" w:type="dxa"/>
            <w:right w:w="108" w:type="dxa"/>
          </w:tblCellMar>
        </w:tblPrEx>
        <w:tc>
          <w:tcPr>
            <w:tcW w:w="8848" w:type="dxa"/>
            <w:gridSpan w:val="14"/>
            <w:vAlign w:val="center"/>
          </w:tcPr>
          <w:p w14:paraId="1268AB4B">
            <w:pPr>
              <w:jc w:val="center"/>
            </w:pPr>
            <w:r>
              <w:rPr>
                <w:rFonts w:ascii="宋体" w:hAnsi="宋体"/>
                <w:sz w:val="24"/>
              </w:rPr>
              <w:t>(2024年度)</w:t>
            </w:r>
          </w:p>
        </w:tc>
      </w:tr>
      <w:tr w14:paraId="4C1394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0389C636">
            <w:pPr>
              <w:jc w:val="center"/>
            </w:pPr>
            <w:r>
              <w:rPr>
                <w:rFonts w:ascii="宋体" w:hAnsi="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tcBorders>
            <w:vAlign w:val="center"/>
          </w:tcPr>
          <w:p w14:paraId="548CAFBA">
            <w:pPr>
              <w:jc w:val="center"/>
            </w:pPr>
            <w:r>
              <w:rPr>
                <w:rFonts w:ascii="宋体" w:hAnsi="宋体"/>
                <w:sz w:val="16"/>
              </w:rPr>
              <w:t>2024年中央财政外经贸发展专项资金</w:t>
            </w:r>
          </w:p>
        </w:tc>
      </w:tr>
      <w:tr w14:paraId="358BDC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2F98123E">
            <w:pPr>
              <w:jc w:val="center"/>
            </w:pPr>
            <w:r>
              <w:rPr>
                <w:rFonts w:ascii="宋体" w:hAnsi="宋体"/>
                <w:sz w:val="16"/>
              </w:rPr>
              <w:t>主管部门</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2D1F8B51">
            <w:pPr>
              <w:jc w:val="center"/>
            </w:pPr>
            <w:r>
              <w:rPr>
                <w:rFonts w:ascii="宋体" w:hAnsi="宋体"/>
                <w:sz w:val="16"/>
              </w:rPr>
              <w:t>塔什库尔干塔吉克自治县发展和改革委员会</w:t>
            </w:r>
          </w:p>
        </w:tc>
        <w:tc>
          <w:tcPr>
            <w:tcW w:w="632" w:type="dxa"/>
            <w:tcBorders>
              <w:top w:val="single" w:color="auto" w:sz="10" w:space="0"/>
              <w:left w:val="single" w:color="auto" w:sz="10" w:space="0"/>
              <w:bottom w:val="single" w:color="auto" w:sz="10" w:space="0"/>
              <w:right w:val="single" w:color="auto" w:sz="10" w:space="0"/>
            </w:tcBorders>
            <w:vAlign w:val="center"/>
          </w:tcPr>
          <w:p w14:paraId="775E52C7">
            <w:pPr>
              <w:jc w:val="center"/>
            </w:pPr>
            <w:r>
              <w:rPr>
                <w:rFonts w:ascii="宋体" w:hAnsi="宋体"/>
                <w:sz w:val="16"/>
              </w:rPr>
              <w:t>实施单位</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4A75E9F0">
            <w:pPr>
              <w:jc w:val="center"/>
            </w:pPr>
            <w:r>
              <w:rPr>
                <w:rFonts w:ascii="宋体" w:hAnsi="宋体"/>
                <w:sz w:val="16"/>
              </w:rPr>
              <w:t>塔什库尔干塔吉克自治县发展和改革委员会</w:t>
            </w:r>
          </w:p>
        </w:tc>
      </w:tr>
      <w:tr w14:paraId="2CABC8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tcPr>
          <w:p w14:paraId="07481382"/>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BAEA2D9">
            <w:pPr>
              <w:jc w:val="center"/>
            </w:pPr>
            <w:r>
              <w:rPr>
                <w:rFonts w:ascii="宋体" w:hAnsi="宋体"/>
                <w:sz w:val="16"/>
              </w:rPr>
              <w:t>资金来源</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3D656D8">
            <w:pPr>
              <w:jc w:val="center"/>
            </w:pPr>
            <w:r>
              <w:rPr>
                <w:rFonts w:ascii="宋体" w:hAnsi="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83F06F8">
            <w:pPr>
              <w:jc w:val="center"/>
            </w:pPr>
            <w:r>
              <w:rPr>
                <w:rFonts w:ascii="宋体" w:hAnsi="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AC54DBD">
            <w:pPr>
              <w:jc w:val="center"/>
            </w:pPr>
            <w:r>
              <w:rPr>
                <w:rFonts w:ascii="宋体" w:hAnsi="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A8B3991">
            <w:pPr>
              <w:jc w:val="center"/>
            </w:pPr>
            <w:r>
              <w:rPr>
                <w:rFonts w:ascii="宋体" w:hAnsi="宋体"/>
                <w:sz w:val="16"/>
              </w:rPr>
              <w:t>分值</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5B599DE">
            <w:pPr>
              <w:jc w:val="center"/>
            </w:pPr>
            <w:r>
              <w:rPr>
                <w:rFonts w:ascii="宋体" w:hAnsi="宋体"/>
                <w:sz w:val="16"/>
              </w:rPr>
              <w:t>执行率</w:t>
            </w:r>
          </w:p>
        </w:tc>
        <w:tc>
          <w:tcPr>
            <w:tcW w:w="632" w:type="dxa"/>
            <w:tcBorders>
              <w:top w:val="single" w:color="auto" w:sz="10" w:space="0"/>
              <w:left w:val="single" w:color="auto" w:sz="10" w:space="0"/>
              <w:bottom w:val="single" w:color="auto" w:sz="10" w:space="0"/>
              <w:right w:val="single" w:color="auto" w:sz="10" w:space="0"/>
            </w:tcBorders>
            <w:vAlign w:val="center"/>
          </w:tcPr>
          <w:p w14:paraId="58FC7919">
            <w:pPr>
              <w:jc w:val="center"/>
            </w:pPr>
            <w:r>
              <w:rPr>
                <w:rFonts w:ascii="宋体" w:hAnsi="宋体"/>
                <w:sz w:val="16"/>
              </w:rPr>
              <w:t>得分</w:t>
            </w:r>
          </w:p>
        </w:tc>
      </w:tr>
      <w:tr w14:paraId="62985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3325B319">
            <w:pPr>
              <w:jc w:val="center"/>
            </w:pPr>
            <w:r>
              <w:rPr>
                <w:rFonts w:ascii="宋体" w:hAnsi="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B3EC53B">
            <w:pPr>
              <w:jc w:val="center"/>
            </w:pPr>
            <w:r>
              <w:rPr>
                <w:rFonts w:ascii="宋体" w:hAnsi="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A98AC1F">
            <w:pPr>
              <w:jc w:val="center"/>
            </w:pPr>
            <w:r>
              <w:rPr>
                <w:rFonts w:ascii="宋体" w:hAnsi="宋体"/>
                <w:sz w:val="16"/>
              </w:rPr>
              <w:t>68.00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235CF69">
            <w:pPr>
              <w:jc w:val="center"/>
            </w:pPr>
            <w:r>
              <w:rPr>
                <w:rFonts w:ascii="宋体" w:hAnsi="宋体"/>
                <w:sz w:val="16"/>
              </w:rPr>
              <w:t>285.00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EE04DFB">
            <w:pPr>
              <w:jc w:val="center"/>
            </w:pPr>
            <w:r>
              <w:rPr>
                <w:rFonts w:ascii="宋体" w:hAnsi="宋体"/>
                <w:sz w:val="16"/>
              </w:rPr>
              <w:t>285.00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5A1D674">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C262EC4">
            <w:pPr>
              <w:jc w:val="center"/>
            </w:pPr>
            <w:r>
              <w:rPr>
                <w:rFonts w:ascii="宋体" w:hAnsi="宋体"/>
                <w:sz w:val="16"/>
              </w:rPr>
              <w:t>100.0%</w:t>
            </w:r>
          </w:p>
        </w:tc>
        <w:tc>
          <w:tcPr>
            <w:tcW w:w="632" w:type="dxa"/>
            <w:tcBorders>
              <w:top w:val="single" w:color="auto" w:sz="10" w:space="0"/>
              <w:left w:val="single" w:color="auto" w:sz="10" w:space="0"/>
              <w:bottom w:val="single" w:color="auto" w:sz="10" w:space="0"/>
              <w:right w:val="single" w:color="auto" w:sz="10" w:space="0"/>
            </w:tcBorders>
            <w:vAlign w:val="center"/>
          </w:tcPr>
          <w:p w14:paraId="0AC7AE51">
            <w:pPr>
              <w:jc w:val="center"/>
            </w:pPr>
            <w:r>
              <w:rPr>
                <w:rFonts w:ascii="宋体" w:hAnsi="宋体"/>
                <w:sz w:val="16"/>
              </w:rPr>
              <w:t>10.00分</w:t>
            </w:r>
          </w:p>
        </w:tc>
      </w:tr>
      <w:tr w14:paraId="369A7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4197927"/>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F84F2CA">
            <w:pPr>
              <w:jc w:val="center"/>
            </w:pPr>
            <w:r>
              <w:rPr>
                <w:rFonts w:ascii="宋体" w:hAnsi="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4D9734B">
            <w:pPr>
              <w:jc w:val="center"/>
            </w:pPr>
            <w:r>
              <w:rPr>
                <w:rFonts w:ascii="宋体" w:hAnsi="宋体"/>
                <w:sz w:val="16"/>
              </w:rPr>
              <w:t>68.00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1072CAD">
            <w:pPr>
              <w:jc w:val="center"/>
            </w:pPr>
            <w:r>
              <w:rPr>
                <w:rFonts w:ascii="宋体" w:hAnsi="宋体"/>
                <w:sz w:val="16"/>
              </w:rPr>
              <w:t>285.00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61C61E8">
            <w:pPr>
              <w:jc w:val="center"/>
            </w:pPr>
            <w:r>
              <w:rPr>
                <w:rFonts w:ascii="宋体" w:hAnsi="宋体"/>
                <w:sz w:val="16"/>
              </w:rPr>
              <w:t>285.00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F908033">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79E43DD">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63C67021">
            <w:pPr>
              <w:jc w:val="center"/>
            </w:pPr>
            <w:r>
              <w:rPr>
                <w:rFonts w:ascii="宋体" w:hAnsi="宋体"/>
                <w:sz w:val="16"/>
              </w:rPr>
              <w:t>—</w:t>
            </w:r>
          </w:p>
        </w:tc>
      </w:tr>
      <w:tr w14:paraId="56821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1455FA4"/>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7B80001">
            <w:pPr>
              <w:jc w:val="center"/>
            </w:pPr>
            <w:r>
              <w:rPr>
                <w:rFonts w:ascii="宋体" w:hAnsi="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B993ADA">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B7B17DE">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5A415B7">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C15A86C">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23F3091">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2CB9A557">
            <w:pPr>
              <w:jc w:val="center"/>
            </w:pPr>
            <w:r>
              <w:rPr>
                <w:rFonts w:ascii="宋体" w:hAnsi="宋体"/>
                <w:sz w:val="16"/>
              </w:rPr>
              <w:t>—</w:t>
            </w:r>
          </w:p>
        </w:tc>
      </w:tr>
      <w:tr w14:paraId="68FE16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4CC6913E">
            <w:pPr>
              <w:jc w:val="center"/>
            </w:pPr>
            <w:r>
              <w:rPr>
                <w:rFonts w:ascii="宋体" w:hAnsi="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168E60B6">
            <w:pPr>
              <w:jc w:val="center"/>
            </w:pPr>
            <w:r>
              <w:rPr>
                <w:rFonts w:ascii="宋体" w:hAnsi="宋体"/>
                <w:sz w:val="16"/>
              </w:rPr>
              <w:t>预期目标</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7D4A7FD1">
            <w:pPr>
              <w:jc w:val="center"/>
            </w:pPr>
            <w:r>
              <w:rPr>
                <w:rFonts w:ascii="宋体" w:hAnsi="宋体"/>
                <w:sz w:val="16"/>
              </w:rPr>
              <w:t>实际完成情况</w:t>
            </w:r>
          </w:p>
        </w:tc>
      </w:tr>
      <w:tr w14:paraId="1C4E8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5C7D51B"/>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67512FF4">
            <w:r>
              <w:rPr>
                <w:rFonts w:ascii="宋体" w:hAnsi="宋体"/>
                <w:sz w:val="16"/>
              </w:rPr>
              <w:t>根据自治区财政厅《关于提前下达2024年中央财政外经贸发展专项资金预算的通知》(喀地财企〔2023〕21号)，下达2024年度</w:t>
            </w:r>
            <w:r>
              <w:rPr>
                <w:rFonts w:hint="eastAsia" w:ascii="宋体" w:hAnsi="宋体"/>
                <w:sz w:val="16"/>
              </w:rPr>
              <w:t>塔什库尔干塔吉克自治县</w:t>
            </w:r>
            <w:r>
              <w:rPr>
                <w:rFonts w:ascii="宋体" w:hAnsi="宋体"/>
                <w:sz w:val="16"/>
              </w:rPr>
              <w:t>外经贸发展资金。自2024年1月1日至12月31日期间，用于为符合小额贸易补贴领取条件的2家以上企业发放补贴，共计285万元，通过项目的实施有效促进了企业的转型升级，提升了企业的竞争力和市场份额，推动了外贸产业链的协同发展，保障外贸企业的合法权益。</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2488733F">
            <w:r>
              <w:rPr>
                <w:rFonts w:ascii="宋体" w:hAnsi="宋体"/>
                <w:sz w:val="16"/>
              </w:rPr>
              <w:t>项目预算资金285万元，实际支付285万元，按文件要求为符合小额贸易补贴领取条件的2家企业发放补贴，为喀什西部走廊商贸有限公司发放补贴82万元，为新疆启路汽车技术服务有限公司发放补贴203万元，企业补贴发放准确率达100%，资金拨付及时性达100%，通过项目的实施有效促进了企业的转型升级，提升了企业的竞争力和市场份额，推动了外贸产业链的协同发展，保障外贸企业的合法权益，使受益企业对项目实施的满意度达到了100%。</w:t>
            </w:r>
          </w:p>
        </w:tc>
      </w:tr>
      <w:tr w14:paraId="6C403E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3C3237A9">
            <w:pPr>
              <w:jc w:val="center"/>
            </w:pPr>
            <w:r>
              <w:rPr>
                <w:rFonts w:ascii="宋体" w:hAnsi="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6EE38FD8">
            <w:pPr>
              <w:jc w:val="center"/>
            </w:pPr>
            <w:r>
              <w:rPr>
                <w:rFonts w:ascii="宋体" w:hAnsi="宋体"/>
                <w:sz w:val="16"/>
              </w:rPr>
              <w:t>一级指标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792E94E2">
            <w:pPr>
              <w:jc w:val="center"/>
            </w:pPr>
            <w:r>
              <w:rPr>
                <w:rFonts w:ascii="宋体" w:hAnsi="宋体"/>
                <w:sz w:val="16"/>
              </w:rPr>
              <w:t>二级指标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45EFD382">
            <w:pPr>
              <w:jc w:val="center"/>
            </w:pPr>
            <w:r>
              <w:rPr>
                <w:rFonts w:ascii="宋体" w:hAnsi="宋体"/>
                <w:sz w:val="16"/>
              </w:rPr>
              <w:t>三级指标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5ECF344C">
            <w:pPr>
              <w:jc w:val="center"/>
            </w:pPr>
            <w:r>
              <w:rPr>
                <w:rFonts w:ascii="宋体" w:hAnsi="宋体"/>
                <w:sz w:val="16"/>
              </w:rPr>
              <w:t>年度指标值</w:t>
            </w:r>
          </w:p>
        </w:tc>
        <w:tc>
          <w:tcPr>
            <w:tcW w:w="632" w:type="dxa"/>
            <w:tcBorders>
              <w:top w:val="single" w:color="auto" w:sz="10" w:space="0"/>
              <w:left w:val="single" w:color="auto" w:sz="10" w:space="0"/>
              <w:bottom w:val="single" w:color="auto" w:sz="10" w:space="0"/>
              <w:right w:val="single" w:color="auto" w:sz="10" w:space="0"/>
            </w:tcBorders>
            <w:vAlign w:val="center"/>
          </w:tcPr>
          <w:p w14:paraId="69A2597B">
            <w:pPr>
              <w:jc w:val="center"/>
            </w:pPr>
            <w:r>
              <w:rPr>
                <w:rFonts w:ascii="宋体" w:hAnsi="宋体"/>
                <w:sz w:val="16"/>
              </w:rPr>
              <w:t>指标值设定依据</w:t>
            </w:r>
          </w:p>
        </w:tc>
        <w:tc>
          <w:tcPr>
            <w:tcW w:w="632" w:type="dxa"/>
            <w:tcBorders>
              <w:top w:val="single" w:color="auto" w:sz="10" w:space="0"/>
              <w:left w:val="single" w:color="auto" w:sz="10" w:space="0"/>
              <w:bottom w:val="single" w:color="auto" w:sz="10" w:space="0"/>
              <w:right w:val="single" w:color="auto" w:sz="10" w:space="0"/>
            </w:tcBorders>
            <w:vAlign w:val="center"/>
          </w:tcPr>
          <w:p w14:paraId="6E486009">
            <w:pPr>
              <w:jc w:val="center"/>
            </w:pPr>
            <w:r>
              <w:rPr>
                <w:rFonts w:ascii="宋体" w:hAnsi="宋体"/>
                <w:sz w:val="16"/>
              </w:rPr>
              <w:t>上年完成情况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5B1EDB4F">
            <w:pPr>
              <w:jc w:val="center"/>
            </w:pPr>
            <w:r>
              <w:rPr>
                <w:rFonts w:ascii="宋体" w:hAnsi="宋体"/>
                <w:sz w:val="16"/>
              </w:rPr>
              <w:t>权重</w:t>
            </w:r>
          </w:p>
        </w:tc>
        <w:tc>
          <w:tcPr>
            <w:tcW w:w="632" w:type="dxa"/>
            <w:tcBorders>
              <w:top w:val="single" w:color="auto" w:sz="10" w:space="0"/>
              <w:left w:val="single" w:color="auto" w:sz="10" w:space="0"/>
              <w:bottom w:val="single" w:color="auto" w:sz="10" w:space="0"/>
              <w:right w:val="single" w:color="auto" w:sz="10" w:space="0"/>
            </w:tcBorders>
            <w:vAlign w:val="center"/>
          </w:tcPr>
          <w:p w14:paraId="789C87F6">
            <w:pPr>
              <w:jc w:val="center"/>
            </w:pPr>
            <w:r>
              <w:rPr>
                <w:rFonts w:ascii="宋体" w:hAnsi="宋体"/>
                <w:sz w:val="16"/>
              </w:rPr>
              <w:t>赋分规则</w:t>
            </w:r>
          </w:p>
        </w:tc>
        <w:tc>
          <w:tcPr>
            <w:tcW w:w="632" w:type="dxa"/>
            <w:tcBorders>
              <w:top w:val="single" w:color="auto" w:sz="10" w:space="0"/>
              <w:left w:val="single" w:color="auto" w:sz="10" w:space="0"/>
              <w:bottom w:val="single" w:color="auto" w:sz="10" w:space="0"/>
              <w:right w:val="single" w:color="auto" w:sz="10" w:space="0"/>
            </w:tcBorders>
            <w:vAlign w:val="center"/>
          </w:tcPr>
          <w:p w14:paraId="094B0D9A">
            <w:pPr>
              <w:jc w:val="center"/>
            </w:pPr>
            <w:r>
              <w:rPr>
                <w:rFonts w:ascii="宋体" w:hAnsi="宋体"/>
                <w:sz w:val="16"/>
              </w:rPr>
              <w:t>佐证资料</w:t>
            </w:r>
          </w:p>
        </w:tc>
        <w:tc>
          <w:tcPr>
            <w:tcW w:w="632" w:type="dxa"/>
            <w:tcBorders>
              <w:top w:val="single" w:color="auto" w:sz="10" w:space="0"/>
              <w:left w:val="single" w:color="auto" w:sz="10" w:space="0"/>
              <w:bottom w:val="single" w:color="auto" w:sz="10" w:space="0"/>
              <w:right w:val="single" w:color="auto" w:sz="10" w:space="0"/>
            </w:tcBorders>
            <w:vAlign w:val="center"/>
          </w:tcPr>
          <w:p w14:paraId="25257B49">
            <w:pPr>
              <w:jc w:val="center"/>
            </w:pPr>
            <w:r>
              <w:rPr>
                <w:rFonts w:ascii="宋体" w:hAnsi="宋体"/>
                <w:sz w:val="16"/>
              </w:rPr>
              <w:t>实际完成值</w:t>
            </w:r>
          </w:p>
        </w:tc>
        <w:tc>
          <w:tcPr>
            <w:tcW w:w="632" w:type="dxa"/>
            <w:tcBorders>
              <w:top w:val="single" w:color="auto" w:sz="10" w:space="0"/>
              <w:left w:val="single" w:color="auto" w:sz="10" w:space="0"/>
              <w:bottom w:val="single" w:color="auto" w:sz="10" w:space="0"/>
              <w:right w:val="single" w:color="auto" w:sz="10" w:space="0"/>
            </w:tcBorders>
            <w:vAlign w:val="center"/>
          </w:tcPr>
          <w:p w14:paraId="075F78FA">
            <w:pPr>
              <w:jc w:val="center"/>
            </w:pPr>
            <w:r>
              <w:rPr>
                <w:rFonts w:ascii="宋体" w:hAnsi="宋体"/>
                <w:sz w:val="16"/>
              </w:rPr>
              <w:t>得分</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EA90AE1">
            <w:pPr>
              <w:jc w:val="center"/>
            </w:pPr>
            <w:r>
              <w:rPr>
                <w:rFonts w:ascii="宋体" w:hAnsi="宋体"/>
                <w:sz w:val="16"/>
              </w:rPr>
              <w:t>偏差原因分析及改进措施</w:t>
            </w:r>
          </w:p>
        </w:tc>
      </w:tr>
      <w:tr w14:paraId="18455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6F60B9DF"/>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5450EA30">
            <w:pPr>
              <w:jc w:val="center"/>
            </w:pPr>
            <w:r>
              <w:rPr>
                <w:rFonts w:ascii="宋体" w:hAnsi="宋体"/>
                <w:sz w:val="16"/>
              </w:rPr>
              <w:t>产出指标</w:t>
            </w:r>
          </w:p>
        </w:tc>
        <w:tc>
          <w:tcPr>
            <w:tcW w:w="632" w:type="dxa"/>
            <w:tcBorders>
              <w:top w:val="single" w:color="auto" w:sz="10" w:space="0"/>
              <w:left w:val="single" w:color="auto" w:sz="10" w:space="0"/>
              <w:bottom w:val="single" w:color="auto" w:sz="10" w:space="0"/>
              <w:right w:val="single" w:color="auto" w:sz="10" w:space="0"/>
            </w:tcBorders>
            <w:vAlign w:val="center"/>
          </w:tcPr>
          <w:p w14:paraId="7EC8C403">
            <w:pPr>
              <w:jc w:val="center"/>
            </w:pPr>
            <w:r>
              <w:rPr>
                <w:rFonts w:ascii="宋体" w:hAnsi="宋体"/>
                <w:sz w:val="16"/>
              </w:rPr>
              <w:t>数量指标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08188E96">
            <w:pPr>
              <w:jc w:val="center"/>
            </w:pPr>
            <w:r>
              <w:rPr>
                <w:rFonts w:ascii="宋体" w:hAnsi="宋体"/>
                <w:sz w:val="16"/>
              </w:rPr>
              <w:t>小额贸易补贴企业</w:t>
            </w:r>
          </w:p>
        </w:tc>
        <w:tc>
          <w:tcPr>
            <w:tcW w:w="632" w:type="dxa"/>
            <w:tcBorders>
              <w:top w:val="single" w:color="auto" w:sz="10" w:space="0"/>
              <w:left w:val="single" w:color="auto" w:sz="10" w:space="0"/>
              <w:bottom w:val="single" w:color="auto" w:sz="10" w:space="0"/>
              <w:right w:val="single" w:color="auto" w:sz="10" w:space="0"/>
            </w:tcBorders>
            <w:vAlign w:val="center"/>
          </w:tcPr>
          <w:p w14:paraId="535DB6F6">
            <w:pPr>
              <w:jc w:val="center"/>
            </w:pPr>
            <w:r>
              <w:rPr>
                <w:rFonts w:ascii="宋体" w:hAnsi="宋体"/>
                <w:sz w:val="16"/>
              </w:rPr>
              <w:t>&gt;=2家</w:t>
            </w:r>
          </w:p>
        </w:tc>
        <w:tc>
          <w:tcPr>
            <w:tcW w:w="632" w:type="dxa"/>
            <w:tcBorders>
              <w:top w:val="single" w:color="auto" w:sz="10" w:space="0"/>
              <w:left w:val="single" w:color="auto" w:sz="10" w:space="0"/>
              <w:bottom w:val="single" w:color="auto" w:sz="10" w:space="0"/>
              <w:right w:val="single" w:color="auto" w:sz="10" w:space="0"/>
            </w:tcBorders>
            <w:vAlign w:val="center"/>
          </w:tcPr>
          <w:p w14:paraId="17AA86D4">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371EBDAC">
            <w:pPr>
              <w:jc w:val="center"/>
            </w:pPr>
            <w:r>
              <w:rPr>
                <w:rFonts w:ascii="宋体" w:hAnsi="宋体"/>
                <w:sz w:val="16"/>
              </w:rPr>
              <w:t>2家</w:t>
            </w:r>
          </w:p>
        </w:tc>
        <w:tc>
          <w:tcPr>
            <w:tcW w:w="632" w:type="dxa"/>
            <w:tcBorders>
              <w:top w:val="single" w:color="auto" w:sz="10" w:space="0"/>
              <w:left w:val="single" w:color="auto" w:sz="10" w:space="0"/>
              <w:bottom w:val="single" w:color="auto" w:sz="10" w:space="0"/>
              <w:right w:val="single" w:color="auto" w:sz="10" w:space="0"/>
            </w:tcBorders>
            <w:vAlign w:val="center"/>
          </w:tcPr>
          <w:p w14:paraId="73FFC870">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5301F33C">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AE38293">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340534A7">
            <w:pPr>
              <w:jc w:val="center"/>
            </w:pPr>
            <w:r>
              <w:rPr>
                <w:rFonts w:ascii="宋体" w:hAnsi="宋体"/>
                <w:sz w:val="16"/>
              </w:rPr>
              <w:t>=2家</w:t>
            </w:r>
          </w:p>
        </w:tc>
        <w:tc>
          <w:tcPr>
            <w:tcW w:w="632" w:type="dxa"/>
            <w:tcBorders>
              <w:top w:val="single" w:color="auto" w:sz="10" w:space="0"/>
              <w:left w:val="single" w:color="auto" w:sz="10" w:space="0"/>
              <w:bottom w:val="single" w:color="auto" w:sz="10" w:space="0"/>
              <w:right w:val="single" w:color="auto" w:sz="10" w:space="0"/>
            </w:tcBorders>
            <w:vAlign w:val="center"/>
          </w:tcPr>
          <w:p w14:paraId="7B173A1C">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8AD2887">
            <w:pPr>
              <w:jc w:val="center"/>
            </w:pPr>
          </w:p>
        </w:tc>
      </w:tr>
      <w:tr w14:paraId="62FDC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6A5E407F"/>
        </w:tc>
        <w:tc>
          <w:tcPr>
            <w:tcW w:w="632" w:type="dxa"/>
            <w:vMerge w:val="continue"/>
            <w:tcBorders>
              <w:top w:val="single" w:color="auto" w:sz="10" w:space="0"/>
              <w:left w:val="single" w:color="auto" w:sz="10" w:space="0"/>
              <w:bottom w:val="single" w:color="auto" w:sz="10" w:space="0"/>
              <w:right w:val="single" w:color="auto" w:sz="10" w:space="0"/>
            </w:tcBorders>
          </w:tcPr>
          <w:p w14:paraId="6B963CE9"/>
        </w:tc>
        <w:tc>
          <w:tcPr>
            <w:tcW w:w="632" w:type="dxa"/>
            <w:tcBorders>
              <w:top w:val="single" w:color="auto" w:sz="10" w:space="0"/>
              <w:left w:val="single" w:color="auto" w:sz="10" w:space="0"/>
              <w:bottom w:val="single" w:color="auto" w:sz="10" w:space="0"/>
              <w:right w:val="single" w:color="auto" w:sz="10" w:space="0"/>
            </w:tcBorders>
            <w:vAlign w:val="center"/>
          </w:tcPr>
          <w:p w14:paraId="274BFB89">
            <w:pPr>
              <w:jc w:val="center"/>
            </w:pPr>
            <w:r>
              <w:rPr>
                <w:rFonts w:ascii="宋体" w:hAnsi="宋体"/>
                <w:sz w:val="16"/>
              </w:rPr>
              <w:t>质量指标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6A580BDE">
            <w:pPr>
              <w:jc w:val="center"/>
            </w:pPr>
            <w:r>
              <w:rPr>
                <w:rFonts w:ascii="宋体" w:hAnsi="宋体"/>
                <w:sz w:val="16"/>
              </w:rPr>
              <w:t>企业补贴发放准确率</w:t>
            </w:r>
          </w:p>
        </w:tc>
        <w:tc>
          <w:tcPr>
            <w:tcW w:w="632" w:type="dxa"/>
            <w:tcBorders>
              <w:top w:val="single" w:color="auto" w:sz="10" w:space="0"/>
              <w:left w:val="single" w:color="auto" w:sz="10" w:space="0"/>
              <w:bottom w:val="single" w:color="auto" w:sz="10" w:space="0"/>
              <w:right w:val="single" w:color="auto" w:sz="10" w:space="0"/>
            </w:tcBorders>
            <w:vAlign w:val="center"/>
          </w:tcPr>
          <w:p w14:paraId="3B81AA3C">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7E22B72E">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601EF47C">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5FFFBD85">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11FE780A">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0C79C02D">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73D22360">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6558C93E">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9DB15AD">
            <w:pPr>
              <w:jc w:val="center"/>
            </w:pPr>
          </w:p>
        </w:tc>
      </w:tr>
      <w:tr w14:paraId="34A48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7E2870CF"/>
        </w:tc>
        <w:tc>
          <w:tcPr>
            <w:tcW w:w="632" w:type="dxa"/>
            <w:vMerge w:val="continue"/>
            <w:tcBorders>
              <w:top w:val="single" w:color="auto" w:sz="10" w:space="0"/>
              <w:left w:val="single" w:color="auto" w:sz="10" w:space="0"/>
              <w:bottom w:val="single" w:color="auto" w:sz="10" w:space="0"/>
              <w:right w:val="single" w:color="auto" w:sz="10" w:space="0"/>
            </w:tcBorders>
          </w:tcPr>
          <w:p w14:paraId="7F6D90E4"/>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19DDDEE9">
            <w:pPr>
              <w:jc w:val="center"/>
            </w:pPr>
            <w:r>
              <w:rPr>
                <w:rFonts w:ascii="宋体" w:hAnsi="宋体"/>
                <w:sz w:val="16"/>
              </w:rPr>
              <w:t>时效指标</w:t>
            </w:r>
          </w:p>
        </w:tc>
        <w:tc>
          <w:tcPr>
            <w:tcW w:w="632" w:type="dxa"/>
            <w:tcBorders>
              <w:top w:val="single" w:color="auto" w:sz="10" w:space="0"/>
              <w:left w:val="single" w:color="auto" w:sz="10" w:space="0"/>
              <w:bottom w:val="single" w:color="auto" w:sz="10" w:space="0"/>
              <w:right w:val="single" w:color="auto" w:sz="10" w:space="0"/>
            </w:tcBorders>
            <w:vAlign w:val="center"/>
          </w:tcPr>
          <w:p w14:paraId="588A31DC">
            <w:pPr>
              <w:jc w:val="center"/>
            </w:pPr>
            <w:r>
              <w:rPr>
                <w:rFonts w:ascii="宋体" w:hAnsi="宋体"/>
                <w:sz w:val="16"/>
              </w:rPr>
              <w:t>资金拨付及时性</w:t>
            </w:r>
          </w:p>
        </w:tc>
        <w:tc>
          <w:tcPr>
            <w:tcW w:w="632" w:type="dxa"/>
            <w:tcBorders>
              <w:top w:val="single" w:color="auto" w:sz="10" w:space="0"/>
              <w:left w:val="single" w:color="auto" w:sz="10" w:space="0"/>
              <w:bottom w:val="single" w:color="auto" w:sz="10" w:space="0"/>
              <w:right w:val="single" w:color="auto" w:sz="10" w:space="0"/>
            </w:tcBorders>
            <w:vAlign w:val="center"/>
          </w:tcPr>
          <w:p w14:paraId="67AECC4A">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7CAEFC1E">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372D7923">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13570B5E">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3829B1FA">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204634C2">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5704F8EB">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23163D5C">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2E2A65C">
            <w:pPr>
              <w:jc w:val="center"/>
            </w:pPr>
          </w:p>
        </w:tc>
      </w:tr>
      <w:tr w14:paraId="6A960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5C4DA7D"/>
        </w:tc>
        <w:tc>
          <w:tcPr>
            <w:tcW w:w="632" w:type="dxa"/>
            <w:vMerge w:val="continue"/>
            <w:tcBorders>
              <w:top w:val="single" w:color="auto" w:sz="10" w:space="0"/>
              <w:left w:val="single" w:color="auto" w:sz="10" w:space="0"/>
              <w:bottom w:val="single" w:color="auto" w:sz="10" w:space="0"/>
              <w:right w:val="single" w:color="auto" w:sz="10" w:space="0"/>
            </w:tcBorders>
          </w:tcPr>
          <w:p w14:paraId="64087E04"/>
        </w:tc>
        <w:tc>
          <w:tcPr>
            <w:tcW w:w="632" w:type="dxa"/>
            <w:vMerge w:val="continue"/>
            <w:tcBorders>
              <w:top w:val="single" w:color="auto" w:sz="10" w:space="0"/>
              <w:left w:val="single" w:color="auto" w:sz="10" w:space="0"/>
              <w:bottom w:val="single" w:color="auto" w:sz="10" w:space="0"/>
              <w:right w:val="single" w:color="auto" w:sz="10" w:space="0"/>
            </w:tcBorders>
          </w:tcPr>
          <w:p w14:paraId="74AC29C8"/>
        </w:tc>
        <w:tc>
          <w:tcPr>
            <w:tcW w:w="632" w:type="dxa"/>
            <w:tcBorders>
              <w:top w:val="single" w:color="auto" w:sz="10" w:space="0"/>
              <w:left w:val="single" w:color="auto" w:sz="10" w:space="0"/>
              <w:bottom w:val="single" w:color="auto" w:sz="10" w:space="0"/>
              <w:right w:val="single" w:color="auto" w:sz="10" w:space="0"/>
            </w:tcBorders>
            <w:vAlign w:val="center"/>
          </w:tcPr>
          <w:p w14:paraId="7144D5E8">
            <w:pPr>
              <w:jc w:val="center"/>
            </w:pPr>
            <w:r>
              <w:rPr>
                <w:rFonts w:ascii="宋体" w:hAnsi="宋体"/>
                <w:sz w:val="16"/>
              </w:rPr>
              <w:t>补贴发放完成时间</w:t>
            </w:r>
          </w:p>
        </w:tc>
        <w:tc>
          <w:tcPr>
            <w:tcW w:w="632" w:type="dxa"/>
            <w:tcBorders>
              <w:top w:val="single" w:color="auto" w:sz="10" w:space="0"/>
              <w:left w:val="single" w:color="auto" w:sz="10" w:space="0"/>
              <w:bottom w:val="single" w:color="auto" w:sz="10" w:space="0"/>
              <w:right w:val="single" w:color="auto" w:sz="10" w:space="0"/>
            </w:tcBorders>
            <w:vAlign w:val="center"/>
          </w:tcPr>
          <w:p w14:paraId="7E5DAD59">
            <w:pPr>
              <w:jc w:val="center"/>
            </w:pPr>
            <w:r>
              <w:rPr>
                <w:rFonts w:ascii="宋体" w:hAnsi="宋体"/>
                <w:sz w:val="16"/>
              </w:rPr>
              <w:t>=2024年12月25日前</w:t>
            </w:r>
          </w:p>
        </w:tc>
        <w:tc>
          <w:tcPr>
            <w:tcW w:w="632" w:type="dxa"/>
            <w:tcBorders>
              <w:top w:val="single" w:color="auto" w:sz="10" w:space="0"/>
              <w:left w:val="single" w:color="auto" w:sz="10" w:space="0"/>
              <w:bottom w:val="single" w:color="auto" w:sz="10" w:space="0"/>
              <w:right w:val="single" w:color="auto" w:sz="10" w:space="0"/>
            </w:tcBorders>
            <w:vAlign w:val="center"/>
          </w:tcPr>
          <w:p w14:paraId="46197A41">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1A24FB6E">
            <w:pPr>
              <w:jc w:val="center"/>
            </w:pPr>
            <w:r>
              <w:rPr>
                <w:rFonts w:ascii="宋体" w:hAnsi="宋体"/>
                <w:sz w:val="16"/>
              </w:rPr>
              <w:t>2023年12月</w:t>
            </w:r>
          </w:p>
        </w:tc>
        <w:tc>
          <w:tcPr>
            <w:tcW w:w="632" w:type="dxa"/>
            <w:tcBorders>
              <w:top w:val="single" w:color="auto" w:sz="10" w:space="0"/>
              <w:left w:val="single" w:color="auto" w:sz="10" w:space="0"/>
              <w:bottom w:val="single" w:color="auto" w:sz="10" w:space="0"/>
              <w:right w:val="single" w:color="auto" w:sz="10" w:space="0"/>
            </w:tcBorders>
            <w:vAlign w:val="center"/>
          </w:tcPr>
          <w:p w14:paraId="4A93EC5B">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203AE48F">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0327267">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053C15B5">
            <w:pPr>
              <w:jc w:val="center"/>
            </w:pPr>
            <w:r>
              <w:rPr>
                <w:rFonts w:ascii="宋体" w:hAnsi="宋体"/>
                <w:sz w:val="16"/>
              </w:rPr>
              <w:t>2024年12月25日</w:t>
            </w:r>
          </w:p>
        </w:tc>
        <w:tc>
          <w:tcPr>
            <w:tcW w:w="632" w:type="dxa"/>
            <w:tcBorders>
              <w:top w:val="single" w:color="auto" w:sz="10" w:space="0"/>
              <w:left w:val="single" w:color="auto" w:sz="10" w:space="0"/>
              <w:bottom w:val="single" w:color="auto" w:sz="10" w:space="0"/>
              <w:right w:val="single" w:color="auto" w:sz="10" w:space="0"/>
            </w:tcBorders>
            <w:vAlign w:val="center"/>
          </w:tcPr>
          <w:p w14:paraId="41C5A00B">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BC73C9D">
            <w:pPr>
              <w:jc w:val="center"/>
            </w:pPr>
          </w:p>
        </w:tc>
      </w:tr>
      <w:tr w14:paraId="6F57F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181B35B5"/>
        </w:tc>
        <w:tc>
          <w:tcPr>
            <w:tcW w:w="632" w:type="dxa"/>
            <w:tcBorders>
              <w:top w:val="single" w:color="auto" w:sz="10" w:space="0"/>
              <w:left w:val="single" w:color="auto" w:sz="10" w:space="0"/>
              <w:bottom w:val="single" w:color="auto" w:sz="10" w:space="0"/>
              <w:right w:val="single" w:color="auto" w:sz="10" w:space="0"/>
            </w:tcBorders>
            <w:vAlign w:val="center"/>
          </w:tcPr>
          <w:p w14:paraId="741A63D8">
            <w:pPr>
              <w:jc w:val="center"/>
            </w:pPr>
            <w:r>
              <w:rPr>
                <w:rFonts w:ascii="宋体" w:hAnsi="宋体"/>
                <w:sz w:val="16"/>
              </w:rPr>
              <w:t>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1D3EBFD1">
            <w:pPr>
              <w:jc w:val="center"/>
            </w:pPr>
            <w:r>
              <w:rPr>
                <w:rFonts w:ascii="宋体" w:hAnsi="宋体"/>
                <w:sz w:val="16"/>
              </w:rPr>
              <w:t>经济成本指标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7D17794D">
            <w:pPr>
              <w:jc w:val="center"/>
            </w:pPr>
            <w:r>
              <w:rPr>
                <w:rFonts w:ascii="宋体" w:hAnsi="宋体"/>
                <w:sz w:val="16"/>
              </w:rPr>
              <w:t>小额贸易补贴成本费用</w:t>
            </w:r>
          </w:p>
        </w:tc>
        <w:tc>
          <w:tcPr>
            <w:tcW w:w="632" w:type="dxa"/>
            <w:tcBorders>
              <w:top w:val="single" w:color="auto" w:sz="10" w:space="0"/>
              <w:left w:val="single" w:color="auto" w:sz="10" w:space="0"/>
              <w:bottom w:val="single" w:color="auto" w:sz="10" w:space="0"/>
              <w:right w:val="single" w:color="auto" w:sz="10" w:space="0"/>
            </w:tcBorders>
            <w:vAlign w:val="center"/>
          </w:tcPr>
          <w:p w14:paraId="1C31EC46">
            <w:pPr>
              <w:jc w:val="center"/>
            </w:pPr>
            <w:r>
              <w:rPr>
                <w:rFonts w:ascii="宋体" w:hAnsi="宋体"/>
                <w:sz w:val="16"/>
              </w:rPr>
              <w:t>&lt;=285万元</w:t>
            </w:r>
          </w:p>
        </w:tc>
        <w:tc>
          <w:tcPr>
            <w:tcW w:w="632" w:type="dxa"/>
            <w:tcBorders>
              <w:top w:val="single" w:color="auto" w:sz="10" w:space="0"/>
              <w:left w:val="single" w:color="auto" w:sz="10" w:space="0"/>
              <w:bottom w:val="single" w:color="auto" w:sz="10" w:space="0"/>
              <w:right w:val="single" w:color="auto" w:sz="10" w:space="0"/>
            </w:tcBorders>
            <w:vAlign w:val="center"/>
          </w:tcPr>
          <w:p w14:paraId="426F7CF8">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205C82E4">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4D7164D6">
            <w:pPr>
              <w:jc w:val="center"/>
            </w:pPr>
            <w:r>
              <w:rPr>
                <w:rFonts w:ascii="宋体" w:hAnsi="宋体"/>
                <w:sz w:val="16"/>
              </w:rPr>
              <w:t>20</w:t>
            </w:r>
          </w:p>
        </w:tc>
        <w:tc>
          <w:tcPr>
            <w:tcW w:w="632" w:type="dxa"/>
            <w:tcBorders>
              <w:top w:val="single" w:color="auto" w:sz="10" w:space="0"/>
              <w:left w:val="single" w:color="auto" w:sz="10" w:space="0"/>
              <w:bottom w:val="single" w:color="auto" w:sz="10" w:space="0"/>
              <w:right w:val="single" w:color="auto" w:sz="10" w:space="0"/>
            </w:tcBorders>
            <w:vAlign w:val="center"/>
          </w:tcPr>
          <w:p w14:paraId="79C46288">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3E57898">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7C0271D8">
            <w:pPr>
              <w:jc w:val="center"/>
            </w:pPr>
            <w:r>
              <w:rPr>
                <w:rFonts w:ascii="宋体" w:hAnsi="宋体"/>
                <w:sz w:val="16"/>
              </w:rPr>
              <w:t>=285万元</w:t>
            </w:r>
          </w:p>
        </w:tc>
        <w:tc>
          <w:tcPr>
            <w:tcW w:w="632" w:type="dxa"/>
            <w:tcBorders>
              <w:top w:val="single" w:color="auto" w:sz="10" w:space="0"/>
              <w:left w:val="single" w:color="auto" w:sz="10" w:space="0"/>
              <w:bottom w:val="single" w:color="auto" w:sz="10" w:space="0"/>
              <w:right w:val="single" w:color="auto" w:sz="10" w:space="0"/>
            </w:tcBorders>
            <w:vAlign w:val="center"/>
          </w:tcPr>
          <w:p w14:paraId="1BCE75DA">
            <w:pPr>
              <w:jc w:val="center"/>
            </w:pPr>
            <w:r>
              <w:rPr>
                <w:rFonts w:ascii="宋体" w:hAnsi="宋体"/>
                <w:sz w:val="16"/>
              </w:rPr>
              <w:t>20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088023F">
            <w:pPr>
              <w:jc w:val="center"/>
            </w:pPr>
          </w:p>
        </w:tc>
      </w:tr>
      <w:tr w14:paraId="1BFA9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6DE52260"/>
        </w:tc>
        <w:tc>
          <w:tcPr>
            <w:tcW w:w="632" w:type="dxa"/>
            <w:tcBorders>
              <w:top w:val="single" w:color="auto" w:sz="10" w:space="0"/>
              <w:left w:val="single" w:color="auto" w:sz="10" w:space="0"/>
              <w:bottom w:val="single" w:color="auto" w:sz="10" w:space="0"/>
              <w:right w:val="single" w:color="auto" w:sz="10" w:space="0"/>
            </w:tcBorders>
            <w:vAlign w:val="center"/>
          </w:tcPr>
          <w:p w14:paraId="61F16B35">
            <w:pPr>
              <w:jc w:val="center"/>
            </w:pPr>
            <w:r>
              <w:rPr>
                <w:rFonts w:ascii="宋体" w:hAnsi="宋体"/>
                <w:sz w:val="16"/>
              </w:rPr>
              <w:t>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61306E04">
            <w:pPr>
              <w:jc w:val="center"/>
            </w:pPr>
            <w:r>
              <w:rPr>
                <w:rFonts w:ascii="宋体" w:hAnsi="宋体"/>
                <w:sz w:val="16"/>
              </w:rPr>
              <w:t>社会效益指标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62F9A3BB">
            <w:pPr>
              <w:jc w:val="center"/>
            </w:pPr>
            <w:r>
              <w:rPr>
                <w:rFonts w:ascii="宋体" w:hAnsi="宋体"/>
                <w:sz w:val="16"/>
              </w:rPr>
              <w:t>保障外贸企业合法权益</w:t>
            </w:r>
          </w:p>
        </w:tc>
        <w:tc>
          <w:tcPr>
            <w:tcW w:w="632" w:type="dxa"/>
            <w:tcBorders>
              <w:top w:val="single" w:color="auto" w:sz="10" w:space="0"/>
              <w:left w:val="single" w:color="auto" w:sz="10" w:space="0"/>
              <w:bottom w:val="single" w:color="auto" w:sz="10" w:space="0"/>
              <w:right w:val="single" w:color="auto" w:sz="10" w:space="0"/>
            </w:tcBorders>
            <w:vAlign w:val="center"/>
          </w:tcPr>
          <w:p w14:paraId="27E39498">
            <w:pPr>
              <w:jc w:val="center"/>
            </w:pPr>
            <w:r>
              <w:rPr>
                <w:rFonts w:ascii="宋体" w:hAnsi="宋体"/>
                <w:sz w:val="16"/>
              </w:rPr>
              <w:t>保障</w:t>
            </w:r>
          </w:p>
        </w:tc>
        <w:tc>
          <w:tcPr>
            <w:tcW w:w="632" w:type="dxa"/>
            <w:tcBorders>
              <w:top w:val="single" w:color="auto" w:sz="10" w:space="0"/>
              <w:left w:val="single" w:color="auto" w:sz="10" w:space="0"/>
              <w:bottom w:val="single" w:color="auto" w:sz="10" w:space="0"/>
              <w:right w:val="single" w:color="auto" w:sz="10" w:space="0"/>
            </w:tcBorders>
            <w:vAlign w:val="center"/>
          </w:tcPr>
          <w:p w14:paraId="44DCF111">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7E19BDC8">
            <w:pPr>
              <w:jc w:val="center"/>
            </w:pPr>
            <w:r>
              <w:rPr>
                <w:rFonts w:ascii="宋体" w:hAnsi="宋体"/>
                <w:sz w:val="16"/>
              </w:rPr>
              <w:t>保障</w:t>
            </w:r>
          </w:p>
        </w:tc>
        <w:tc>
          <w:tcPr>
            <w:tcW w:w="632" w:type="dxa"/>
            <w:tcBorders>
              <w:top w:val="single" w:color="auto" w:sz="10" w:space="0"/>
              <w:left w:val="single" w:color="auto" w:sz="10" w:space="0"/>
              <w:bottom w:val="single" w:color="auto" w:sz="10" w:space="0"/>
              <w:right w:val="single" w:color="auto" w:sz="10" w:space="0"/>
            </w:tcBorders>
            <w:vAlign w:val="center"/>
          </w:tcPr>
          <w:p w14:paraId="0ADDE9BE">
            <w:pPr>
              <w:jc w:val="center"/>
            </w:pPr>
            <w:r>
              <w:rPr>
                <w:rFonts w:ascii="宋体" w:hAnsi="宋体"/>
                <w:sz w:val="16"/>
              </w:rPr>
              <w:t>20</w:t>
            </w:r>
          </w:p>
        </w:tc>
        <w:tc>
          <w:tcPr>
            <w:tcW w:w="632" w:type="dxa"/>
            <w:tcBorders>
              <w:top w:val="single" w:color="auto" w:sz="10" w:space="0"/>
              <w:left w:val="single" w:color="auto" w:sz="10" w:space="0"/>
              <w:bottom w:val="single" w:color="auto" w:sz="10" w:space="0"/>
              <w:right w:val="single" w:color="auto" w:sz="10" w:space="0"/>
            </w:tcBorders>
            <w:vAlign w:val="center"/>
          </w:tcPr>
          <w:p w14:paraId="34B299D5">
            <w:pPr>
              <w:jc w:val="center"/>
            </w:pPr>
            <w:r>
              <w:rPr>
                <w:rFonts w:ascii="宋体" w:hAnsi="宋体"/>
                <w:sz w:val="16"/>
              </w:rPr>
              <w:t>按评判等级赋分</w:t>
            </w:r>
          </w:p>
        </w:tc>
        <w:tc>
          <w:tcPr>
            <w:tcW w:w="632" w:type="dxa"/>
            <w:tcBorders>
              <w:top w:val="single" w:color="auto" w:sz="10" w:space="0"/>
              <w:left w:val="single" w:color="auto" w:sz="10" w:space="0"/>
              <w:bottom w:val="single" w:color="auto" w:sz="10" w:space="0"/>
              <w:right w:val="single" w:color="auto" w:sz="10" w:space="0"/>
            </w:tcBorders>
            <w:vAlign w:val="center"/>
          </w:tcPr>
          <w:p w14:paraId="4FDB9A05">
            <w:pPr>
              <w:jc w:val="center"/>
            </w:pPr>
            <w:r>
              <w:rPr>
                <w:rFonts w:ascii="宋体" w:hAnsi="宋体"/>
                <w:sz w:val="16"/>
              </w:rPr>
              <w:t>工作资料,说明材料</w:t>
            </w:r>
          </w:p>
        </w:tc>
        <w:tc>
          <w:tcPr>
            <w:tcW w:w="632" w:type="dxa"/>
            <w:tcBorders>
              <w:top w:val="single" w:color="auto" w:sz="10" w:space="0"/>
              <w:left w:val="single" w:color="auto" w:sz="10" w:space="0"/>
              <w:bottom w:val="single" w:color="auto" w:sz="10" w:space="0"/>
              <w:right w:val="single" w:color="auto" w:sz="10" w:space="0"/>
            </w:tcBorders>
            <w:vAlign w:val="center"/>
          </w:tcPr>
          <w:p w14:paraId="74057F8C">
            <w:pPr>
              <w:jc w:val="center"/>
            </w:pPr>
            <w:r>
              <w:rPr>
                <w:rFonts w:ascii="宋体" w:hAnsi="宋体"/>
                <w:sz w:val="16"/>
              </w:rPr>
              <w:t>保障</w:t>
            </w:r>
          </w:p>
        </w:tc>
        <w:tc>
          <w:tcPr>
            <w:tcW w:w="632" w:type="dxa"/>
            <w:tcBorders>
              <w:top w:val="single" w:color="auto" w:sz="10" w:space="0"/>
              <w:left w:val="single" w:color="auto" w:sz="10" w:space="0"/>
              <w:bottom w:val="single" w:color="auto" w:sz="10" w:space="0"/>
              <w:right w:val="single" w:color="auto" w:sz="10" w:space="0"/>
            </w:tcBorders>
            <w:vAlign w:val="center"/>
          </w:tcPr>
          <w:p w14:paraId="312B43D8">
            <w:pPr>
              <w:jc w:val="center"/>
            </w:pPr>
            <w:r>
              <w:rPr>
                <w:rFonts w:ascii="宋体" w:hAnsi="宋体"/>
                <w:sz w:val="16"/>
              </w:rPr>
              <w:t>20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0D2D024">
            <w:pPr>
              <w:jc w:val="center"/>
            </w:pPr>
          </w:p>
        </w:tc>
      </w:tr>
      <w:tr w14:paraId="6E980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F2CED1A"/>
        </w:tc>
        <w:tc>
          <w:tcPr>
            <w:tcW w:w="632" w:type="dxa"/>
            <w:tcBorders>
              <w:top w:val="single" w:color="auto" w:sz="10" w:space="0"/>
              <w:left w:val="single" w:color="auto" w:sz="10" w:space="0"/>
              <w:bottom w:val="single" w:color="auto" w:sz="10" w:space="0"/>
              <w:right w:val="single" w:color="auto" w:sz="10" w:space="0"/>
            </w:tcBorders>
            <w:vAlign w:val="center"/>
          </w:tcPr>
          <w:p w14:paraId="261CE197">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7FDA4F90">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6FBD5D75">
            <w:pPr>
              <w:jc w:val="center"/>
            </w:pPr>
            <w:r>
              <w:rPr>
                <w:rFonts w:ascii="宋体" w:hAnsi="宋体"/>
                <w:sz w:val="16"/>
              </w:rPr>
              <w:t>受益企业满意度</w:t>
            </w:r>
          </w:p>
        </w:tc>
        <w:tc>
          <w:tcPr>
            <w:tcW w:w="632" w:type="dxa"/>
            <w:tcBorders>
              <w:top w:val="single" w:color="auto" w:sz="10" w:space="0"/>
              <w:left w:val="single" w:color="auto" w:sz="10" w:space="0"/>
              <w:bottom w:val="single" w:color="auto" w:sz="10" w:space="0"/>
              <w:right w:val="single" w:color="auto" w:sz="10" w:space="0"/>
            </w:tcBorders>
            <w:vAlign w:val="center"/>
          </w:tcPr>
          <w:p w14:paraId="1E927F75">
            <w:pPr>
              <w:jc w:val="center"/>
            </w:pPr>
            <w:r>
              <w:rPr>
                <w:rFonts w:ascii="宋体" w:hAnsi="宋体"/>
                <w:sz w:val="16"/>
              </w:rPr>
              <w:t>&gt;=95%</w:t>
            </w:r>
          </w:p>
        </w:tc>
        <w:tc>
          <w:tcPr>
            <w:tcW w:w="632" w:type="dxa"/>
            <w:tcBorders>
              <w:top w:val="single" w:color="auto" w:sz="10" w:space="0"/>
              <w:left w:val="single" w:color="auto" w:sz="10" w:space="0"/>
              <w:bottom w:val="single" w:color="auto" w:sz="10" w:space="0"/>
              <w:right w:val="single" w:color="auto" w:sz="10" w:space="0"/>
            </w:tcBorders>
            <w:vAlign w:val="center"/>
          </w:tcPr>
          <w:p w14:paraId="20BB10BF">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1BFBEAC3">
            <w:pPr>
              <w:jc w:val="center"/>
            </w:pPr>
            <w:r>
              <w:rPr>
                <w:rFonts w:ascii="宋体" w:hAnsi="宋体"/>
                <w:sz w:val="16"/>
              </w:rPr>
              <w:t>95%</w:t>
            </w:r>
          </w:p>
        </w:tc>
        <w:tc>
          <w:tcPr>
            <w:tcW w:w="632" w:type="dxa"/>
            <w:tcBorders>
              <w:top w:val="single" w:color="auto" w:sz="10" w:space="0"/>
              <w:left w:val="single" w:color="auto" w:sz="10" w:space="0"/>
              <w:bottom w:val="single" w:color="auto" w:sz="10" w:space="0"/>
              <w:right w:val="single" w:color="auto" w:sz="10" w:space="0"/>
            </w:tcBorders>
            <w:vAlign w:val="center"/>
          </w:tcPr>
          <w:p w14:paraId="747C709B">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26FAF5CD">
            <w:pPr>
              <w:jc w:val="center"/>
            </w:pPr>
            <w:r>
              <w:rPr>
                <w:rFonts w:ascii="宋体" w:hAnsi="宋体"/>
                <w:sz w:val="16"/>
              </w:rPr>
              <w:t>满意度赋分</w:t>
            </w:r>
          </w:p>
        </w:tc>
        <w:tc>
          <w:tcPr>
            <w:tcW w:w="632" w:type="dxa"/>
            <w:tcBorders>
              <w:top w:val="single" w:color="auto" w:sz="10" w:space="0"/>
              <w:left w:val="single" w:color="auto" w:sz="10" w:space="0"/>
              <w:bottom w:val="single" w:color="auto" w:sz="10" w:space="0"/>
              <w:right w:val="single" w:color="auto" w:sz="10" w:space="0"/>
            </w:tcBorders>
            <w:vAlign w:val="center"/>
          </w:tcPr>
          <w:p w14:paraId="7888E9E5">
            <w:pPr>
              <w:jc w:val="center"/>
            </w:pPr>
            <w:r>
              <w:rPr>
                <w:rFonts w:ascii="宋体" w:hAnsi="宋体"/>
                <w:sz w:val="16"/>
              </w:rPr>
              <w:t>说明材料,工作资料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49399290">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4A296C59">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4F55FCC">
            <w:pPr>
              <w:jc w:val="center"/>
            </w:pPr>
            <w:r>
              <w:rPr>
                <w:rFonts w:ascii="宋体" w:hAnsi="宋体"/>
                <w:sz w:val="16"/>
              </w:rPr>
              <w:t>偏差原因分析：项目实施情况较好，受益企业满意度高于预期导致出现正偏差，改进措施：基于当前良好表现，重新审视绩效目标，在以后绩效目标设置时设置更具挑战性的目标，以推动业务持续发展。</w:t>
            </w:r>
          </w:p>
        </w:tc>
      </w:tr>
      <w:tr w14:paraId="5D4A46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48D5CBF9">
            <w:pPr>
              <w:jc w:val="center"/>
            </w:pPr>
            <w:r>
              <w:rPr>
                <w:rFonts w:ascii="宋体" w:hAnsi="宋体"/>
                <w:sz w:val="16"/>
              </w:rPr>
              <w:t>总分</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18E9F717">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56F3F430">
            <w:pPr>
              <w:jc w:val="center"/>
            </w:pPr>
            <w:r>
              <w:rPr>
                <w:rFonts w:ascii="宋体" w:hAnsi="宋体"/>
                <w:sz w:val="16"/>
              </w:rPr>
              <w:t>得分</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1E4753A2">
            <w:pPr>
              <w:jc w:val="center"/>
            </w:pPr>
            <w:r>
              <w:rPr>
                <w:rFonts w:ascii="宋体" w:hAnsi="宋体"/>
                <w:sz w:val="16"/>
              </w:rPr>
              <w:t>100分</w:t>
            </w:r>
          </w:p>
        </w:tc>
      </w:tr>
    </w:tbl>
    <w:p w14:paraId="193190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B25F8E1">
        <w:tblPrEx>
          <w:tblCellMar>
            <w:top w:w="0" w:type="dxa"/>
            <w:left w:w="108" w:type="dxa"/>
            <w:bottom w:w="0" w:type="dxa"/>
            <w:right w:w="108" w:type="dxa"/>
          </w:tblCellMar>
        </w:tblPrEx>
        <w:tc>
          <w:tcPr>
            <w:tcW w:w="8848" w:type="dxa"/>
            <w:gridSpan w:val="14"/>
            <w:vAlign w:val="center"/>
          </w:tcPr>
          <w:p w14:paraId="55D7E860">
            <w:pPr>
              <w:jc w:val="center"/>
            </w:pPr>
            <w:r>
              <w:rPr>
                <w:rFonts w:ascii="宋体" w:hAnsi="宋体"/>
                <w:sz w:val="24"/>
              </w:rPr>
              <w:t>项目支出绩效自评表</w:t>
            </w:r>
          </w:p>
        </w:tc>
      </w:tr>
      <w:tr w14:paraId="7AE313E7">
        <w:tblPrEx>
          <w:tblCellMar>
            <w:top w:w="0" w:type="dxa"/>
            <w:left w:w="108" w:type="dxa"/>
            <w:bottom w:w="0" w:type="dxa"/>
            <w:right w:w="108" w:type="dxa"/>
          </w:tblCellMar>
        </w:tblPrEx>
        <w:tc>
          <w:tcPr>
            <w:tcW w:w="8848" w:type="dxa"/>
            <w:gridSpan w:val="14"/>
            <w:vAlign w:val="center"/>
          </w:tcPr>
          <w:p w14:paraId="0181AC2A">
            <w:pPr>
              <w:jc w:val="center"/>
            </w:pPr>
            <w:r>
              <w:rPr>
                <w:rFonts w:ascii="宋体" w:hAnsi="宋体"/>
                <w:sz w:val="24"/>
              </w:rPr>
              <w:t>(2024年度)</w:t>
            </w:r>
          </w:p>
        </w:tc>
      </w:tr>
      <w:tr w14:paraId="5D764F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1A8F8CDA">
            <w:pPr>
              <w:jc w:val="center"/>
            </w:pPr>
            <w:r>
              <w:rPr>
                <w:rFonts w:ascii="宋体" w:hAnsi="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tcBorders>
            <w:vAlign w:val="center"/>
          </w:tcPr>
          <w:p w14:paraId="7FE6B102">
            <w:pPr>
              <w:jc w:val="center"/>
            </w:pPr>
            <w:r>
              <w:rPr>
                <w:rFonts w:ascii="宋体" w:hAnsi="宋体"/>
                <w:sz w:val="16"/>
              </w:rPr>
              <w:t>2024年为民办实事工作经费</w:t>
            </w:r>
          </w:p>
        </w:tc>
      </w:tr>
      <w:tr w14:paraId="2D206A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4D5EC1C8">
            <w:pPr>
              <w:jc w:val="center"/>
            </w:pPr>
            <w:r>
              <w:rPr>
                <w:rFonts w:ascii="宋体" w:hAnsi="宋体"/>
                <w:sz w:val="16"/>
              </w:rPr>
              <w:t>主管部门</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7429D945">
            <w:pPr>
              <w:jc w:val="center"/>
            </w:pPr>
            <w:r>
              <w:rPr>
                <w:rFonts w:ascii="宋体" w:hAnsi="宋体"/>
                <w:sz w:val="16"/>
              </w:rPr>
              <w:t>塔什库尔干塔吉克自治县发展和改革委员会</w:t>
            </w:r>
          </w:p>
        </w:tc>
        <w:tc>
          <w:tcPr>
            <w:tcW w:w="632" w:type="dxa"/>
            <w:tcBorders>
              <w:top w:val="single" w:color="auto" w:sz="10" w:space="0"/>
              <w:left w:val="single" w:color="auto" w:sz="10" w:space="0"/>
              <w:bottom w:val="single" w:color="auto" w:sz="10" w:space="0"/>
              <w:right w:val="single" w:color="auto" w:sz="10" w:space="0"/>
            </w:tcBorders>
            <w:vAlign w:val="center"/>
          </w:tcPr>
          <w:p w14:paraId="6683273A">
            <w:pPr>
              <w:jc w:val="center"/>
            </w:pPr>
            <w:r>
              <w:rPr>
                <w:rFonts w:ascii="宋体" w:hAnsi="宋体"/>
                <w:sz w:val="16"/>
              </w:rPr>
              <w:t>实施单位</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252F796A">
            <w:pPr>
              <w:jc w:val="center"/>
            </w:pPr>
            <w:r>
              <w:rPr>
                <w:rFonts w:ascii="宋体" w:hAnsi="宋体"/>
                <w:sz w:val="16"/>
              </w:rPr>
              <w:t>塔什库尔干塔吉克自治县发展和改革委员会</w:t>
            </w:r>
          </w:p>
        </w:tc>
      </w:tr>
      <w:tr w14:paraId="40873F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tcPr>
          <w:p w14:paraId="6F98AE02"/>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8A49B68">
            <w:pPr>
              <w:jc w:val="center"/>
            </w:pPr>
            <w:r>
              <w:rPr>
                <w:rFonts w:ascii="宋体" w:hAnsi="宋体"/>
                <w:sz w:val="16"/>
              </w:rPr>
              <w:t>资金来源</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6233293">
            <w:pPr>
              <w:jc w:val="center"/>
            </w:pPr>
            <w:r>
              <w:rPr>
                <w:rFonts w:ascii="宋体" w:hAnsi="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2F8E3BD">
            <w:pPr>
              <w:jc w:val="center"/>
            </w:pPr>
            <w:r>
              <w:rPr>
                <w:rFonts w:ascii="宋体" w:hAnsi="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E8E8D5F">
            <w:pPr>
              <w:jc w:val="center"/>
            </w:pPr>
            <w:r>
              <w:rPr>
                <w:rFonts w:ascii="宋体" w:hAnsi="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5218328">
            <w:pPr>
              <w:jc w:val="center"/>
            </w:pPr>
            <w:r>
              <w:rPr>
                <w:rFonts w:ascii="宋体" w:hAnsi="宋体"/>
                <w:sz w:val="16"/>
              </w:rPr>
              <w:t>分值</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CE7488B">
            <w:pPr>
              <w:jc w:val="center"/>
            </w:pPr>
            <w:r>
              <w:rPr>
                <w:rFonts w:ascii="宋体" w:hAnsi="宋体"/>
                <w:sz w:val="16"/>
              </w:rPr>
              <w:t>执行率</w:t>
            </w:r>
          </w:p>
        </w:tc>
        <w:tc>
          <w:tcPr>
            <w:tcW w:w="632" w:type="dxa"/>
            <w:tcBorders>
              <w:top w:val="single" w:color="auto" w:sz="10" w:space="0"/>
              <w:left w:val="single" w:color="auto" w:sz="10" w:space="0"/>
              <w:bottom w:val="single" w:color="auto" w:sz="10" w:space="0"/>
              <w:right w:val="single" w:color="auto" w:sz="10" w:space="0"/>
            </w:tcBorders>
            <w:vAlign w:val="center"/>
          </w:tcPr>
          <w:p w14:paraId="6E1A3731">
            <w:pPr>
              <w:jc w:val="center"/>
            </w:pPr>
            <w:r>
              <w:rPr>
                <w:rFonts w:ascii="宋体" w:hAnsi="宋体"/>
                <w:sz w:val="16"/>
              </w:rPr>
              <w:t>得分</w:t>
            </w:r>
          </w:p>
        </w:tc>
      </w:tr>
      <w:tr w14:paraId="2421FA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3FE62565">
            <w:pPr>
              <w:jc w:val="center"/>
            </w:pPr>
            <w:r>
              <w:rPr>
                <w:rFonts w:ascii="宋体" w:hAnsi="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98279C2">
            <w:pPr>
              <w:jc w:val="center"/>
            </w:pPr>
            <w:r>
              <w:rPr>
                <w:rFonts w:ascii="宋体" w:hAnsi="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13DB314">
            <w:pPr>
              <w:jc w:val="center"/>
            </w:pPr>
            <w:r>
              <w:rPr>
                <w:rFonts w:ascii="宋体" w:hAnsi="宋体"/>
                <w:sz w:val="16"/>
              </w:rPr>
              <w:t>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804028F">
            <w:pPr>
              <w:jc w:val="center"/>
            </w:pPr>
            <w:r>
              <w:rPr>
                <w:rFonts w:ascii="宋体" w:hAnsi="宋体"/>
                <w:sz w:val="16"/>
              </w:rPr>
              <w:t>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58E1E9A">
            <w:pPr>
              <w:jc w:val="center"/>
            </w:pPr>
            <w:r>
              <w:rPr>
                <w:rFonts w:ascii="宋体" w:hAnsi="宋体"/>
                <w:sz w:val="16"/>
              </w:rPr>
              <w:t>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0A139B8">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27F6082">
            <w:pPr>
              <w:jc w:val="center"/>
            </w:pPr>
            <w:r>
              <w:rPr>
                <w:rFonts w:ascii="宋体" w:hAnsi="宋体"/>
                <w:sz w:val="16"/>
              </w:rPr>
              <w:t>100.0%</w:t>
            </w:r>
          </w:p>
        </w:tc>
        <w:tc>
          <w:tcPr>
            <w:tcW w:w="632" w:type="dxa"/>
            <w:tcBorders>
              <w:top w:val="single" w:color="auto" w:sz="10" w:space="0"/>
              <w:left w:val="single" w:color="auto" w:sz="10" w:space="0"/>
              <w:bottom w:val="single" w:color="auto" w:sz="10" w:space="0"/>
              <w:right w:val="single" w:color="auto" w:sz="10" w:space="0"/>
            </w:tcBorders>
            <w:vAlign w:val="center"/>
          </w:tcPr>
          <w:p w14:paraId="57568C30">
            <w:pPr>
              <w:jc w:val="center"/>
            </w:pPr>
            <w:r>
              <w:rPr>
                <w:rFonts w:ascii="宋体" w:hAnsi="宋体"/>
                <w:sz w:val="16"/>
              </w:rPr>
              <w:t>10.00分</w:t>
            </w:r>
          </w:p>
        </w:tc>
      </w:tr>
      <w:tr w14:paraId="043C0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D9A9E1C"/>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A35238A">
            <w:pPr>
              <w:jc w:val="center"/>
            </w:pPr>
            <w:r>
              <w:rPr>
                <w:rFonts w:ascii="宋体" w:hAnsi="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17A5E10">
            <w:pPr>
              <w:jc w:val="center"/>
            </w:pPr>
            <w:r>
              <w:rPr>
                <w:rFonts w:ascii="宋体" w:hAnsi="宋体"/>
                <w:sz w:val="16"/>
              </w:rPr>
              <w:t>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F2F4E59">
            <w:pPr>
              <w:jc w:val="center"/>
            </w:pPr>
            <w:r>
              <w:rPr>
                <w:rFonts w:ascii="宋体" w:hAnsi="宋体"/>
                <w:sz w:val="16"/>
              </w:rPr>
              <w:t>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AD8BE4C">
            <w:pPr>
              <w:jc w:val="center"/>
            </w:pPr>
            <w:r>
              <w:rPr>
                <w:rFonts w:ascii="宋体" w:hAnsi="宋体"/>
                <w:sz w:val="16"/>
              </w:rPr>
              <w:t>5.00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9166C32">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8CE1D04">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470CDAE2">
            <w:pPr>
              <w:jc w:val="center"/>
            </w:pPr>
            <w:r>
              <w:rPr>
                <w:rFonts w:ascii="宋体" w:hAnsi="宋体"/>
                <w:sz w:val="16"/>
              </w:rPr>
              <w:t>—</w:t>
            </w:r>
          </w:p>
        </w:tc>
      </w:tr>
      <w:tr w14:paraId="693B2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1371066"/>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FDEA919">
            <w:pPr>
              <w:jc w:val="center"/>
            </w:pPr>
            <w:r>
              <w:rPr>
                <w:rFonts w:ascii="宋体" w:hAnsi="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F368078">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36A036C">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29C37DA">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A2CF4DF">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AB1AC7C">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00DE82CB">
            <w:pPr>
              <w:jc w:val="center"/>
            </w:pPr>
            <w:r>
              <w:rPr>
                <w:rFonts w:ascii="宋体" w:hAnsi="宋体"/>
                <w:sz w:val="16"/>
              </w:rPr>
              <w:t>—</w:t>
            </w:r>
          </w:p>
        </w:tc>
      </w:tr>
      <w:tr w14:paraId="674971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4AB8E5DD">
            <w:pPr>
              <w:jc w:val="center"/>
            </w:pPr>
            <w:r>
              <w:rPr>
                <w:rFonts w:ascii="宋体" w:hAnsi="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47FF6846">
            <w:pPr>
              <w:jc w:val="center"/>
            </w:pPr>
            <w:r>
              <w:rPr>
                <w:rFonts w:ascii="宋体" w:hAnsi="宋体"/>
                <w:sz w:val="16"/>
              </w:rPr>
              <w:t>预期目标</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73AD37A9">
            <w:pPr>
              <w:jc w:val="center"/>
            </w:pPr>
            <w:r>
              <w:rPr>
                <w:rFonts w:ascii="宋体" w:hAnsi="宋体"/>
                <w:sz w:val="16"/>
              </w:rPr>
              <w:t>实际完成情况</w:t>
            </w:r>
          </w:p>
        </w:tc>
      </w:tr>
      <w:tr w14:paraId="65CCA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E7CC994"/>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022B1577">
            <w:r>
              <w:rPr>
                <w:rFonts w:ascii="宋体" w:hAnsi="宋体"/>
                <w:sz w:val="16"/>
              </w:rPr>
              <w:t>本项目位于</w:t>
            </w:r>
            <w:r>
              <w:rPr>
                <w:rFonts w:hint="eastAsia" w:ascii="宋体" w:hAnsi="宋体"/>
                <w:sz w:val="16"/>
              </w:rPr>
              <w:t>塔什库尔干塔吉克自治县</w:t>
            </w:r>
            <w:r>
              <w:rPr>
                <w:rFonts w:ascii="宋体" w:hAnsi="宋体"/>
                <w:sz w:val="16"/>
              </w:rPr>
              <w:t>达布达尔乡红其拉甫村，为强化对</w:t>
            </w:r>
            <w:r>
              <w:rPr>
                <w:rFonts w:hint="eastAsia" w:ascii="宋体" w:hAnsi="宋体"/>
                <w:sz w:val="16"/>
              </w:rPr>
              <w:t>为民办实事</w:t>
            </w:r>
            <w:r>
              <w:rPr>
                <w:rFonts w:ascii="宋体" w:hAnsi="宋体"/>
                <w:sz w:val="16"/>
              </w:rPr>
              <w:t>工作的保障和支持，实现为民办事服务目的，促进乡村振兴发展，进行红其拉甫村</w:t>
            </w:r>
            <w:r>
              <w:rPr>
                <w:rFonts w:hint="eastAsia" w:ascii="宋体" w:hAnsi="宋体"/>
                <w:sz w:val="16"/>
              </w:rPr>
              <w:t>为民办实事</w:t>
            </w:r>
            <w:r>
              <w:rPr>
                <w:rFonts w:ascii="宋体" w:hAnsi="宋体"/>
                <w:sz w:val="16"/>
              </w:rPr>
              <w:t>工作队专项资金项目，主要内容包括：为民办实事工作经费5万元。</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12336127">
            <w:r>
              <w:rPr>
                <w:rFonts w:ascii="宋体" w:hAnsi="宋体"/>
                <w:sz w:val="16"/>
              </w:rPr>
              <w:t>项目预算资金5万元，实际支出5万元，主要用于支付塔什库尔干塔吉克自治县发展和改革委员会包联的达布达尔乡红其拉甫村的</w:t>
            </w:r>
            <w:r>
              <w:rPr>
                <w:rFonts w:hint="eastAsia" w:ascii="宋体" w:hAnsi="宋体"/>
                <w:sz w:val="16"/>
              </w:rPr>
              <w:t>为民办实事</w:t>
            </w:r>
            <w:r>
              <w:rPr>
                <w:rFonts w:ascii="宋体" w:hAnsi="宋体"/>
                <w:sz w:val="16"/>
              </w:rPr>
              <w:t>工作队为民办实事费用，完成了为民办实事数量达9件，采购物品质量合格率达100%，资金拨付及时率达100%，通过实施该项目，强化了对</w:t>
            </w:r>
            <w:r>
              <w:rPr>
                <w:rFonts w:hint="eastAsia" w:ascii="宋体" w:hAnsi="宋体"/>
                <w:sz w:val="16"/>
              </w:rPr>
              <w:t>为民办实事</w:t>
            </w:r>
            <w:r>
              <w:rPr>
                <w:rFonts w:ascii="宋体" w:hAnsi="宋体"/>
                <w:sz w:val="16"/>
              </w:rPr>
              <w:t>工作的保障和支持，有效提高了</w:t>
            </w:r>
            <w:r>
              <w:rPr>
                <w:rFonts w:hint="eastAsia" w:ascii="宋体" w:hAnsi="宋体"/>
                <w:sz w:val="16"/>
              </w:rPr>
              <w:t>为民办实事</w:t>
            </w:r>
            <w:r>
              <w:rPr>
                <w:rFonts w:ascii="宋体" w:hAnsi="宋体"/>
                <w:sz w:val="16"/>
              </w:rPr>
              <w:t>干部的工作积极性，使得他们扎扎实实为群众办事，更好</w:t>
            </w:r>
            <w:r>
              <w:rPr>
                <w:rFonts w:hint="eastAsia" w:ascii="宋体" w:hAnsi="宋体"/>
                <w:sz w:val="16"/>
              </w:rPr>
              <w:t>地</w:t>
            </w:r>
            <w:r>
              <w:rPr>
                <w:rFonts w:ascii="宋体" w:hAnsi="宋体"/>
                <w:sz w:val="16"/>
              </w:rPr>
              <w:t>服务于乡村振兴工作，有效改善了村内环境和群众生活质量，使群众对项目实施的满意度达到了100%。</w:t>
            </w:r>
          </w:p>
        </w:tc>
      </w:tr>
      <w:tr w14:paraId="2004D3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4E7F34B9">
            <w:pPr>
              <w:jc w:val="center"/>
            </w:pPr>
            <w:r>
              <w:rPr>
                <w:rFonts w:ascii="宋体" w:hAnsi="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1594DBA3">
            <w:pPr>
              <w:jc w:val="center"/>
            </w:pPr>
            <w:r>
              <w:rPr>
                <w:rFonts w:ascii="宋体" w:hAnsi="宋体"/>
                <w:sz w:val="16"/>
              </w:rPr>
              <w:t>一级指标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4C1FFD04">
            <w:pPr>
              <w:jc w:val="center"/>
            </w:pPr>
            <w:r>
              <w:rPr>
                <w:rFonts w:ascii="宋体" w:hAnsi="宋体"/>
                <w:sz w:val="16"/>
              </w:rPr>
              <w:t>二级指标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37A39DC3">
            <w:pPr>
              <w:jc w:val="center"/>
            </w:pPr>
            <w:r>
              <w:rPr>
                <w:rFonts w:ascii="宋体" w:hAnsi="宋体"/>
                <w:sz w:val="16"/>
              </w:rPr>
              <w:t>三级指标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48F172F4">
            <w:pPr>
              <w:jc w:val="center"/>
            </w:pPr>
            <w:r>
              <w:rPr>
                <w:rFonts w:ascii="宋体" w:hAnsi="宋体"/>
                <w:sz w:val="16"/>
              </w:rPr>
              <w:t>年度指标值</w:t>
            </w:r>
          </w:p>
        </w:tc>
        <w:tc>
          <w:tcPr>
            <w:tcW w:w="632" w:type="dxa"/>
            <w:tcBorders>
              <w:top w:val="single" w:color="auto" w:sz="10" w:space="0"/>
              <w:left w:val="single" w:color="auto" w:sz="10" w:space="0"/>
              <w:bottom w:val="single" w:color="auto" w:sz="10" w:space="0"/>
              <w:right w:val="single" w:color="auto" w:sz="10" w:space="0"/>
            </w:tcBorders>
            <w:vAlign w:val="center"/>
          </w:tcPr>
          <w:p w14:paraId="21284488">
            <w:pPr>
              <w:jc w:val="center"/>
            </w:pPr>
            <w:r>
              <w:rPr>
                <w:rFonts w:ascii="宋体" w:hAnsi="宋体"/>
                <w:sz w:val="16"/>
              </w:rPr>
              <w:t>指标值设定依据</w:t>
            </w:r>
          </w:p>
        </w:tc>
        <w:tc>
          <w:tcPr>
            <w:tcW w:w="632" w:type="dxa"/>
            <w:tcBorders>
              <w:top w:val="single" w:color="auto" w:sz="10" w:space="0"/>
              <w:left w:val="single" w:color="auto" w:sz="10" w:space="0"/>
              <w:bottom w:val="single" w:color="auto" w:sz="10" w:space="0"/>
              <w:right w:val="single" w:color="auto" w:sz="10" w:space="0"/>
            </w:tcBorders>
            <w:vAlign w:val="center"/>
          </w:tcPr>
          <w:p w14:paraId="43268F79">
            <w:pPr>
              <w:jc w:val="center"/>
            </w:pPr>
            <w:r>
              <w:rPr>
                <w:rFonts w:ascii="宋体" w:hAnsi="宋体"/>
                <w:sz w:val="16"/>
              </w:rPr>
              <w:t>上年完成情况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1F082905">
            <w:pPr>
              <w:jc w:val="center"/>
            </w:pPr>
            <w:r>
              <w:rPr>
                <w:rFonts w:ascii="宋体" w:hAnsi="宋体"/>
                <w:sz w:val="16"/>
              </w:rPr>
              <w:t>权重</w:t>
            </w:r>
          </w:p>
        </w:tc>
        <w:tc>
          <w:tcPr>
            <w:tcW w:w="632" w:type="dxa"/>
            <w:tcBorders>
              <w:top w:val="single" w:color="auto" w:sz="10" w:space="0"/>
              <w:left w:val="single" w:color="auto" w:sz="10" w:space="0"/>
              <w:bottom w:val="single" w:color="auto" w:sz="10" w:space="0"/>
              <w:right w:val="single" w:color="auto" w:sz="10" w:space="0"/>
            </w:tcBorders>
            <w:vAlign w:val="center"/>
          </w:tcPr>
          <w:p w14:paraId="6D236FA2">
            <w:pPr>
              <w:jc w:val="center"/>
            </w:pPr>
            <w:r>
              <w:rPr>
                <w:rFonts w:ascii="宋体" w:hAnsi="宋体"/>
                <w:sz w:val="16"/>
              </w:rPr>
              <w:t>赋分规则</w:t>
            </w:r>
          </w:p>
        </w:tc>
        <w:tc>
          <w:tcPr>
            <w:tcW w:w="632" w:type="dxa"/>
            <w:tcBorders>
              <w:top w:val="single" w:color="auto" w:sz="10" w:space="0"/>
              <w:left w:val="single" w:color="auto" w:sz="10" w:space="0"/>
              <w:bottom w:val="single" w:color="auto" w:sz="10" w:space="0"/>
              <w:right w:val="single" w:color="auto" w:sz="10" w:space="0"/>
            </w:tcBorders>
            <w:vAlign w:val="center"/>
          </w:tcPr>
          <w:p w14:paraId="117F57D9">
            <w:pPr>
              <w:jc w:val="center"/>
            </w:pPr>
            <w:r>
              <w:rPr>
                <w:rFonts w:ascii="宋体" w:hAnsi="宋体"/>
                <w:sz w:val="16"/>
              </w:rPr>
              <w:t>佐证资料</w:t>
            </w:r>
          </w:p>
        </w:tc>
        <w:tc>
          <w:tcPr>
            <w:tcW w:w="632" w:type="dxa"/>
            <w:tcBorders>
              <w:top w:val="single" w:color="auto" w:sz="10" w:space="0"/>
              <w:left w:val="single" w:color="auto" w:sz="10" w:space="0"/>
              <w:bottom w:val="single" w:color="auto" w:sz="10" w:space="0"/>
              <w:right w:val="single" w:color="auto" w:sz="10" w:space="0"/>
            </w:tcBorders>
            <w:vAlign w:val="center"/>
          </w:tcPr>
          <w:p w14:paraId="7B907C38">
            <w:pPr>
              <w:jc w:val="center"/>
            </w:pPr>
            <w:r>
              <w:rPr>
                <w:rFonts w:ascii="宋体" w:hAnsi="宋体"/>
                <w:sz w:val="16"/>
              </w:rPr>
              <w:t>实际完成值</w:t>
            </w:r>
          </w:p>
        </w:tc>
        <w:tc>
          <w:tcPr>
            <w:tcW w:w="632" w:type="dxa"/>
            <w:tcBorders>
              <w:top w:val="single" w:color="auto" w:sz="10" w:space="0"/>
              <w:left w:val="single" w:color="auto" w:sz="10" w:space="0"/>
              <w:bottom w:val="single" w:color="auto" w:sz="10" w:space="0"/>
              <w:right w:val="single" w:color="auto" w:sz="10" w:space="0"/>
            </w:tcBorders>
            <w:vAlign w:val="center"/>
          </w:tcPr>
          <w:p w14:paraId="639A4A61">
            <w:pPr>
              <w:jc w:val="center"/>
            </w:pPr>
            <w:r>
              <w:rPr>
                <w:rFonts w:ascii="宋体" w:hAnsi="宋体"/>
                <w:sz w:val="16"/>
              </w:rPr>
              <w:t>得分</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B39EE1E">
            <w:pPr>
              <w:jc w:val="center"/>
            </w:pPr>
            <w:r>
              <w:rPr>
                <w:rFonts w:ascii="宋体" w:hAnsi="宋体"/>
                <w:sz w:val="16"/>
              </w:rPr>
              <w:t>偏差原因分析及改进措施</w:t>
            </w:r>
          </w:p>
        </w:tc>
      </w:tr>
      <w:tr w14:paraId="627F3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F9FF7CD"/>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32555616">
            <w:pPr>
              <w:jc w:val="center"/>
            </w:pPr>
            <w:r>
              <w:rPr>
                <w:rFonts w:ascii="宋体" w:hAnsi="宋体"/>
                <w:sz w:val="16"/>
              </w:rPr>
              <w:t>产出指标</w:t>
            </w:r>
          </w:p>
        </w:tc>
        <w:tc>
          <w:tcPr>
            <w:tcW w:w="632" w:type="dxa"/>
            <w:tcBorders>
              <w:top w:val="single" w:color="auto" w:sz="10" w:space="0"/>
              <w:left w:val="single" w:color="auto" w:sz="10" w:space="0"/>
              <w:bottom w:val="single" w:color="auto" w:sz="10" w:space="0"/>
              <w:right w:val="single" w:color="auto" w:sz="10" w:space="0"/>
            </w:tcBorders>
            <w:vAlign w:val="center"/>
          </w:tcPr>
          <w:p w14:paraId="55D5F596">
            <w:pPr>
              <w:jc w:val="center"/>
            </w:pPr>
            <w:r>
              <w:rPr>
                <w:rFonts w:ascii="宋体" w:hAnsi="宋体"/>
                <w:sz w:val="16"/>
              </w:rPr>
              <w:t>数量指标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3791A7C9">
            <w:pPr>
              <w:jc w:val="center"/>
            </w:pPr>
            <w:r>
              <w:rPr>
                <w:rFonts w:ascii="宋体" w:hAnsi="宋体"/>
                <w:sz w:val="16"/>
              </w:rPr>
              <w:t>为民办实事件数（件）</w:t>
            </w:r>
          </w:p>
        </w:tc>
        <w:tc>
          <w:tcPr>
            <w:tcW w:w="632" w:type="dxa"/>
            <w:tcBorders>
              <w:top w:val="single" w:color="auto" w:sz="10" w:space="0"/>
              <w:left w:val="single" w:color="auto" w:sz="10" w:space="0"/>
              <w:bottom w:val="single" w:color="auto" w:sz="10" w:space="0"/>
              <w:right w:val="single" w:color="auto" w:sz="10" w:space="0"/>
            </w:tcBorders>
            <w:vAlign w:val="center"/>
          </w:tcPr>
          <w:p w14:paraId="3B6A2E72">
            <w:pPr>
              <w:jc w:val="center"/>
            </w:pPr>
            <w:r>
              <w:rPr>
                <w:rFonts w:ascii="宋体" w:hAnsi="宋体"/>
                <w:sz w:val="16"/>
              </w:rPr>
              <w:t>&gt;=9件</w:t>
            </w:r>
          </w:p>
        </w:tc>
        <w:tc>
          <w:tcPr>
            <w:tcW w:w="632" w:type="dxa"/>
            <w:tcBorders>
              <w:top w:val="single" w:color="auto" w:sz="10" w:space="0"/>
              <w:left w:val="single" w:color="auto" w:sz="10" w:space="0"/>
              <w:bottom w:val="single" w:color="auto" w:sz="10" w:space="0"/>
              <w:right w:val="single" w:color="auto" w:sz="10" w:space="0"/>
            </w:tcBorders>
            <w:vAlign w:val="center"/>
          </w:tcPr>
          <w:p w14:paraId="157ADCEA">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28B6D4F6">
            <w:pPr>
              <w:jc w:val="center"/>
            </w:pPr>
            <w:r>
              <w:rPr>
                <w:rFonts w:ascii="宋体" w:hAnsi="宋体"/>
                <w:sz w:val="16"/>
              </w:rPr>
              <w:t>9件</w:t>
            </w:r>
          </w:p>
        </w:tc>
        <w:tc>
          <w:tcPr>
            <w:tcW w:w="632" w:type="dxa"/>
            <w:tcBorders>
              <w:top w:val="single" w:color="auto" w:sz="10" w:space="0"/>
              <w:left w:val="single" w:color="auto" w:sz="10" w:space="0"/>
              <w:bottom w:val="single" w:color="auto" w:sz="10" w:space="0"/>
              <w:right w:val="single" w:color="auto" w:sz="10" w:space="0"/>
            </w:tcBorders>
            <w:vAlign w:val="center"/>
          </w:tcPr>
          <w:p w14:paraId="57949DED">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028598A8">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020E5A68">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6A725A32">
            <w:pPr>
              <w:jc w:val="center"/>
            </w:pPr>
            <w:r>
              <w:rPr>
                <w:rFonts w:ascii="宋体" w:hAnsi="宋体"/>
                <w:sz w:val="16"/>
              </w:rPr>
              <w:t>=9件</w:t>
            </w:r>
          </w:p>
        </w:tc>
        <w:tc>
          <w:tcPr>
            <w:tcW w:w="632" w:type="dxa"/>
            <w:tcBorders>
              <w:top w:val="single" w:color="auto" w:sz="10" w:space="0"/>
              <w:left w:val="single" w:color="auto" w:sz="10" w:space="0"/>
              <w:bottom w:val="single" w:color="auto" w:sz="10" w:space="0"/>
              <w:right w:val="single" w:color="auto" w:sz="10" w:space="0"/>
            </w:tcBorders>
            <w:vAlign w:val="center"/>
          </w:tcPr>
          <w:p w14:paraId="1AD77EE2">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C08B77B">
            <w:pPr>
              <w:jc w:val="center"/>
            </w:pPr>
          </w:p>
        </w:tc>
      </w:tr>
      <w:tr w14:paraId="2A76A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BA3D17D"/>
        </w:tc>
        <w:tc>
          <w:tcPr>
            <w:tcW w:w="632" w:type="dxa"/>
            <w:vMerge w:val="continue"/>
            <w:tcBorders>
              <w:top w:val="single" w:color="auto" w:sz="10" w:space="0"/>
              <w:left w:val="single" w:color="auto" w:sz="10" w:space="0"/>
              <w:bottom w:val="single" w:color="auto" w:sz="10" w:space="0"/>
              <w:right w:val="single" w:color="auto" w:sz="10" w:space="0"/>
            </w:tcBorders>
          </w:tcPr>
          <w:p w14:paraId="0D3C4C3C"/>
        </w:tc>
        <w:tc>
          <w:tcPr>
            <w:tcW w:w="632" w:type="dxa"/>
            <w:tcBorders>
              <w:top w:val="single" w:color="auto" w:sz="10" w:space="0"/>
              <w:left w:val="single" w:color="auto" w:sz="10" w:space="0"/>
              <w:bottom w:val="single" w:color="auto" w:sz="10" w:space="0"/>
              <w:right w:val="single" w:color="auto" w:sz="10" w:space="0"/>
            </w:tcBorders>
            <w:vAlign w:val="center"/>
          </w:tcPr>
          <w:p w14:paraId="5F8D952F">
            <w:pPr>
              <w:jc w:val="center"/>
            </w:pPr>
            <w:r>
              <w:rPr>
                <w:rFonts w:ascii="宋体" w:hAnsi="宋体"/>
                <w:sz w:val="16"/>
              </w:rPr>
              <w:t>质量指标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2CF0EF17">
            <w:pPr>
              <w:jc w:val="center"/>
            </w:pPr>
            <w:r>
              <w:rPr>
                <w:rFonts w:ascii="宋体" w:hAnsi="宋体"/>
                <w:sz w:val="16"/>
              </w:rPr>
              <w:t>采购物品质量合格率（%）</w:t>
            </w:r>
          </w:p>
        </w:tc>
        <w:tc>
          <w:tcPr>
            <w:tcW w:w="632" w:type="dxa"/>
            <w:tcBorders>
              <w:top w:val="single" w:color="auto" w:sz="10" w:space="0"/>
              <w:left w:val="single" w:color="auto" w:sz="10" w:space="0"/>
              <w:bottom w:val="single" w:color="auto" w:sz="10" w:space="0"/>
              <w:right w:val="single" w:color="auto" w:sz="10" w:space="0"/>
            </w:tcBorders>
            <w:vAlign w:val="center"/>
          </w:tcPr>
          <w:p w14:paraId="70D0A44A">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66218815">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7B3C1986">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4799FF97">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4E02890F">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463E31AB">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68E601C4">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7466A02C">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1A2AB31">
            <w:pPr>
              <w:jc w:val="center"/>
            </w:pPr>
          </w:p>
        </w:tc>
      </w:tr>
      <w:tr w14:paraId="259D0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4784A83"/>
        </w:tc>
        <w:tc>
          <w:tcPr>
            <w:tcW w:w="632" w:type="dxa"/>
            <w:vMerge w:val="continue"/>
            <w:tcBorders>
              <w:top w:val="single" w:color="auto" w:sz="10" w:space="0"/>
              <w:left w:val="single" w:color="auto" w:sz="10" w:space="0"/>
              <w:bottom w:val="single" w:color="auto" w:sz="10" w:space="0"/>
              <w:right w:val="single" w:color="auto" w:sz="10" w:space="0"/>
            </w:tcBorders>
          </w:tcPr>
          <w:p w14:paraId="313E09B3"/>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02C78302">
            <w:pPr>
              <w:jc w:val="center"/>
            </w:pPr>
            <w:r>
              <w:rPr>
                <w:rFonts w:ascii="宋体" w:hAnsi="宋体"/>
                <w:sz w:val="16"/>
              </w:rPr>
              <w:t>时效指标</w:t>
            </w:r>
          </w:p>
        </w:tc>
        <w:tc>
          <w:tcPr>
            <w:tcW w:w="632" w:type="dxa"/>
            <w:tcBorders>
              <w:top w:val="single" w:color="auto" w:sz="10" w:space="0"/>
              <w:left w:val="single" w:color="auto" w:sz="10" w:space="0"/>
              <w:bottom w:val="single" w:color="auto" w:sz="10" w:space="0"/>
              <w:right w:val="single" w:color="auto" w:sz="10" w:space="0"/>
            </w:tcBorders>
            <w:vAlign w:val="center"/>
          </w:tcPr>
          <w:p w14:paraId="78D8A190">
            <w:pPr>
              <w:jc w:val="center"/>
            </w:pPr>
            <w:r>
              <w:rPr>
                <w:rFonts w:ascii="宋体" w:hAnsi="宋体"/>
                <w:sz w:val="16"/>
              </w:rPr>
              <w:t>项目资金拨付及时率（%）</w:t>
            </w:r>
          </w:p>
        </w:tc>
        <w:tc>
          <w:tcPr>
            <w:tcW w:w="632" w:type="dxa"/>
            <w:tcBorders>
              <w:top w:val="single" w:color="auto" w:sz="10" w:space="0"/>
              <w:left w:val="single" w:color="auto" w:sz="10" w:space="0"/>
              <w:bottom w:val="single" w:color="auto" w:sz="10" w:space="0"/>
              <w:right w:val="single" w:color="auto" w:sz="10" w:space="0"/>
            </w:tcBorders>
            <w:vAlign w:val="center"/>
          </w:tcPr>
          <w:p w14:paraId="62E487DD">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2419EF99">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1A6F96F2">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27E10162">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1E1C25B9">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B0B6B48">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384A80F0">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525A561D">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E1BD8C4">
            <w:pPr>
              <w:jc w:val="center"/>
            </w:pPr>
          </w:p>
        </w:tc>
      </w:tr>
      <w:tr w14:paraId="02949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0E16D1B"/>
        </w:tc>
        <w:tc>
          <w:tcPr>
            <w:tcW w:w="632" w:type="dxa"/>
            <w:vMerge w:val="continue"/>
            <w:tcBorders>
              <w:top w:val="single" w:color="auto" w:sz="10" w:space="0"/>
              <w:left w:val="single" w:color="auto" w:sz="10" w:space="0"/>
              <w:bottom w:val="single" w:color="auto" w:sz="10" w:space="0"/>
              <w:right w:val="single" w:color="auto" w:sz="10" w:space="0"/>
            </w:tcBorders>
          </w:tcPr>
          <w:p w14:paraId="7575DFDF"/>
        </w:tc>
        <w:tc>
          <w:tcPr>
            <w:tcW w:w="632" w:type="dxa"/>
            <w:vMerge w:val="continue"/>
            <w:tcBorders>
              <w:top w:val="single" w:color="auto" w:sz="10" w:space="0"/>
              <w:left w:val="single" w:color="auto" w:sz="10" w:space="0"/>
              <w:bottom w:val="single" w:color="auto" w:sz="10" w:space="0"/>
              <w:right w:val="single" w:color="auto" w:sz="10" w:space="0"/>
            </w:tcBorders>
          </w:tcPr>
          <w:p w14:paraId="0353B8AB"/>
        </w:tc>
        <w:tc>
          <w:tcPr>
            <w:tcW w:w="632" w:type="dxa"/>
            <w:tcBorders>
              <w:top w:val="single" w:color="auto" w:sz="10" w:space="0"/>
              <w:left w:val="single" w:color="auto" w:sz="10" w:space="0"/>
              <w:bottom w:val="single" w:color="auto" w:sz="10" w:space="0"/>
              <w:right w:val="single" w:color="auto" w:sz="10" w:space="0"/>
            </w:tcBorders>
            <w:vAlign w:val="center"/>
          </w:tcPr>
          <w:p w14:paraId="7A71F953">
            <w:pPr>
              <w:jc w:val="center"/>
            </w:pPr>
            <w:r>
              <w:rPr>
                <w:rFonts w:ascii="宋体" w:hAnsi="宋体"/>
                <w:sz w:val="16"/>
              </w:rPr>
              <w:t>项目完成时间</w:t>
            </w:r>
          </w:p>
        </w:tc>
        <w:tc>
          <w:tcPr>
            <w:tcW w:w="632" w:type="dxa"/>
            <w:tcBorders>
              <w:top w:val="single" w:color="auto" w:sz="10" w:space="0"/>
              <w:left w:val="single" w:color="auto" w:sz="10" w:space="0"/>
              <w:bottom w:val="single" w:color="auto" w:sz="10" w:space="0"/>
              <w:right w:val="single" w:color="auto" w:sz="10" w:space="0"/>
            </w:tcBorders>
            <w:vAlign w:val="center"/>
          </w:tcPr>
          <w:p w14:paraId="6FC37B96">
            <w:pPr>
              <w:jc w:val="center"/>
            </w:pPr>
            <w:r>
              <w:rPr>
                <w:rFonts w:ascii="宋体" w:hAnsi="宋体"/>
                <w:sz w:val="16"/>
              </w:rPr>
              <w:t>2024年12月31日前</w:t>
            </w:r>
          </w:p>
        </w:tc>
        <w:tc>
          <w:tcPr>
            <w:tcW w:w="632" w:type="dxa"/>
            <w:tcBorders>
              <w:top w:val="single" w:color="auto" w:sz="10" w:space="0"/>
              <w:left w:val="single" w:color="auto" w:sz="10" w:space="0"/>
              <w:bottom w:val="single" w:color="auto" w:sz="10" w:space="0"/>
              <w:right w:val="single" w:color="auto" w:sz="10" w:space="0"/>
            </w:tcBorders>
            <w:vAlign w:val="center"/>
          </w:tcPr>
          <w:p w14:paraId="284458A6">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6881351A">
            <w:pPr>
              <w:jc w:val="center"/>
            </w:pPr>
            <w:r>
              <w:rPr>
                <w:rFonts w:ascii="宋体" w:hAnsi="宋体"/>
                <w:sz w:val="16"/>
              </w:rPr>
              <w:t>2023年12月底前已支出</w:t>
            </w:r>
          </w:p>
        </w:tc>
        <w:tc>
          <w:tcPr>
            <w:tcW w:w="632" w:type="dxa"/>
            <w:tcBorders>
              <w:top w:val="single" w:color="auto" w:sz="10" w:space="0"/>
              <w:left w:val="single" w:color="auto" w:sz="10" w:space="0"/>
              <w:bottom w:val="single" w:color="auto" w:sz="10" w:space="0"/>
              <w:right w:val="single" w:color="auto" w:sz="10" w:space="0"/>
            </w:tcBorders>
            <w:vAlign w:val="center"/>
          </w:tcPr>
          <w:p w14:paraId="4C500A29">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724F357D">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7393E9E4">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01B34BCF">
            <w:pPr>
              <w:jc w:val="center"/>
            </w:pPr>
            <w:r>
              <w:rPr>
                <w:rFonts w:ascii="宋体" w:hAnsi="宋体"/>
                <w:sz w:val="16"/>
              </w:rPr>
              <w:t>2024年12月31日</w:t>
            </w:r>
          </w:p>
        </w:tc>
        <w:tc>
          <w:tcPr>
            <w:tcW w:w="632" w:type="dxa"/>
            <w:tcBorders>
              <w:top w:val="single" w:color="auto" w:sz="10" w:space="0"/>
              <w:left w:val="single" w:color="auto" w:sz="10" w:space="0"/>
              <w:bottom w:val="single" w:color="auto" w:sz="10" w:space="0"/>
              <w:right w:val="single" w:color="auto" w:sz="10" w:space="0"/>
            </w:tcBorders>
            <w:vAlign w:val="center"/>
          </w:tcPr>
          <w:p w14:paraId="7E1E3D65">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FB7C866">
            <w:pPr>
              <w:jc w:val="center"/>
            </w:pPr>
          </w:p>
        </w:tc>
      </w:tr>
      <w:tr w14:paraId="1DBEC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87D3F98"/>
        </w:tc>
        <w:tc>
          <w:tcPr>
            <w:tcW w:w="632" w:type="dxa"/>
            <w:tcBorders>
              <w:top w:val="single" w:color="auto" w:sz="10" w:space="0"/>
              <w:left w:val="single" w:color="auto" w:sz="10" w:space="0"/>
              <w:bottom w:val="single" w:color="auto" w:sz="10" w:space="0"/>
              <w:right w:val="single" w:color="auto" w:sz="10" w:space="0"/>
            </w:tcBorders>
            <w:vAlign w:val="center"/>
          </w:tcPr>
          <w:p w14:paraId="6B3A0066">
            <w:pPr>
              <w:jc w:val="center"/>
            </w:pPr>
            <w:r>
              <w:rPr>
                <w:rFonts w:ascii="宋体" w:hAnsi="宋体"/>
                <w:sz w:val="16"/>
              </w:rPr>
              <w:t>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7F704E48">
            <w:pPr>
              <w:jc w:val="center"/>
            </w:pPr>
            <w:r>
              <w:rPr>
                <w:rFonts w:ascii="宋体" w:hAnsi="宋体"/>
                <w:sz w:val="16"/>
              </w:rPr>
              <w:t>经济成本指标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273819D4">
            <w:pPr>
              <w:jc w:val="center"/>
            </w:pPr>
            <w:r>
              <w:rPr>
                <w:rFonts w:ascii="宋体" w:hAnsi="宋体"/>
                <w:sz w:val="16"/>
              </w:rPr>
              <w:t>每件为民办实事成本金额（万元）</w:t>
            </w:r>
          </w:p>
        </w:tc>
        <w:tc>
          <w:tcPr>
            <w:tcW w:w="632" w:type="dxa"/>
            <w:tcBorders>
              <w:top w:val="single" w:color="auto" w:sz="10" w:space="0"/>
              <w:left w:val="single" w:color="auto" w:sz="10" w:space="0"/>
              <w:bottom w:val="single" w:color="auto" w:sz="10" w:space="0"/>
              <w:right w:val="single" w:color="auto" w:sz="10" w:space="0"/>
            </w:tcBorders>
            <w:vAlign w:val="center"/>
          </w:tcPr>
          <w:p w14:paraId="3960DD20">
            <w:pPr>
              <w:jc w:val="center"/>
            </w:pPr>
            <w:r>
              <w:rPr>
                <w:rFonts w:ascii="宋体" w:hAnsi="宋体"/>
                <w:sz w:val="16"/>
              </w:rPr>
              <w:t>&lt;=0.56万元</w:t>
            </w:r>
          </w:p>
        </w:tc>
        <w:tc>
          <w:tcPr>
            <w:tcW w:w="632" w:type="dxa"/>
            <w:tcBorders>
              <w:top w:val="single" w:color="auto" w:sz="10" w:space="0"/>
              <w:left w:val="single" w:color="auto" w:sz="10" w:space="0"/>
              <w:bottom w:val="single" w:color="auto" w:sz="10" w:space="0"/>
              <w:right w:val="single" w:color="auto" w:sz="10" w:space="0"/>
            </w:tcBorders>
            <w:vAlign w:val="center"/>
          </w:tcPr>
          <w:p w14:paraId="2330E5B2">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61EA58C1">
            <w:pPr>
              <w:jc w:val="center"/>
            </w:pPr>
            <w:r>
              <w:rPr>
                <w:rFonts w:ascii="宋体" w:hAnsi="宋体"/>
                <w:sz w:val="16"/>
              </w:rPr>
              <w:t>5万元</w:t>
            </w:r>
          </w:p>
        </w:tc>
        <w:tc>
          <w:tcPr>
            <w:tcW w:w="632" w:type="dxa"/>
            <w:tcBorders>
              <w:top w:val="single" w:color="auto" w:sz="10" w:space="0"/>
              <w:left w:val="single" w:color="auto" w:sz="10" w:space="0"/>
              <w:bottom w:val="single" w:color="auto" w:sz="10" w:space="0"/>
              <w:right w:val="single" w:color="auto" w:sz="10" w:space="0"/>
            </w:tcBorders>
            <w:vAlign w:val="center"/>
          </w:tcPr>
          <w:p w14:paraId="17EC8055">
            <w:pPr>
              <w:jc w:val="center"/>
            </w:pPr>
            <w:r>
              <w:rPr>
                <w:rFonts w:ascii="宋体" w:hAnsi="宋体"/>
                <w:sz w:val="16"/>
              </w:rPr>
              <w:t>20</w:t>
            </w:r>
          </w:p>
        </w:tc>
        <w:tc>
          <w:tcPr>
            <w:tcW w:w="632" w:type="dxa"/>
            <w:tcBorders>
              <w:top w:val="single" w:color="auto" w:sz="10" w:space="0"/>
              <w:left w:val="single" w:color="auto" w:sz="10" w:space="0"/>
              <w:bottom w:val="single" w:color="auto" w:sz="10" w:space="0"/>
              <w:right w:val="single" w:color="auto" w:sz="10" w:space="0"/>
            </w:tcBorders>
            <w:vAlign w:val="center"/>
          </w:tcPr>
          <w:p w14:paraId="3FDAF40D">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0A167FBA">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1D96CEF2">
            <w:pPr>
              <w:jc w:val="center"/>
            </w:pPr>
            <w:r>
              <w:rPr>
                <w:rFonts w:ascii="宋体" w:hAnsi="宋体"/>
                <w:sz w:val="16"/>
              </w:rPr>
              <w:t>=0.56万</w:t>
            </w:r>
          </w:p>
        </w:tc>
        <w:tc>
          <w:tcPr>
            <w:tcW w:w="632" w:type="dxa"/>
            <w:tcBorders>
              <w:top w:val="single" w:color="auto" w:sz="10" w:space="0"/>
              <w:left w:val="single" w:color="auto" w:sz="10" w:space="0"/>
              <w:bottom w:val="single" w:color="auto" w:sz="10" w:space="0"/>
              <w:right w:val="single" w:color="auto" w:sz="10" w:space="0"/>
            </w:tcBorders>
            <w:vAlign w:val="center"/>
          </w:tcPr>
          <w:p w14:paraId="3895023E">
            <w:pPr>
              <w:jc w:val="center"/>
            </w:pPr>
            <w:r>
              <w:rPr>
                <w:rFonts w:ascii="宋体" w:hAnsi="宋体"/>
                <w:sz w:val="16"/>
              </w:rPr>
              <w:t>20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A3AC0FF">
            <w:pPr>
              <w:jc w:val="center"/>
            </w:pPr>
          </w:p>
        </w:tc>
      </w:tr>
      <w:tr w14:paraId="7ADFC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57B6BD3"/>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374922E4">
            <w:pPr>
              <w:jc w:val="center"/>
            </w:pPr>
            <w:r>
              <w:rPr>
                <w:rFonts w:ascii="宋体" w:hAnsi="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465E3809">
            <w:pPr>
              <w:jc w:val="center"/>
            </w:pPr>
            <w:r>
              <w:rPr>
                <w:rFonts w:ascii="宋体" w:hAnsi="宋体"/>
                <w:sz w:val="16"/>
              </w:rPr>
              <w:t>社会效益指标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3D0F6F13">
            <w:pPr>
              <w:jc w:val="center"/>
            </w:pPr>
            <w:r>
              <w:rPr>
                <w:rFonts w:ascii="宋体" w:hAnsi="宋体"/>
                <w:sz w:val="16"/>
              </w:rPr>
              <w:t>有效改善村内环境和群众生活</w:t>
            </w:r>
          </w:p>
        </w:tc>
        <w:tc>
          <w:tcPr>
            <w:tcW w:w="632" w:type="dxa"/>
            <w:tcBorders>
              <w:top w:val="single" w:color="auto" w:sz="10" w:space="0"/>
              <w:left w:val="single" w:color="auto" w:sz="10" w:space="0"/>
              <w:bottom w:val="single" w:color="auto" w:sz="10" w:space="0"/>
              <w:right w:val="single" w:color="auto" w:sz="10" w:space="0"/>
            </w:tcBorders>
            <w:vAlign w:val="center"/>
          </w:tcPr>
          <w:p w14:paraId="3211B85B">
            <w:pPr>
              <w:jc w:val="center"/>
            </w:pPr>
            <w:r>
              <w:rPr>
                <w:rFonts w:ascii="宋体" w:hAnsi="宋体"/>
                <w:sz w:val="16"/>
              </w:rPr>
              <w:t>有效改善</w:t>
            </w:r>
          </w:p>
        </w:tc>
        <w:tc>
          <w:tcPr>
            <w:tcW w:w="632" w:type="dxa"/>
            <w:tcBorders>
              <w:top w:val="single" w:color="auto" w:sz="10" w:space="0"/>
              <w:left w:val="single" w:color="auto" w:sz="10" w:space="0"/>
              <w:bottom w:val="single" w:color="auto" w:sz="10" w:space="0"/>
              <w:right w:val="single" w:color="auto" w:sz="10" w:space="0"/>
            </w:tcBorders>
            <w:vAlign w:val="center"/>
          </w:tcPr>
          <w:p w14:paraId="79A506AE">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0ACD0C0C">
            <w:pPr>
              <w:jc w:val="center"/>
            </w:pPr>
            <w:r>
              <w:rPr>
                <w:rFonts w:ascii="宋体" w:hAnsi="宋体"/>
                <w:sz w:val="16"/>
              </w:rPr>
              <w:t>有效改善</w:t>
            </w:r>
          </w:p>
        </w:tc>
        <w:tc>
          <w:tcPr>
            <w:tcW w:w="632" w:type="dxa"/>
            <w:tcBorders>
              <w:top w:val="single" w:color="auto" w:sz="10" w:space="0"/>
              <w:left w:val="single" w:color="auto" w:sz="10" w:space="0"/>
              <w:bottom w:val="single" w:color="auto" w:sz="10" w:space="0"/>
              <w:right w:val="single" w:color="auto" w:sz="10" w:space="0"/>
            </w:tcBorders>
            <w:vAlign w:val="center"/>
          </w:tcPr>
          <w:p w14:paraId="2DB18F14">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07CB7BF4">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4CF24220">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46627759">
            <w:pPr>
              <w:jc w:val="center"/>
            </w:pPr>
            <w:r>
              <w:rPr>
                <w:rFonts w:ascii="宋体" w:hAnsi="宋体"/>
                <w:sz w:val="16"/>
              </w:rPr>
              <w:t>有效改善</w:t>
            </w:r>
          </w:p>
        </w:tc>
        <w:tc>
          <w:tcPr>
            <w:tcW w:w="632" w:type="dxa"/>
            <w:tcBorders>
              <w:top w:val="single" w:color="auto" w:sz="10" w:space="0"/>
              <w:left w:val="single" w:color="auto" w:sz="10" w:space="0"/>
              <w:bottom w:val="single" w:color="auto" w:sz="10" w:space="0"/>
              <w:right w:val="single" w:color="auto" w:sz="10" w:space="0"/>
            </w:tcBorders>
            <w:vAlign w:val="center"/>
          </w:tcPr>
          <w:p w14:paraId="224DF763">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3A6FA19">
            <w:pPr>
              <w:jc w:val="center"/>
            </w:pPr>
          </w:p>
        </w:tc>
      </w:tr>
      <w:tr w14:paraId="70636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1F791BC7"/>
        </w:tc>
        <w:tc>
          <w:tcPr>
            <w:tcW w:w="632" w:type="dxa"/>
            <w:vMerge w:val="continue"/>
            <w:tcBorders>
              <w:top w:val="single" w:color="auto" w:sz="10" w:space="0"/>
              <w:left w:val="single" w:color="auto" w:sz="10" w:space="0"/>
              <w:bottom w:val="single" w:color="auto" w:sz="10" w:space="0"/>
              <w:right w:val="single" w:color="auto" w:sz="10" w:space="0"/>
            </w:tcBorders>
          </w:tcPr>
          <w:p w14:paraId="4C030428"/>
        </w:tc>
        <w:tc>
          <w:tcPr>
            <w:tcW w:w="632" w:type="dxa"/>
            <w:vMerge w:val="continue"/>
            <w:tcBorders>
              <w:top w:val="single" w:color="auto" w:sz="10" w:space="0"/>
              <w:left w:val="single" w:color="auto" w:sz="10" w:space="0"/>
              <w:bottom w:val="single" w:color="auto" w:sz="10" w:space="0"/>
              <w:right w:val="single" w:color="auto" w:sz="10" w:space="0"/>
            </w:tcBorders>
          </w:tcPr>
          <w:p w14:paraId="7F61D3C4"/>
        </w:tc>
        <w:tc>
          <w:tcPr>
            <w:tcW w:w="632" w:type="dxa"/>
            <w:tcBorders>
              <w:top w:val="single" w:color="auto" w:sz="10" w:space="0"/>
              <w:left w:val="single" w:color="auto" w:sz="10" w:space="0"/>
              <w:bottom w:val="single" w:color="auto" w:sz="10" w:space="0"/>
              <w:right w:val="single" w:color="auto" w:sz="10" w:space="0"/>
            </w:tcBorders>
            <w:vAlign w:val="center"/>
          </w:tcPr>
          <w:p w14:paraId="19A0973D">
            <w:pPr>
              <w:jc w:val="center"/>
            </w:pPr>
            <w:r>
              <w:rPr>
                <w:rFonts w:ascii="宋体" w:hAnsi="宋体"/>
                <w:sz w:val="16"/>
              </w:rPr>
              <w:t>项目可持续影响年限</w:t>
            </w:r>
          </w:p>
        </w:tc>
        <w:tc>
          <w:tcPr>
            <w:tcW w:w="632" w:type="dxa"/>
            <w:tcBorders>
              <w:top w:val="single" w:color="auto" w:sz="10" w:space="0"/>
              <w:left w:val="single" w:color="auto" w:sz="10" w:space="0"/>
              <w:bottom w:val="single" w:color="auto" w:sz="10" w:space="0"/>
              <w:right w:val="single" w:color="auto" w:sz="10" w:space="0"/>
            </w:tcBorders>
            <w:vAlign w:val="center"/>
          </w:tcPr>
          <w:p w14:paraId="11A6B7FD">
            <w:pPr>
              <w:jc w:val="center"/>
            </w:pPr>
            <w:r>
              <w:rPr>
                <w:rFonts w:ascii="宋体" w:hAnsi="宋体"/>
                <w:sz w:val="16"/>
              </w:rPr>
              <w:t>&gt;=1年</w:t>
            </w:r>
          </w:p>
        </w:tc>
        <w:tc>
          <w:tcPr>
            <w:tcW w:w="632" w:type="dxa"/>
            <w:tcBorders>
              <w:top w:val="single" w:color="auto" w:sz="10" w:space="0"/>
              <w:left w:val="single" w:color="auto" w:sz="10" w:space="0"/>
              <w:bottom w:val="single" w:color="auto" w:sz="10" w:space="0"/>
              <w:right w:val="single" w:color="auto" w:sz="10" w:space="0"/>
            </w:tcBorders>
            <w:vAlign w:val="center"/>
          </w:tcPr>
          <w:p w14:paraId="4EA80704">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6DA96656">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7D28E502">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4835511A">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28EB8895">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4B421B60">
            <w:pPr>
              <w:jc w:val="center"/>
            </w:pPr>
            <w:r>
              <w:rPr>
                <w:rFonts w:ascii="宋体" w:hAnsi="宋体"/>
                <w:sz w:val="16"/>
              </w:rPr>
              <w:t>=1年</w:t>
            </w:r>
          </w:p>
        </w:tc>
        <w:tc>
          <w:tcPr>
            <w:tcW w:w="632" w:type="dxa"/>
            <w:tcBorders>
              <w:top w:val="single" w:color="auto" w:sz="10" w:space="0"/>
              <w:left w:val="single" w:color="auto" w:sz="10" w:space="0"/>
              <w:bottom w:val="single" w:color="auto" w:sz="10" w:space="0"/>
              <w:right w:val="single" w:color="auto" w:sz="10" w:space="0"/>
            </w:tcBorders>
            <w:vAlign w:val="center"/>
          </w:tcPr>
          <w:p w14:paraId="31693DBC">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4E125B1">
            <w:pPr>
              <w:jc w:val="center"/>
            </w:pPr>
          </w:p>
        </w:tc>
      </w:tr>
      <w:tr w14:paraId="1FB1F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19B23AF6"/>
        </w:tc>
        <w:tc>
          <w:tcPr>
            <w:tcW w:w="632" w:type="dxa"/>
            <w:tcBorders>
              <w:top w:val="single" w:color="auto" w:sz="10" w:space="0"/>
              <w:left w:val="single" w:color="auto" w:sz="10" w:space="0"/>
              <w:bottom w:val="single" w:color="auto" w:sz="10" w:space="0"/>
              <w:right w:val="single" w:color="auto" w:sz="10" w:space="0"/>
            </w:tcBorders>
            <w:vAlign w:val="center"/>
          </w:tcPr>
          <w:p w14:paraId="78A3972F">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6C93365C">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787DE818">
            <w:pPr>
              <w:jc w:val="center"/>
            </w:pPr>
            <w:r>
              <w:rPr>
                <w:rFonts w:ascii="宋体" w:hAnsi="宋体"/>
                <w:sz w:val="16"/>
              </w:rPr>
              <w:t>群众满意度</w:t>
            </w:r>
          </w:p>
        </w:tc>
        <w:tc>
          <w:tcPr>
            <w:tcW w:w="632" w:type="dxa"/>
            <w:tcBorders>
              <w:top w:val="single" w:color="auto" w:sz="10" w:space="0"/>
              <w:left w:val="single" w:color="auto" w:sz="10" w:space="0"/>
              <w:bottom w:val="single" w:color="auto" w:sz="10" w:space="0"/>
              <w:right w:val="single" w:color="auto" w:sz="10" w:space="0"/>
            </w:tcBorders>
            <w:vAlign w:val="center"/>
          </w:tcPr>
          <w:p w14:paraId="3F7E35CA">
            <w:pPr>
              <w:jc w:val="center"/>
            </w:pPr>
            <w:r>
              <w:rPr>
                <w:rFonts w:ascii="宋体" w:hAnsi="宋体"/>
                <w:sz w:val="16"/>
              </w:rPr>
              <w:t>&gt;=95%</w:t>
            </w:r>
          </w:p>
        </w:tc>
        <w:tc>
          <w:tcPr>
            <w:tcW w:w="632" w:type="dxa"/>
            <w:tcBorders>
              <w:top w:val="single" w:color="auto" w:sz="10" w:space="0"/>
              <w:left w:val="single" w:color="auto" w:sz="10" w:space="0"/>
              <w:bottom w:val="single" w:color="auto" w:sz="10" w:space="0"/>
              <w:right w:val="single" w:color="auto" w:sz="10" w:space="0"/>
            </w:tcBorders>
            <w:vAlign w:val="center"/>
          </w:tcPr>
          <w:p w14:paraId="15BD6318">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34E69CFB">
            <w:pPr>
              <w:jc w:val="center"/>
            </w:pPr>
            <w:r>
              <w:rPr>
                <w:rFonts w:ascii="宋体" w:hAnsi="宋体"/>
                <w:sz w:val="16"/>
              </w:rPr>
              <w:t>95%</w:t>
            </w:r>
          </w:p>
        </w:tc>
        <w:tc>
          <w:tcPr>
            <w:tcW w:w="632" w:type="dxa"/>
            <w:tcBorders>
              <w:top w:val="single" w:color="auto" w:sz="10" w:space="0"/>
              <w:left w:val="single" w:color="auto" w:sz="10" w:space="0"/>
              <w:bottom w:val="single" w:color="auto" w:sz="10" w:space="0"/>
              <w:right w:val="single" w:color="auto" w:sz="10" w:space="0"/>
            </w:tcBorders>
            <w:vAlign w:val="center"/>
          </w:tcPr>
          <w:p w14:paraId="39911345">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3A5EDDC2">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5DE8C44">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0BF9D7AA">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6E7C751F">
            <w:pPr>
              <w:jc w:val="center"/>
            </w:pPr>
            <w:r>
              <w:rPr>
                <w:rFonts w:ascii="宋体" w:hAnsi="宋体"/>
                <w:sz w:val="16"/>
              </w:rPr>
              <w:t>9.47</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BBAC760">
            <w:pPr>
              <w:jc w:val="center"/>
            </w:pPr>
            <w:r>
              <w:rPr>
                <w:rFonts w:ascii="宋体" w:hAnsi="宋体"/>
                <w:sz w:val="16"/>
              </w:rPr>
              <w:t>偏差原因分析：项目实施情况较好，群众满意度高于预期导致出现正偏差，改进措施：基于当前良好表现，重新审视绩效目标，在以后绩效目标设置时设置更具挑战性的目标，以推动业务持续发展。</w:t>
            </w:r>
          </w:p>
        </w:tc>
      </w:tr>
      <w:tr w14:paraId="53B40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413CD028">
            <w:pPr>
              <w:jc w:val="center"/>
            </w:pPr>
            <w:r>
              <w:rPr>
                <w:rFonts w:ascii="宋体" w:hAnsi="宋体"/>
                <w:sz w:val="16"/>
              </w:rPr>
              <w:t>总分</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00E15EE3">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5AFF61CC">
            <w:pPr>
              <w:jc w:val="center"/>
            </w:pPr>
            <w:r>
              <w:rPr>
                <w:rFonts w:ascii="宋体" w:hAnsi="宋体"/>
                <w:sz w:val="16"/>
              </w:rPr>
              <w:t>得分</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0F51194F">
            <w:pPr>
              <w:jc w:val="center"/>
            </w:pPr>
            <w:r>
              <w:rPr>
                <w:rFonts w:ascii="宋体" w:hAnsi="宋体"/>
                <w:sz w:val="16"/>
              </w:rPr>
              <w:t>99.47分</w:t>
            </w:r>
          </w:p>
        </w:tc>
      </w:tr>
    </w:tbl>
    <w:p w14:paraId="12110A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B2E3D2A">
        <w:tblPrEx>
          <w:tblCellMar>
            <w:top w:w="0" w:type="dxa"/>
            <w:left w:w="108" w:type="dxa"/>
            <w:bottom w:w="0" w:type="dxa"/>
            <w:right w:w="108" w:type="dxa"/>
          </w:tblCellMar>
        </w:tblPrEx>
        <w:tc>
          <w:tcPr>
            <w:tcW w:w="8848" w:type="dxa"/>
            <w:gridSpan w:val="14"/>
            <w:vAlign w:val="center"/>
          </w:tcPr>
          <w:p w14:paraId="31A5EDA5">
            <w:pPr>
              <w:jc w:val="center"/>
            </w:pPr>
            <w:r>
              <w:rPr>
                <w:rFonts w:ascii="宋体" w:hAnsi="宋体"/>
                <w:sz w:val="24"/>
              </w:rPr>
              <w:t>项目支出绩效自评表</w:t>
            </w:r>
          </w:p>
        </w:tc>
      </w:tr>
      <w:tr w14:paraId="04276B7F">
        <w:tblPrEx>
          <w:tblCellMar>
            <w:top w:w="0" w:type="dxa"/>
            <w:left w:w="108" w:type="dxa"/>
            <w:bottom w:w="0" w:type="dxa"/>
            <w:right w:w="108" w:type="dxa"/>
          </w:tblCellMar>
        </w:tblPrEx>
        <w:tc>
          <w:tcPr>
            <w:tcW w:w="8848" w:type="dxa"/>
            <w:gridSpan w:val="14"/>
            <w:vAlign w:val="center"/>
          </w:tcPr>
          <w:p w14:paraId="3A37DA28">
            <w:pPr>
              <w:jc w:val="center"/>
            </w:pPr>
            <w:r>
              <w:rPr>
                <w:rFonts w:ascii="宋体" w:hAnsi="宋体"/>
                <w:sz w:val="24"/>
              </w:rPr>
              <w:t>(2024年度)</w:t>
            </w:r>
          </w:p>
        </w:tc>
      </w:tr>
      <w:tr w14:paraId="48C198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147C947D">
            <w:pPr>
              <w:jc w:val="center"/>
            </w:pPr>
            <w:r>
              <w:rPr>
                <w:rFonts w:ascii="宋体" w:hAnsi="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tcBorders>
            <w:vAlign w:val="center"/>
          </w:tcPr>
          <w:p w14:paraId="564ABBB0">
            <w:pPr>
              <w:jc w:val="center"/>
            </w:pPr>
            <w:r>
              <w:rPr>
                <w:rFonts w:hint="eastAsia" w:ascii="宋体" w:hAnsi="宋体"/>
                <w:sz w:val="16"/>
              </w:rPr>
              <w:t>塔什库尔干塔吉克自治县</w:t>
            </w:r>
            <w:r>
              <w:rPr>
                <w:rFonts w:ascii="宋体" w:hAnsi="宋体"/>
                <w:sz w:val="16"/>
              </w:rPr>
              <w:t>供排水价格成本监审工作资金</w:t>
            </w:r>
          </w:p>
        </w:tc>
      </w:tr>
      <w:tr w14:paraId="5EF74D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260C74B4">
            <w:pPr>
              <w:jc w:val="center"/>
            </w:pPr>
            <w:r>
              <w:rPr>
                <w:rFonts w:ascii="宋体" w:hAnsi="宋体"/>
                <w:sz w:val="16"/>
              </w:rPr>
              <w:t>主管部门</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2B9C2EAC">
            <w:pPr>
              <w:jc w:val="center"/>
            </w:pPr>
            <w:r>
              <w:rPr>
                <w:rFonts w:ascii="宋体" w:hAnsi="宋体"/>
                <w:sz w:val="16"/>
              </w:rPr>
              <w:t>塔什库尔干塔吉克自治县发展和改革委员会</w:t>
            </w:r>
          </w:p>
        </w:tc>
        <w:tc>
          <w:tcPr>
            <w:tcW w:w="632" w:type="dxa"/>
            <w:tcBorders>
              <w:top w:val="single" w:color="auto" w:sz="10" w:space="0"/>
              <w:left w:val="single" w:color="auto" w:sz="10" w:space="0"/>
              <w:bottom w:val="single" w:color="auto" w:sz="10" w:space="0"/>
              <w:right w:val="single" w:color="auto" w:sz="10" w:space="0"/>
            </w:tcBorders>
            <w:vAlign w:val="center"/>
          </w:tcPr>
          <w:p w14:paraId="2E54E9FB">
            <w:pPr>
              <w:jc w:val="center"/>
            </w:pPr>
            <w:r>
              <w:rPr>
                <w:rFonts w:ascii="宋体" w:hAnsi="宋体"/>
                <w:sz w:val="16"/>
              </w:rPr>
              <w:t>实施单位</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77215C0F">
            <w:pPr>
              <w:jc w:val="center"/>
            </w:pPr>
            <w:r>
              <w:rPr>
                <w:rFonts w:ascii="宋体" w:hAnsi="宋体"/>
                <w:sz w:val="16"/>
              </w:rPr>
              <w:t>塔什库尔干塔吉克自治县发展和改革委员会</w:t>
            </w:r>
          </w:p>
        </w:tc>
      </w:tr>
      <w:tr w14:paraId="434742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tcPr>
          <w:p w14:paraId="236B9E59"/>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6BF79EF">
            <w:pPr>
              <w:jc w:val="center"/>
            </w:pPr>
            <w:r>
              <w:rPr>
                <w:rFonts w:ascii="宋体" w:hAnsi="宋体"/>
                <w:sz w:val="16"/>
              </w:rPr>
              <w:t>资金来源</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944B544">
            <w:pPr>
              <w:jc w:val="center"/>
            </w:pPr>
            <w:r>
              <w:rPr>
                <w:rFonts w:ascii="宋体" w:hAnsi="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D51ABF5">
            <w:pPr>
              <w:jc w:val="center"/>
            </w:pPr>
            <w:r>
              <w:rPr>
                <w:rFonts w:ascii="宋体" w:hAnsi="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28C3A75">
            <w:pPr>
              <w:jc w:val="center"/>
            </w:pPr>
            <w:r>
              <w:rPr>
                <w:rFonts w:ascii="宋体" w:hAnsi="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AF0D2C8">
            <w:pPr>
              <w:jc w:val="center"/>
            </w:pPr>
            <w:r>
              <w:rPr>
                <w:rFonts w:ascii="宋体" w:hAnsi="宋体"/>
                <w:sz w:val="16"/>
              </w:rPr>
              <w:t>分值</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B72D33D">
            <w:pPr>
              <w:jc w:val="center"/>
            </w:pPr>
            <w:r>
              <w:rPr>
                <w:rFonts w:ascii="宋体" w:hAnsi="宋体"/>
                <w:sz w:val="16"/>
              </w:rPr>
              <w:t>执行率</w:t>
            </w:r>
          </w:p>
        </w:tc>
        <w:tc>
          <w:tcPr>
            <w:tcW w:w="632" w:type="dxa"/>
            <w:tcBorders>
              <w:top w:val="single" w:color="auto" w:sz="10" w:space="0"/>
              <w:left w:val="single" w:color="auto" w:sz="10" w:space="0"/>
              <w:bottom w:val="single" w:color="auto" w:sz="10" w:space="0"/>
              <w:right w:val="single" w:color="auto" w:sz="10" w:space="0"/>
            </w:tcBorders>
            <w:vAlign w:val="center"/>
          </w:tcPr>
          <w:p w14:paraId="49E071DA">
            <w:pPr>
              <w:jc w:val="center"/>
            </w:pPr>
            <w:r>
              <w:rPr>
                <w:rFonts w:ascii="宋体" w:hAnsi="宋体"/>
                <w:sz w:val="16"/>
              </w:rPr>
              <w:t>得分</w:t>
            </w:r>
          </w:p>
        </w:tc>
      </w:tr>
      <w:tr w14:paraId="50846E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0744188A">
            <w:pPr>
              <w:jc w:val="center"/>
            </w:pPr>
            <w:r>
              <w:rPr>
                <w:rFonts w:ascii="宋体" w:hAnsi="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3BE20E4">
            <w:pPr>
              <w:jc w:val="center"/>
            </w:pPr>
            <w:r>
              <w:rPr>
                <w:rFonts w:ascii="宋体" w:hAnsi="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7F36E22">
            <w:pPr>
              <w:jc w:val="center"/>
            </w:pPr>
            <w:r>
              <w:rPr>
                <w:rFonts w:ascii="宋体" w:hAnsi="宋体"/>
                <w:sz w:val="16"/>
              </w:rPr>
              <w:t>24.00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A040AD4">
            <w:pPr>
              <w:jc w:val="center"/>
            </w:pPr>
            <w:r>
              <w:rPr>
                <w:rFonts w:ascii="宋体" w:hAnsi="宋体"/>
                <w:sz w:val="16"/>
              </w:rPr>
              <w:t>12.00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D3BD4D7">
            <w:pPr>
              <w:jc w:val="center"/>
            </w:pPr>
            <w:r>
              <w:rPr>
                <w:rFonts w:ascii="宋体" w:hAnsi="宋体"/>
                <w:sz w:val="16"/>
              </w:rPr>
              <w:t>12.00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DE89AA2">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93F06D6">
            <w:pPr>
              <w:jc w:val="center"/>
            </w:pPr>
            <w:r>
              <w:rPr>
                <w:rFonts w:ascii="宋体" w:hAnsi="宋体"/>
                <w:sz w:val="16"/>
              </w:rPr>
              <w:t>100.0%</w:t>
            </w:r>
          </w:p>
        </w:tc>
        <w:tc>
          <w:tcPr>
            <w:tcW w:w="632" w:type="dxa"/>
            <w:tcBorders>
              <w:top w:val="single" w:color="auto" w:sz="10" w:space="0"/>
              <w:left w:val="single" w:color="auto" w:sz="10" w:space="0"/>
              <w:bottom w:val="single" w:color="auto" w:sz="10" w:space="0"/>
              <w:right w:val="single" w:color="auto" w:sz="10" w:space="0"/>
            </w:tcBorders>
            <w:vAlign w:val="center"/>
          </w:tcPr>
          <w:p w14:paraId="2B5E21D8">
            <w:pPr>
              <w:jc w:val="center"/>
            </w:pPr>
            <w:r>
              <w:rPr>
                <w:rFonts w:ascii="宋体" w:hAnsi="宋体"/>
                <w:sz w:val="16"/>
              </w:rPr>
              <w:t>10.00分</w:t>
            </w:r>
          </w:p>
        </w:tc>
      </w:tr>
      <w:tr w14:paraId="63FF7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7D6B9F3D"/>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9384300">
            <w:pPr>
              <w:jc w:val="center"/>
            </w:pPr>
            <w:r>
              <w:rPr>
                <w:rFonts w:ascii="宋体" w:hAnsi="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635370C">
            <w:pPr>
              <w:jc w:val="center"/>
            </w:pPr>
            <w:r>
              <w:rPr>
                <w:rFonts w:ascii="宋体" w:hAnsi="宋体"/>
                <w:sz w:val="16"/>
              </w:rPr>
              <w:t>24.00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F14D0C0">
            <w:pPr>
              <w:jc w:val="center"/>
            </w:pPr>
            <w:r>
              <w:rPr>
                <w:rFonts w:ascii="宋体" w:hAnsi="宋体"/>
                <w:sz w:val="16"/>
              </w:rPr>
              <w:t>12.00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FCBEFF0">
            <w:pPr>
              <w:jc w:val="center"/>
            </w:pPr>
            <w:r>
              <w:rPr>
                <w:rFonts w:ascii="宋体" w:hAnsi="宋体"/>
                <w:sz w:val="16"/>
              </w:rPr>
              <w:t>12.00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B7D44BC">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29AB0CD">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3772D434">
            <w:pPr>
              <w:jc w:val="center"/>
            </w:pPr>
            <w:r>
              <w:rPr>
                <w:rFonts w:ascii="宋体" w:hAnsi="宋体"/>
                <w:sz w:val="16"/>
              </w:rPr>
              <w:t>—</w:t>
            </w:r>
          </w:p>
        </w:tc>
      </w:tr>
      <w:tr w14:paraId="6A2C1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6F2253D"/>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785488B">
            <w:pPr>
              <w:jc w:val="center"/>
            </w:pPr>
            <w:r>
              <w:rPr>
                <w:rFonts w:ascii="宋体" w:hAnsi="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0F5DB2B">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32C9A50">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68D6019">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2AD879B">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C0D824D">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408356CA">
            <w:pPr>
              <w:jc w:val="center"/>
            </w:pPr>
            <w:r>
              <w:rPr>
                <w:rFonts w:ascii="宋体" w:hAnsi="宋体"/>
                <w:sz w:val="16"/>
              </w:rPr>
              <w:t>—</w:t>
            </w:r>
          </w:p>
        </w:tc>
      </w:tr>
      <w:tr w14:paraId="18EE70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0AA1F073">
            <w:pPr>
              <w:jc w:val="center"/>
            </w:pPr>
            <w:r>
              <w:rPr>
                <w:rFonts w:ascii="宋体" w:hAnsi="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70791B2D">
            <w:pPr>
              <w:jc w:val="center"/>
            </w:pPr>
            <w:r>
              <w:rPr>
                <w:rFonts w:ascii="宋体" w:hAnsi="宋体"/>
                <w:sz w:val="16"/>
              </w:rPr>
              <w:t>预期目标</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5182A46C">
            <w:pPr>
              <w:jc w:val="center"/>
            </w:pPr>
            <w:r>
              <w:rPr>
                <w:rFonts w:ascii="宋体" w:hAnsi="宋体"/>
                <w:sz w:val="16"/>
              </w:rPr>
              <w:t>实际完成情况</w:t>
            </w:r>
          </w:p>
        </w:tc>
      </w:tr>
      <w:tr w14:paraId="793AF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143412BF"/>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240EA600">
            <w:r>
              <w:rPr>
                <w:rFonts w:ascii="宋体" w:hAnsi="宋体"/>
                <w:sz w:val="16"/>
              </w:rPr>
              <w:t>根据《自治区政府制定价格成本监审引入第三方审核引入第三方审核暂行办法》（新发改规〔2018〕598号）聘请第三方机构，按照《政府制定价格成本监审办法》《自治区城镇供水定价成本监审实施细则》（新发改规〔2022〕7号）《自治区污水处理定价成本监审暂行办法》（新发改规〔2021〕20号）规章条例的要求，自2024年7月9日至12月31日期间，对城镇供水和城市污水处理价格近三年成本进行审核，服务费共计12万元。</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52D5E1BF">
            <w:r>
              <w:rPr>
                <w:rFonts w:ascii="宋体" w:hAnsi="宋体"/>
                <w:sz w:val="16"/>
              </w:rPr>
              <w:t>项目预算资金12万元，实际支付12万元，根据《自治区政府制定价格成本监审引入第三方审核暂行办法》（新发改规〔2018〕598号）聘请第三方机构，按照《政府制定价格成本监审办法》《自治区城镇供水定价成本监审实施细则》（新发改规〔2022〕7号）《自治区污水处理定价成本监审暂行办法》（新发改规〔2021〕20号）规章条例的要求，完成了城镇供水和城市污水处理价格近三年成本审核，项目资金用于支付第三方审核服务费，审核期限自2024年7月9日至12月31日，审核成本数据准确率达100%，通过项目的实施，建立了合理的城镇供水和污水处理价格形成机制，通过审计清晰的揭示了成本结构，发现资源浪费或低效使用的环节，促使相关部门优化了资源配置，提高了供水和污水的处理效率和质量，增强</w:t>
            </w:r>
            <w:r>
              <w:rPr>
                <w:rFonts w:hint="eastAsia" w:ascii="宋体" w:hAnsi="宋体"/>
                <w:sz w:val="16"/>
              </w:rPr>
              <w:t>节约资源和保护环境</w:t>
            </w:r>
            <w:r>
              <w:rPr>
                <w:rFonts w:ascii="宋体" w:hAnsi="宋体"/>
                <w:sz w:val="16"/>
              </w:rPr>
              <w:t>的意识，通过审计使公众了解了价格形成的依据，增加了公众对价格的认可度和信任度，减少了因价格不透明而产生的质疑和不满，使被审计企业对项目实施的满意度达到了100%。</w:t>
            </w:r>
          </w:p>
        </w:tc>
      </w:tr>
      <w:tr w14:paraId="1164F5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66283B43">
            <w:pPr>
              <w:jc w:val="center"/>
            </w:pPr>
            <w:r>
              <w:rPr>
                <w:rFonts w:ascii="宋体" w:hAnsi="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60D3FCE0">
            <w:pPr>
              <w:jc w:val="center"/>
            </w:pPr>
            <w:r>
              <w:rPr>
                <w:rFonts w:ascii="宋体" w:hAnsi="宋体"/>
                <w:sz w:val="16"/>
              </w:rPr>
              <w:t>一级指标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53CA707E">
            <w:pPr>
              <w:jc w:val="center"/>
            </w:pPr>
            <w:r>
              <w:rPr>
                <w:rFonts w:ascii="宋体" w:hAnsi="宋体"/>
                <w:sz w:val="16"/>
              </w:rPr>
              <w:t>二级指标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4263C7B8">
            <w:pPr>
              <w:jc w:val="center"/>
            </w:pPr>
            <w:r>
              <w:rPr>
                <w:rFonts w:ascii="宋体" w:hAnsi="宋体"/>
                <w:sz w:val="16"/>
              </w:rPr>
              <w:t>三级指标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22267CFE">
            <w:pPr>
              <w:jc w:val="center"/>
            </w:pPr>
            <w:r>
              <w:rPr>
                <w:rFonts w:ascii="宋体" w:hAnsi="宋体"/>
                <w:sz w:val="16"/>
              </w:rPr>
              <w:t>年度指标值</w:t>
            </w:r>
          </w:p>
        </w:tc>
        <w:tc>
          <w:tcPr>
            <w:tcW w:w="632" w:type="dxa"/>
            <w:tcBorders>
              <w:top w:val="single" w:color="auto" w:sz="10" w:space="0"/>
              <w:left w:val="single" w:color="auto" w:sz="10" w:space="0"/>
              <w:bottom w:val="single" w:color="auto" w:sz="10" w:space="0"/>
              <w:right w:val="single" w:color="auto" w:sz="10" w:space="0"/>
            </w:tcBorders>
            <w:vAlign w:val="center"/>
          </w:tcPr>
          <w:p w14:paraId="7D880E65">
            <w:pPr>
              <w:jc w:val="center"/>
            </w:pPr>
            <w:r>
              <w:rPr>
                <w:rFonts w:ascii="宋体" w:hAnsi="宋体"/>
                <w:sz w:val="16"/>
              </w:rPr>
              <w:t>指标值设定依据</w:t>
            </w:r>
          </w:p>
        </w:tc>
        <w:tc>
          <w:tcPr>
            <w:tcW w:w="632" w:type="dxa"/>
            <w:tcBorders>
              <w:top w:val="single" w:color="auto" w:sz="10" w:space="0"/>
              <w:left w:val="single" w:color="auto" w:sz="10" w:space="0"/>
              <w:bottom w:val="single" w:color="auto" w:sz="10" w:space="0"/>
              <w:right w:val="single" w:color="auto" w:sz="10" w:space="0"/>
            </w:tcBorders>
            <w:vAlign w:val="center"/>
          </w:tcPr>
          <w:p w14:paraId="1E6C3418">
            <w:pPr>
              <w:jc w:val="center"/>
            </w:pPr>
            <w:r>
              <w:rPr>
                <w:rFonts w:ascii="宋体" w:hAnsi="宋体"/>
                <w:sz w:val="16"/>
              </w:rPr>
              <w:t>上年完成情况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6330FF5D">
            <w:pPr>
              <w:jc w:val="center"/>
            </w:pPr>
            <w:r>
              <w:rPr>
                <w:rFonts w:ascii="宋体" w:hAnsi="宋体"/>
                <w:sz w:val="16"/>
              </w:rPr>
              <w:t>权重</w:t>
            </w:r>
          </w:p>
        </w:tc>
        <w:tc>
          <w:tcPr>
            <w:tcW w:w="632" w:type="dxa"/>
            <w:tcBorders>
              <w:top w:val="single" w:color="auto" w:sz="10" w:space="0"/>
              <w:left w:val="single" w:color="auto" w:sz="10" w:space="0"/>
              <w:bottom w:val="single" w:color="auto" w:sz="10" w:space="0"/>
              <w:right w:val="single" w:color="auto" w:sz="10" w:space="0"/>
            </w:tcBorders>
            <w:vAlign w:val="center"/>
          </w:tcPr>
          <w:p w14:paraId="54410E96">
            <w:pPr>
              <w:jc w:val="center"/>
            </w:pPr>
            <w:r>
              <w:rPr>
                <w:rFonts w:ascii="宋体" w:hAnsi="宋体"/>
                <w:sz w:val="16"/>
              </w:rPr>
              <w:t>赋分规则</w:t>
            </w:r>
          </w:p>
        </w:tc>
        <w:tc>
          <w:tcPr>
            <w:tcW w:w="632" w:type="dxa"/>
            <w:tcBorders>
              <w:top w:val="single" w:color="auto" w:sz="10" w:space="0"/>
              <w:left w:val="single" w:color="auto" w:sz="10" w:space="0"/>
              <w:bottom w:val="single" w:color="auto" w:sz="10" w:space="0"/>
              <w:right w:val="single" w:color="auto" w:sz="10" w:space="0"/>
            </w:tcBorders>
            <w:vAlign w:val="center"/>
          </w:tcPr>
          <w:p w14:paraId="51B65275">
            <w:pPr>
              <w:jc w:val="center"/>
            </w:pPr>
            <w:r>
              <w:rPr>
                <w:rFonts w:ascii="宋体" w:hAnsi="宋体"/>
                <w:sz w:val="16"/>
              </w:rPr>
              <w:t>佐证资料</w:t>
            </w:r>
          </w:p>
        </w:tc>
        <w:tc>
          <w:tcPr>
            <w:tcW w:w="632" w:type="dxa"/>
            <w:tcBorders>
              <w:top w:val="single" w:color="auto" w:sz="10" w:space="0"/>
              <w:left w:val="single" w:color="auto" w:sz="10" w:space="0"/>
              <w:bottom w:val="single" w:color="auto" w:sz="10" w:space="0"/>
              <w:right w:val="single" w:color="auto" w:sz="10" w:space="0"/>
            </w:tcBorders>
            <w:vAlign w:val="center"/>
          </w:tcPr>
          <w:p w14:paraId="5969AD3B">
            <w:pPr>
              <w:jc w:val="center"/>
            </w:pPr>
            <w:r>
              <w:rPr>
                <w:rFonts w:ascii="宋体" w:hAnsi="宋体"/>
                <w:sz w:val="16"/>
              </w:rPr>
              <w:t>实际完成值</w:t>
            </w:r>
          </w:p>
        </w:tc>
        <w:tc>
          <w:tcPr>
            <w:tcW w:w="632" w:type="dxa"/>
            <w:tcBorders>
              <w:top w:val="single" w:color="auto" w:sz="10" w:space="0"/>
              <w:left w:val="single" w:color="auto" w:sz="10" w:space="0"/>
              <w:bottom w:val="single" w:color="auto" w:sz="10" w:space="0"/>
              <w:right w:val="single" w:color="auto" w:sz="10" w:space="0"/>
            </w:tcBorders>
            <w:vAlign w:val="center"/>
          </w:tcPr>
          <w:p w14:paraId="64F37860">
            <w:pPr>
              <w:jc w:val="center"/>
            </w:pPr>
            <w:r>
              <w:rPr>
                <w:rFonts w:ascii="宋体" w:hAnsi="宋体"/>
                <w:sz w:val="16"/>
              </w:rPr>
              <w:t>得分</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0DBBC58">
            <w:pPr>
              <w:jc w:val="center"/>
            </w:pPr>
            <w:r>
              <w:rPr>
                <w:rFonts w:ascii="宋体" w:hAnsi="宋体"/>
                <w:sz w:val="16"/>
              </w:rPr>
              <w:t>偏差原因分析及改进措施</w:t>
            </w:r>
          </w:p>
        </w:tc>
      </w:tr>
      <w:tr w14:paraId="7397C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842F984"/>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77B6A0E9">
            <w:pPr>
              <w:jc w:val="center"/>
            </w:pPr>
            <w:r>
              <w:rPr>
                <w:rFonts w:ascii="宋体" w:hAnsi="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3F048C5C">
            <w:pPr>
              <w:jc w:val="center"/>
            </w:pPr>
            <w:r>
              <w:rPr>
                <w:rFonts w:ascii="宋体" w:hAnsi="宋体"/>
                <w:sz w:val="16"/>
              </w:rPr>
              <w:t>数量指标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24E8BA82">
            <w:pPr>
              <w:jc w:val="center"/>
            </w:pPr>
            <w:r>
              <w:rPr>
                <w:rFonts w:ascii="宋体" w:hAnsi="宋体"/>
                <w:sz w:val="16"/>
              </w:rPr>
              <w:t>被审核企业数量（家）</w:t>
            </w:r>
          </w:p>
        </w:tc>
        <w:tc>
          <w:tcPr>
            <w:tcW w:w="632" w:type="dxa"/>
            <w:tcBorders>
              <w:top w:val="single" w:color="auto" w:sz="10" w:space="0"/>
              <w:left w:val="single" w:color="auto" w:sz="10" w:space="0"/>
              <w:bottom w:val="single" w:color="auto" w:sz="10" w:space="0"/>
              <w:right w:val="single" w:color="auto" w:sz="10" w:space="0"/>
            </w:tcBorders>
            <w:vAlign w:val="center"/>
          </w:tcPr>
          <w:p w14:paraId="67E37ECF">
            <w:pPr>
              <w:jc w:val="center"/>
            </w:pPr>
            <w:r>
              <w:rPr>
                <w:rFonts w:ascii="宋体" w:hAnsi="宋体"/>
                <w:sz w:val="16"/>
              </w:rPr>
              <w:t>&gt;=1家</w:t>
            </w:r>
          </w:p>
        </w:tc>
        <w:tc>
          <w:tcPr>
            <w:tcW w:w="632" w:type="dxa"/>
            <w:tcBorders>
              <w:top w:val="single" w:color="auto" w:sz="10" w:space="0"/>
              <w:left w:val="single" w:color="auto" w:sz="10" w:space="0"/>
              <w:bottom w:val="single" w:color="auto" w:sz="10" w:space="0"/>
              <w:right w:val="single" w:color="auto" w:sz="10" w:space="0"/>
            </w:tcBorders>
            <w:vAlign w:val="center"/>
          </w:tcPr>
          <w:p w14:paraId="43B868BC">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0ADF7C0E">
            <w:pPr>
              <w:jc w:val="center"/>
            </w:pPr>
            <w:r>
              <w:rPr>
                <w:rFonts w:ascii="宋体" w:hAnsi="宋体"/>
                <w:sz w:val="16"/>
              </w:rPr>
              <w:t>1</w:t>
            </w:r>
          </w:p>
        </w:tc>
        <w:tc>
          <w:tcPr>
            <w:tcW w:w="632" w:type="dxa"/>
            <w:tcBorders>
              <w:top w:val="single" w:color="auto" w:sz="10" w:space="0"/>
              <w:left w:val="single" w:color="auto" w:sz="10" w:space="0"/>
              <w:bottom w:val="single" w:color="auto" w:sz="10" w:space="0"/>
              <w:right w:val="single" w:color="auto" w:sz="10" w:space="0"/>
            </w:tcBorders>
            <w:vAlign w:val="center"/>
          </w:tcPr>
          <w:p w14:paraId="1297FA41">
            <w:pPr>
              <w:jc w:val="center"/>
            </w:pPr>
            <w:r>
              <w:rPr>
                <w:rFonts w:ascii="宋体" w:hAnsi="宋体"/>
                <w:sz w:val="16"/>
              </w:rPr>
              <w:t>5</w:t>
            </w:r>
          </w:p>
        </w:tc>
        <w:tc>
          <w:tcPr>
            <w:tcW w:w="632" w:type="dxa"/>
            <w:tcBorders>
              <w:top w:val="single" w:color="auto" w:sz="10" w:space="0"/>
              <w:left w:val="single" w:color="auto" w:sz="10" w:space="0"/>
              <w:bottom w:val="single" w:color="auto" w:sz="10" w:space="0"/>
              <w:right w:val="single" w:color="auto" w:sz="10" w:space="0"/>
            </w:tcBorders>
            <w:vAlign w:val="center"/>
          </w:tcPr>
          <w:p w14:paraId="6FE5B348">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A11944B">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10531C70">
            <w:pPr>
              <w:jc w:val="center"/>
            </w:pPr>
            <w:r>
              <w:rPr>
                <w:rFonts w:ascii="宋体" w:hAnsi="宋体"/>
                <w:sz w:val="16"/>
              </w:rPr>
              <w:t>=1家</w:t>
            </w:r>
          </w:p>
        </w:tc>
        <w:tc>
          <w:tcPr>
            <w:tcW w:w="632" w:type="dxa"/>
            <w:tcBorders>
              <w:top w:val="single" w:color="auto" w:sz="10" w:space="0"/>
              <w:left w:val="single" w:color="auto" w:sz="10" w:space="0"/>
              <w:bottom w:val="single" w:color="auto" w:sz="10" w:space="0"/>
              <w:right w:val="single" w:color="auto" w:sz="10" w:space="0"/>
            </w:tcBorders>
            <w:vAlign w:val="center"/>
          </w:tcPr>
          <w:p w14:paraId="43BD8395">
            <w:pPr>
              <w:jc w:val="center"/>
            </w:pPr>
            <w:r>
              <w:rPr>
                <w:rFonts w:ascii="宋体" w:hAnsi="宋体"/>
                <w:sz w:val="16"/>
              </w:rPr>
              <w:t>5</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60A3F82">
            <w:pPr>
              <w:jc w:val="center"/>
            </w:pPr>
          </w:p>
        </w:tc>
      </w:tr>
      <w:tr w14:paraId="65035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1CFC68F"/>
        </w:tc>
        <w:tc>
          <w:tcPr>
            <w:tcW w:w="632" w:type="dxa"/>
            <w:vMerge w:val="continue"/>
            <w:tcBorders>
              <w:top w:val="single" w:color="auto" w:sz="10" w:space="0"/>
              <w:left w:val="single" w:color="auto" w:sz="10" w:space="0"/>
              <w:bottom w:val="single" w:color="auto" w:sz="10" w:space="0"/>
              <w:right w:val="single" w:color="auto" w:sz="10" w:space="0"/>
            </w:tcBorders>
          </w:tcPr>
          <w:p w14:paraId="15BBD43C"/>
        </w:tc>
        <w:tc>
          <w:tcPr>
            <w:tcW w:w="632" w:type="dxa"/>
            <w:vMerge w:val="continue"/>
            <w:tcBorders>
              <w:top w:val="single" w:color="auto" w:sz="10" w:space="0"/>
              <w:left w:val="single" w:color="auto" w:sz="10" w:space="0"/>
              <w:bottom w:val="single" w:color="auto" w:sz="10" w:space="0"/>
              <w:right w:val="single" w:color="auto" w:sz="10" w:space="0"/>
            </w:tcBorders>
          </w:tcPr>
          <w:p w14:paraId="5472A6FB"/>
        </w:tc>
        <w:tc>
          <w:tcPr>
            <w:tcW w:w="632" w:type="dxa"/>
            <w:tcBorders>
              <w:top w:val="single" w:color="auto" w:sz="10" w:space="0"/>
              <w:left w:val="single" w:color="auto" w:sz="10" w:space="0"/>
              <w:bottom w:val="single" w:color="auto" w:sz="10" w:space="0"/>
              <w:right w:val="single" w:color="auto" w:sz="10" w:space="0"/>
            </w:tcBorders>
            <w:vAlign w:val="center"/>
          </w:tcPr>
          <w:p w14:paraId="484BE878">
            <w:pPr>
              <w:jc w:val="center"/>
            </w:pPr>
            <w:r>
              <w:rPr>
                <w:rFonts w:ascii="宋体" w:hAnsi="宋体"/>
                <w:sz w:val="16"/>
              </w:rPr>
              <w:t>审核年度（年）</w:t>
            </w:r>
          </w:p>
        </w:tc>
        <w:tc>
          <w:tcPr>
            <w:tcW w:w="632" w:type="dxa"/>
            <w:tcBorders>
              <w:top w:val="single" w:color="auto" w:sz="10" w:space="0"/>
              <w:left w:val="single" w:color="auto" w:sz="10" w:space="0"/>
              <w:bottom w:val="single" w:color="auto" w:sz="10" w:space="0"/>
              <w:right w:val="single" w:color="auto" w:sz="10" w:space="0"/>
            </w:tcBorders>
            <w:vAlign w:val="center"/>
          </w:tcPr>
          <w:p w14:paraId="32D64E1B">
            <w:pPr>
              <w:jc w:val="center"/>
            </w:pPr>
            <w:r>
              <w:rPr>
                <w:rFonts w:ascii="宋体" w:hAnsi="宋体"/>
                <w:sz w:val="16"/>
              </w:rPr>
              <w:t>&gt;=1年</w:t>
            </w:r>
          </w:p>
        </w:tc>
        <w:tc>
          <w:tcPr>
            <w:tcW w:w="632" w:type="dxa"/>
            <w:tcBorders>
              <w:top w:val="single" w:color="auto" w:sz="10" w:space="0"/>
              <w:left w:val="single" w:color="auto" w:sz="10" w:space="0"/>
              <w:bottom w:val="single" w:color="auto" w:sz="10" w:space="0"/>
              <w:right w:val="single" w:color="auto" w:sz="10" w:space="0"/>
            </w:tcBorders>
            <w:vAlign w:val="center"/>
          </w:tcPr>
          <w:p w14:paraId="646A61FB">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78D80C98">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2DB86033">
            <w:pPr>
              <w:jc w:val="center"/>
            </w:pPr>
            <w:r>
              <w:rPr>
                <w:rFonts w:ascii="宋体" w:hAnsi="宋体"/>
                <w:sz w:val="16"/>
              </w:rPr>
              <w:t>5</w:t>
            </w:r>
          </w:p>
        </w:tc>
        <w:tc>
          <w:tcPr>
            <w:tcW w:w="632" w:type="dxa"/>
            <w:tcBorders>
              <w:top w:val="single" w:color="auto" w:sz="10" w:space="0"/>
              <w:left w:val="single" w:color="auto" w:sz="10" w:space="0"/>
              <w:bottom w:val="single" w:color="auto" w:sz="10" w:space="0"/>
              <w:right w:val="single" w:color="auto" w:sz="10" w:space="0"/>
            </w:tcBorders>
            <w:vAlign w:val="center"/>
          </w:tcPr>
          <w:p w14:paraId="648CC1F5">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8D0CFE0">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47E7F5C4">
            <w:pPr>
              <w:jc w:val="center"/>
            </w:pPr>
            <w:r>
              <w:rPr>
                <w:rFonts w:ascii="宋体" w:hAnsi="宋体"/>
                <w:sz w:val="16"/>
              </w:rPr>
              <w:t>=3年</w:t>
            </w:r>
          </w:p>
        </w:tc>
        <w:tc>
          <w:tcPr>
            <w:tcW w:w="632" w:type="dxa"/>
            <w:tcBorders>
              <w:top w:val="single" w:color="auto" w:sz="10" w:space="0"/>
              <w:left w:val="single" w:color="auto" w:sz="10" w:space="0"/>
              <w:bottom w:val="single" w:color="auto" w:sz="10" w:space="0"/>
              <w:right w:val="single" w:color="auto" w:sz="10" w:space="0"/>
            </w:tcBorders>
            <w:vAlign w:val="center"/>
          </w:tcPr>
          <w:p w14:paraId="2BC3CE61">
            <w:pPr>
              <w:jc w:val="center"/>
            </w:pPr>
            <w:r>
              <w:rPr>
                <w:rFonts w:ascii="宋体" w:hAnsi="宋体"/>
                <w:sz w:val="16"/>
              </w:rPr>
              <w:t>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5ED957E">
            <w:pPr>
              <w:jc w:val="center"/>
            </w:pPr>
            <w:r>
              <w:rPr>
                <w:rFonts w:ascii="宋体" w:hAnsi="宋体"/>
                <w:sz w:val="16"/>
              </w:rPr>
              <w:t>偏差原因分析：绩效目标填报人员对项目不熟悉，导致目标填写错误；改进措施：强化内部控制管理。严格按规定做好绩效目标申报、自评、公开等相关工作，提高财政资金使用绩效</w:t>
            </w:r>
          </w:p>
        </w:tc>
      </w:tr>
      <w:tr w14:paraId="72633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80E3BAC"/>
        </w:tc>
        <w:tc>
          <w:tcPr>
            <w:tcW w:w="632" w:type="dxa"/>
            <w:vMerge w:val="continue"/>
            <w:tcBorders>
              <w:top w:val="single" w:color="auto" w:sz="10" w:space="0"/>
              <w:left w:val="single" w:color="auto" w:sz="10" w:space="0"/>
              <w:bottom w:val="single" w:color="auto" w:sz="10" w:space="0"/>
              <w:right w:val="single" w:color="auto" w:sz="10" w:space="0"/>
            </w:tcBorders>
          </w:tcPr>
          <w:p w14:paraId="6E67BD78"/>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3CBD542E">
            <w:pPr>
              <w:jc w:val="center"/>
            </w:pPr>
            <w:r>
              <w:rPr>
                <w:rFonts w:ascii="宋体" w:hAnsi="宋体"/>
                <w:sz w:val="16"/>
              </w:rPr>
              <w:t>质量指标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7D46370C">
            <w:pPr>
              <w:jc w:val="center"/>
            </w:pPr>
            <w:r>
              <w:rPr>
                <w:rFonts w:ascii="宋体" w:hAnsi="宋体"/>
                <w:sz w:val="16"/>
              </w:rPr>
              <w:t>成本数据准确率（%）</w:t>
            </w:r>
          </w:p>
        </w:tc>
        <w:tc>
          <w:tcPr>
            <w:tcW w:w="632" w:type="dxa"/>
            <w:tcBorders>
              <w:top w:val="single" w:color="auto" w:sz="10" w:space="0"/>
              <w:left w:val="single" w:color="auto" w:sz="10" w:space="0"/>
              <w:bottom w:val="single" w:color="auto" w:sz="10" w:space="0"/>
              <w:right w:val="single" w:color="auto" w:sz="10" w:space="0"/>
            </w:tcBorders>
            <w:vAlign w:val="center"/>
          </w:tcPr>
          <w:p w14:paraId="1C42CED2">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451E5A4E">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43E2F785">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54F7AB71">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73EDCA00">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2CEF686">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3D19F754">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39298595">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0CCCCB0">
            <w:pPr>
              <w:jc w:val="center"/>
            </w:pPr>
          </w:p>
        </w:tc>
      </w:tr>
      <w:tr w14:paraId="6E0C6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618580F"/>
        </w:tc>
        <w:tc>
          <w:tcPr>
            <w:tcW w:w="632" w:type="dxa"/>
            <w:vMerge w:val="continue"/>
            <w:tcBorders>
              <w:top w:val="single" w:color="auto" w:sz="10" w:space="0"/>
              <w:left w:val="single" w:color="auto" w:sz="10" w:space="0"/>
              <w:bottom w:val="single" w:color="auto" w:sz="10" w:space="0"/>
              <w:right w:val="single" w:color="auto" w:sz="10" w:space="0"/>
            </w:tcBorders>
          </w:tcPr>
          <w:p w14:paraId="78114C68"/>
        </w:tc>
        <w:tc>
          <w:tcPr>
            <w:tcW w:w="632" w:type="dxa"/>
            <w:vMerge w:val="continue"/>
            <w:tcBorders>
              <w:top w:val="single" w:color="auto" w:sz="10" w:space="0"/>
              <w:left w:val="single" w:color="auto" w:sz="10" w:space="0"/>
              <w:bottom w:val="single" w:color="auto" w:sz="10" w:space="0"/>
              <w:right w:val="single" w:color="auto" w:sz="10" w:space="0"/>
            </w:tcBorders>
          </w:tcPr>
          <w:p w14:paraId="72346843"/>
        </w:tc>
        <w:tc>
          <w:tcPr>
            <w:tcW w:w="632" w:type="dxa"/>
            <w:tcBorders>
              <w:top w:val="single" w:color="auto" w:sz="10" w:space="0"/>
              <w:left w:val="single" w:color="auto" w:sz="10" w:space="0"/>
              <w:bottom w:val="single" w:color="auto" w:sz="10" w:space="0"/>
              <w:right w:val="single" w:color="auto" w:sz="10" w:space="0"/>
            </w:tcBorders>
            <w:vAlign w:val="center"/>
          </w:tcPr>
          <w:p w14:paraId="5BDFBC88">
            <w:pPr>
              <w:jc w:val="center"/>
            </w:pPr>
            <w:r>
              <w:rPr>
                <w:rFonts w:ascii="宋体" w:hAnsi="宋体"/>
                <w:sz w:val="16"/>
              </w:rPr>
              <w:t>资金拨付合规率（%）</w:t>
            </w:r>
          </w:p>
        </w:tc>
        <w:tc>
          <w:tcPr>
            <w:tcW w:w="632" w:type="dxa"/>
            <w:tcBorders>
              <w:top w:val="single" w:color="auto" w:sz="10" w:space="0"/>
              <w:left w:val="single" w:color="auto" w:sz="10" w:space="0"/>
              <w:bottom w:val="single" w:color="auto" w:sz="10" w:space="0"/>
              <w:right w:val="single" w:color="auto" w:sz="10" w:space="0"/>
            </w:tcBorders>
            <w:vAlign w:val="center"/>
          </w:tcPr>
          <w:p w14:paraId="4BBAE21C">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4C219215">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1BC3C742">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02307C00">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4A1F24AD">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E804291">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6429E00C">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2E7CB8F2">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A716704">
            <w:pPr>
              <w:jc w:val="center"/>
            </w:pPr>
          </w:p>
        </w:tc>
      </w:tr>
      <w:tr w14:paraId="64C9E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6F4217FD"/>
        </w:tc>
        <w:tc>
          <w:tcPr>
            <w:tcW w:w="632" w:type="dxa"/>
            <w:vMerge w:val="continue"/>
            <w:tcBorders>
              <w:top w:val="single" w:color="auto" w:sz="10" w:space="0"/>
              <w:left w:val="single" w:color="auto" w:sz="10" w:space="0"/>
              <w:bottom w:val="single" w:color="auto" w:sz="10" w:space="0"/>
              <w:right w:val="single" w:color="auto" w:sz="10" w:space="0"/>
            </w:tcBorders>
          </w:tcPr>
          <w:p w14:paraId="1C90378D"/>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2E2285B3">
            <w:pPr>
              <w:jc w:val="center"/>
            </w:pPr>
            <w:r>
              <w:rPr>
                <w:rFonts w:ascii="宋体" w:hAnsi="宋体"/>
                <w:sz w:val="16"/>
              </w:rPr>
              <w:t>时效指标</w:t>
            </w:r>
          </w:p>
        </w:tc>
        <w:tc>
          <w:tcPr>
            <w:tcW w:w="632" w:type="dxa"/>
            <w:tcBorders>
              <w:top w:val="single" w:color="auto" w:sz="10" w:space="0"/>
              <w:left w:val="single" w:color="auto" w:sz="10" w:space="0"/>
              <w:bottom w:val="single" w:color="auto" w:sz="10" w:space="0"/>
              <w:right w:val="single" w:color="auto" w:sz="10" w:space="0"/>
            </w:tcBorders>
            <w:vAlign w:val="center"/>
          </w:tcPr>
          <w:p w14:paraId="62A1CF2B">
            <w:pPr>
              <w:jc w:val="center"/>
            </w:pPr>
            <w:r>
              <w:rPr>
                <w:rFonts w:ascii="宋体" w:hAnsi="宋体"/>
                <w:sz w:val="16"/>
              </w:rPr>
              <w:t>项目资金拨付及时率（%）</w:t>
            </w:r>
          </w:p>
        </w:tc>
        <w:tc>
          <w:tcPr>
            <w:tcW w:w="632" w:type="dxa"/>
            <w:tcBorders>
              <w:top w:val="single" w:color="auto" w:sz="10" w:space="0"/>
              <w:left w:val="single" w:color="auto" w:sz="10" w:space="0"/>
              <w:bottom w:val="single" w:color="auto" w:sz="10" w:space="0"/>
              <w:right w:val="single" w:color="auto" w:sz="10" w:space="0"/>
            </w:tcBorders>
            <w:vAlign w:val="center"/>
          </w:tcPr>
          <w:p w14:paraId="6485BD99">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35E4DE96">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27A4E360">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39BEB9F8">
            <w:pPr>
              <w:jc w:val="center"/>
            </w:pPr>
            <w:r>
              <w:rPr>
                <w:rFonts w:ascii="宋体" w:hAnsi="宋体"/>
                <w:sz w:val="16"/>
              </w:rPr>
              <w:t>5</w:t>
            </w:r>
          </w:p>
        </w:tc>
        <w:tc>
          <w:tcPr>
            <w:tcW w:w="632" w:type="dxa"/>
            <w:tcBorders>
              <w:top w:val="single" w:color="auto" w:sz="10" w:space="0"/>
              <w:left w:val="single" w:color="auto" w:sz="10" w:space="0"/>
              <w:bottom w:val="single" w:color="auto" w:sz="10" w:space="0"/>
              <w:right w:val="single" w:color="auto" w:sz="10" w:space="0"/>
            </w:tcBorders>
            <w:vAlign w:val="center"/>
          </w:tcPr>
          <w:p w14:paraId="6F0AABAD">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7F82839B">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2D969975">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67A6E94E">
            <w:pPr>
              <w:jc w:val="center"/>
            </w:pPr>
            <w:r>
              <w:rPr>
                <w:rFonts w:ascii="宋体" w:hAnsi="宋体"/>
                <w:sz w:val="16"/>
              </w:rPr>
              <w:t>5</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31F3CB1">
            <w:pPr>
              <w:jc w:val="center"/>
            </w:pPr>
          </w:p>
        </w:tc>
      </w:tr>
      <w:tr w14:paraId="51677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1F91E7F5"/>
        </w:tc>
        <w:tc>
          <w:tcPr>
            <w:tcW w:w="632" w:type="dxa"/>
            <w:vMerge w:val="continue"/>
            <w:tcBorders>
              <w:top w:val="single" w:color="auto" w:sz="10" w:space="0"/>
              <w:left w:val="single" w:color="auto" w:sz="10" w:space="0"/>
              <w:bottom w:val="single" w:color="auto" w:sz="10" w:space="0"/>
              <w:right w:val="single" w:color="auto" w:sz="10" w:space="0"/>
            </w:tcBorders>
          </w:tcPr>
          <w:p w14:paraId="0C0D83FC"/>
        </w:tc>
        <w:tc>
          <w:tcPr>
            <w:tcW w:w="632" w:type="dxa"/>
            <w:vMerge w:val="continue"/>
            <w:tcBorders>
              <w:top w:val="single" w:color="auto" w:sz="10" w:space="0"/>
              <w:left w:val="single" w:color="auto" w:sz="10" w:space="0"/>
              <w:bottom w:val="single" w:color="auto" w:sz="10" w:space="0"/>
              <w:right w:val="single" w:color="auto" w:sz="10" w:space="0"/>
            </w:tcBorders>
          </w:tcPr>
          <w:p w14:paraId="06CE17B1"/>
        </w:tc>
        <w:tc>
          <w:tcPr>
            <w:tcW w:w="632" w:type="dxa"/>
            <w:tcBorders>
              <w:top w:val="single" w:color="auto" w:sz="10" w:space="0"/>
              <w:left w:val="single" w:color="auto" w:sz="10" w:space="0"/>
              <w:bottom w:val="single" w:color="auto" w:sz="10" w:space="0"/>
              <w:right w:val="single" w:color="auto" w:sz="10" w:space="0"/>
            </w:tcBorders>
            <w:vAlign w:val="center"/>
          </w:tcPr>
          <w:p w14:paraId="130AF108">
            <w:pPr>
              <w:jc w:val="center"/>
            </w:pPr>
            <w:r>
              <w:rPr>
                <w:rFonts w:ascii="宋体" w:hAnsi="宋体"/>
                <w:sz w:val="16"/>
              </w:rPr>
              <w:t>项目完成时间</w:t>
            </w:r>
          </w:p>
        </w:tc>
        <w:tc>
          <w:tcPr>
            <w:tcW w:w="632" w:type="dxa"/>
            <w:tcBorders>
              <w:top w:val="single" w:color="auto" w:sz="10" w:space="0"/>
              <w:left w:val="single" w:color="auto" w:sz="10" w:space="0"/>
              <w:bottom w:val="single" w:color="auto" w:sz="10" w:space="0"/>
              <w:right w:val="single" w:color="auto" w:sz="10" w:space="0"/>
            </w:tcBorders>
            <w:vAlign w:val="center"/>
          </w:tcPr>
          <w:p w14:paraId="0D6362C3">
            <w:pPr>
              <w:jc w:val="center"/>
            </w:pPr>
            <w:r>
              <w:rPr>
                <w:rFonts w:ascii="宋体" w:hAnsi="宋体"/>
                <w:sz w:val="16"/>
              </w:rPr>
              <w:t>2024年12月31日前</w:t>
            </w:r>
          </w:p>
        </w:tc>
        <w:tc>
          <w:tcPr>
            <w:tcW w:w="632" w:type="dxa"/>
            <w:tcBorders>
              <w:top w:val="single" w:color="auto" w:sz="10" w:space="0"/>
              <w:left w:val="single" w:color="auto" w:sz="10" w:space="0"/>
              <w:bottom w:val="single" w:color="auto" w:sz="10" w:space="0"/>
              <w:right w:val="single" w:color="auto" w:sz="10" w:space="0"/>
            </w:tcBorders>
            <w:vAlign w:val="center"/>
          </w:tcPr>
          <w:p w14:paraId="0A4B69FC">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3027E414">
            <w:pPr>
              <w:jc w:val="center"/>
            </w:pPr>
            <w:r>
              <w:rPr>
                <w:rFonts w:ascii="宋体" w:hAnsi="宋体"/>
                <w:sz w:val="16"/>
              </w:rPr>
              <w:t>2023年12月底前已支出</w:t>
            </w:r>
          </w:p>
        </w:tc>
        <w:tc>
          <w:tcPr>
            <w:tcW w:w="632" w:type="dxa"/>
            <w:tcBorders>
              <w:top w:val="single" w:color="auto" w:sz="10" w:space="0"/>
              <w:left w:val="single" w:color="auto" w:sz="10" w:space="0"/>
              <w:bottom w:val="single" w:color="auto" w:sz="10" w:space="0"/>
              <w:right w:val="single" w:color="auto" w:sz="10" w:space="0"/>
            </w:tcBorders>
            <w:vAlign w:val="center"/>
          </w:tcPr>
          <w:p w14:paraId="3ACDFB27">
            <w:pPr>
              <w:jc w:val="center"/>
            </w:pPr>
            <w:r>
              <w:rPr>
                <w:rFonts w:ascii="宋体" w:hAnsi="宋体"/>
                <w:sz w:val="16"/>
              </w:rPr>
              <w:t>5</w:t>
            </w:r>
          </w:p>
        </w:tc>
        <w:tc>
          <w:tcPr>
            <w:tcW w:w="632" w:type="dxa"/>
            <w:tcBorders>
              <w:top w:val="single" w:color="auto" w:sz="10" w:space="0"/>
              <w:left w:val="single" w:color="auto" w:sz="10" w:space="0"/>
              <w:bottom w:val="single" w:color="auto" w:sz="10" w:space="0"/>
              <w:right w:val="single" w:color="auto" w:sz="10" w:space="0"/>
            </w:tcBorders>
            <w:vAlign w:val="center"/>
          </w:tcPr>
          <w:p w14:paraId="0B1FD4FF">
            <w:pPr>
              <w:jc w:val="center"/>
            </w:pPr>
            <w:r>
              <w:rPr>
                <w:rFonts w:ascii="宋体" w:hAnsi="宋体"/>
                <w:sz w:val="16"/>
              </w:rPr>
              <w:t>直接赋分</w:t>
            </w:r>
          </w:p>
        </w:tc>
        <w:tc>
          <w:tcPr>
            <w:tcW w:w="632" w:type="dxa"/>
            <w:tcBorders>
              <w:top w:val="single" w:color="auto" w:sz="10" w:space="0"/>
              <w:left w:val="single" w:color="auto" w:sz="10" w:space="0"/>
              <w:bottom w:val="single" w:color="auto" w:sz="10" w:space="0"/>
              <w:right w:val="single" w:color="auto" w:sz="10" w:space="0"/>
            </w:tcBorders>
            <w:vAlign w:val="center"/>
          </w:tcPr>
          <w:p w14:paraId="707D8914">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46919305">
            <w:pPr>
              <w:jc w:val="center"/>
            </w:pPr>
            <w:r>
              <w:rPr>
                <w:rFonts w:ascii="宋体" w:hAnsi="宋体"/>
                <w:sz w:val="16"/>
              </w:rPr>
              <w:t>2024年12月31日</w:t>
            </w:r>
          </w:p>
        </w:tc>
        <w:tc>
          <w:tcPr>
            <w:tcW w:w="632" w:type="dxa"/>
            <w:tcBorders>
              <w:top w:val="single" w:color="auto" w:sz="10" w:space="0"/>
              <w:left w:val="single" w:color="auto" w:sz="10" w:space="0"/>
              <w:bottom w:val="single" w:color="auto" w:sz="10" w:space="0"/>
              <w:right w:val="single" w:color="auto" w:sz="10" w:space="0"/>
            </w:tcBorders>
            <w:vAlign w:val="center"/>
          </w:tcPr>
          <w:p w14:paraId="2A66F741">
            <w:pPr>
              <w:jc w:val="center"/>
            </w:pPr>
            <w:r>
              <w:rPr>
                <w:rFonts w:ascii="宋体" w:hAnsi="宋体"/>
                <w:sz w:val="16"/>
              </w:rPr>
              <w:t>5</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C26D3A6">
            <w:pPr>
              <w:jc w:val="center"/>
            </w:pPr>
          </w:p>
        </w:tc>
      </w:tr>
      <w:tr w14:paraId="321E2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1687ECB"/>
        </w:tc>
        <w:tc>
          <w:tcPr>
            <w:tcW w:w="632" w:type="dxa"/>
            <w:tcBorders>
              <w:top w:val="single" w:color="auto" w:sz="10" w:space="0"/>
              <w:left w:val="single" w:color="auto" w:sz="10" w:space="0"/>
              <w:bottom w:val="single" w:color="auto" w:sz="10" w:space="0"/>
              <w:right w:val="single" w:color="auto" w:sz="10" w:space="0"/>
            </w:tcBorders>
            <w:vAlign w:val="center"/>
          </w:tcPr>
          <w:p w14:paraId="65C9DEAB">
            <w:pPr>
              <w:jc w:val="center"/>
            </w:pPr>
            <w:r>
              <w:rPr>
                <w:rFonts w:ascii="宋体" w:hAnsi="宋体"/>
                <w:sz w:val="16"/>
              </w:rPr>
              <w:t>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6C10651F">
            <w:pPr>
              <w:jc w:val="center"/>
            </w:pPr>
            <w:r>
              <w:rPr>
                <w:rFonts w:ascii="宋体" w:hAnsi="宋体"/>
                <w:sz w:val="16"/>
              </w:rPr>
              <w:t>经济成本指标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0238E8E3">
            <w:pPr>
              <w:jc w:val="center"/>
            </w:pPr>
            <w:r>
              <w:rPr>
                <w:rFonts w:ascii="宋体" w:hAnsi="宋体"/>
                <w:sz w:val="16"/>
              </w:rPr>
              <w:t>服务费成本费用（万元）</w:t>
            </w:r>
          </w:p>
        </w:tc>
        <w:tc>
          <w:tcPr>
            <w:tcW w:w="632" w:type="dxa"/>
            <w:tcBorders>
              <w:top w:val="single" w:color="auto" w:sz="10" w:space="0"/>
              <w:left w:val="single" w:color="auto" w:sz="10" w:space="0"/>
              <w:bottom w:val="single" w:color="auto" w:sz="10" w:space="0"/>
              <w:right w:val="single" w:color="auto" w:sz="10" w:space="0"/>
            </w:tcBorders>
            <w:vAlign w:val="center"/>
          </w:tcPr>
          <w:p w14:paraId="10D9975D">
            <w:pPr>
              <w:jc w:val="center"/>
            </w:pPr>
            <w:r>
              <w:rPr>
                <w:rFonts w:ascii="宋体" w:hAnsi="宋体"/>
                <w:sz w:val="16"/>
              </w:rPr>
              <w:t>&lt;=12万元</w:t>
            </w:r>
          </w:p>
        </w:tc>
        <w:tc>
          <w:tcPr>
            <w:tcW w:w="632" w:type="dxa"/>
            <w:tcBorders>
              <w:top w:val="single" w:color="auto" w:sz="10" w:space="0"/>
              <w:left w:val="single" w:color="auto" w:sz="10" w:space="0"/>
              <w:bottom w:val="single" w:color="auto" w:sz="10" w:space="0"/>
              <w:right w:val="single" w:color="auto" w:sz="10" w:space="0"/>
            </w:tcBorders>
            <w:vAlign w:val="center"/>
          </w:tcPr>
          <w:p w14:paraId="05A90FDA">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526D67B1">
            <w:pPr>
              <w:jc w:val="center"/>
            </w:pPr>
            <w:r>
              <w:rPr>
                <w:rFonts w:ascii="宋体" w:hAnsi="宋体"/>
                <w:sz w:val="16"/>
              </w:rPr>
              <w:t>24万元</w:t>
            </w:r>
          </w:p>
        </w:tc>
        <w:tc>
          <w:tcPr>
            <w:tcW w:w="632" w:type="dxa"/>
            <w:tcBorders>
              <w:top w:val="single" w:color="auto" w:sz="10" w:space="0"/>
              <w:left w:val="single" w:color="auto" w:sz="10" w:space="0"/>
              <w:bottom w:val="single" w:color="auto" w:sz="10" w:space="0"/>
              <w:right w:val="single" w:color="auto" w:sz="10" w:space="0"/>
            </w:tcBorders>
            <w:vAlign w:val="center"/>
          </w:tcPr>
          <w:p w14:paraId="2045B730">
            <w:pPr>
              <w:jc w:val="center"/>
            </w:pPr>
            <w:r>
              <w:rPr>
                <w:rFonts w:ascii="宋体" w:hAnsi="宋体"/>
                <w:sz w:val="16"/>
              </w:rPr>
              <w:t>20</w:t>
            </w:r>
          </w:p>
        </w:tc>
        <w:tc>
          <w:tcPr>
            <w:tcW w:w="632" w:type="dxa"/>
            <w:tcBorders>
              <w:top w:val="single" w:color="auto" w:sz="10" w:space="0"/>
              <w:left w:val="single" w:color="auto" w:sz="10" w:space="0"/>
              <w:bottom w:val="single" w:color="auto" w:sz="10" w:space="0"/>
              <w:right w:val="single" w:color="auto" w:sz="10" w:space="0"/>
            </w:tcBorders>
            <w:vAlign w:val="center"/>
          </w:tcPr>
          <w:p w14:paraId="0D7E710C">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01F0533">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1D9849A3">
            <w:pPr>
              <w:jc w:val="center"/>
            </w:pPr>
            <w:r>
              <w:rPr>
                <w:rFonts w:ascii="宋体" w:hAnsi="宋体"/>
                <w:sz w:val="16"/>
              </w:rPr>
              <w:t>=12万元</w:t>
            </w:r>
          </w:p>
        </w:tc>
        <w:tc>
          <w:tcPr>
            <w:tcW w:w="632" w:type="dxa"/>
            <w:tcBorders>
              <w:top w:val="single" w:color="auto" w:sz="10" w:space="0"/>
              <w:left w:val="single" w:color="auto" w:sz="10" w:space="0"/>
              <w:bottom w:val="single" w:color="auto" w:sz="10" w:space="0"/>
              <w:right w:val="single" w:color="auto" w:sz="10" w:space="0"/>
            </w:tcBorders>
            <w:vAlign w:val="center"/>
          </w:tcPr>
          <w:p w14:paraId="42009B21">
            <w:pPr>
              <w:jc w:val="center"/>
            </w:pPr>
            <w:r>
              <w:rPr>
                <w:rFonts w:ascii="宋体" w:hAnsi="宋体"/>
                <w:sz w:val="16"/>
              </w:rPr>
              <w:t>20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D90C060">
            <w:pPr>
              <w:jc w:val="center"/>
            </w:pPr>
          </w:p>
        </w:tc>
      </w:tr>
      <w:tr w14:paraId="17677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B207AB1"/>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0ADBC9E0">
            <w:pPr>
              <w:jc w:val="center"/>
            </w:pPr>
            <w:r>
              <w:rPr>
                <w:rFonts w:ascii="宋体" w:hAnsi="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1CD1AFB2">
            <w:pPr>
              <w:jc w:val="center"/>
            </w:pPr>
            <w:r>
              <w:rPr>
                <w:rFonts w:ascii="宋体" w:hAnsi="宋体"/>
                <w:sz w:val="16"/>
              </w:rPr>
              <w:t>社会效益指标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4FA08581">
            <w:pPr>
              <w:jc w:val="center"/>
            </w:pPr>
            <w:r>
              <w:rPr>
                <w:rFonts w:ascii="宋体" w:hAnsi="宋体"/>
                <w:sz w:val="16"/>
              </w:rPr>
              <w:t>增强</w:t>
            </w:r>
            <w:r>
              <w:rPr>
                <w:rFonts w:hint="eastAsia" w:ascii="宋体" w:hAnsi="宋体"/>
                <w:sz w:val="16"/>
              </w:rPr>
              <w:t>节约资源和保护环境</w:t>
            </w:r>
            <w:r>
              <w:rPr>
                <w:rFonts w:ascii="宋体" w:hAnsi="宋体"/>
                <w:sz w:val="16"/>
              </w:rPr>
              <w:t>的意识</w:t>
            </w:r>
          </w:p>
        </w:tc>
        <w:tc>
          <w:tcPr>
            <w:tcW w:w="632" w:type="dxa"/>
            <w:tcBorders>
              <w:top w:val="single" w:color="auto" w:sz="10" w:space="0"/>
              <w:left w:val="single" w:color="auto" w:sz="10" w:space="0"/>
              <w:bottom w:val="single" w:color="auto" w:sz="10" w:space="0"/>
              <w:right w:val="single" w:color="auto" w:sz="10" w:space="0"/>
            </w:tcBorders>
            <w:vAlign w:val="center"/>
          </w:tcPr>
          <w:p w14:paraId="57045C46">
            <w:pPr>
              <w:jc w:val="center"/>
            </w:pPr>
            <w:r>
              <w:rPr>
                <w:rFonts w:ascii="宋体" w:hAnsi="宋体"/>
                <w:sz w:val="16"/>
              </w:rPr>
              <w:t>有效提高</w:t>
            </w:r>
          </w:p>
        </w:tc>
        <w:tc>
          <w:tcPr>
            <w:tcW w:w="632" w:type="dxa"/>
            <w:tcBorders>
              <w:top w:val="single" w:color="auto" w:sz="10" w:space="0"/>
              <w:left w:val="single" w:color="auto" w:sz="10" w:space="0"/>
              <w:bottom w:val="single" w:color="auto" w:sz="10" w:space="0"/>
              <w:right w:val="single" w:color="auto" w:sz="10" w:space="0"/>
            </w:tcBorders>
            <w:vAlign w:val="center"/>
          </w:tcPr>
          <w:p w14:paraId="5AF11C05">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7795E955">
            <w:pPr>
              <w:jc w:val="center"/>
            </w:pPr>
            <w:r>
              <w:rPr>
                <w:rFonts w:ascii="宋体" w:hAnsi="宋体"/>
                <w:sz w:val="16"/>
              </w:rPr>
              <w:t>有效控制</w:t>
            </w:r>
          </w:p>
        </w:tc>
        <w:tc>
          <w:tcPr>
            <w:tcW w:w="632" w:type="dxa"/>
            <w:tcBorders>
              <w:top w:val="single" w:color="auto" w:sz="10" w:space="0"/>
              <w:left w:val="single" w:color="auto" w:sz="10" w:space="0"/>
              <w:bottom w:val="single" w:color="auto" w:sz="10" w:space="0"/>
              <w:right w:val="single" w:color="auto" w:sz="10" w:space="0"/>
            </w:tcBorders>
            <w:vAlign w:val="center"/>
          </w:tcPr>
          <w:p w14:paraId="44107DFB">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2D3AF42C">
            <w:pPr>
              <w:jc w:val="center"/>
            </w:pPr>
            <w:r>
              <w:rPr>
                <w:rFonts w:ascii="宋体" w:hAnsi="宋体"/>
                <w:sz w:val="16"/>
              </w:rPr>
              <w:t>按评判等级赋分</w:t>
            </w:r>
          </w:p>
        </w:tc>
        <w:tc>
          <w:tcPr>
            <w:tcW w:w="632" w:type="dxa"/>
            <w:tcBorders>
              <w:top w:val="single" w:color="auto" w:sz="10" w:space="0"/>
              <w:left w:val="single" w:color="auto" w:sz="10" w:space="0"/>
              <w:bottom w:val="single" w:color="auto" w:sz="10" w:space="0"/>
              <w:right w:val="single" w:color="auto" w:sz="10" w:space="0"/>
            </w:tcBorders>
            <w:vAlign w:val="center"/>
          </w:tcPr>
          <w:p w14:paraId="41ECF6C0">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3331A0B0">
            <w:pPr>
              <w:jc w:val="center"/>
            </w:pPr>
            <w:r>
              <w:rPr>
                <w:rFonts w:ascii="宋体" w:hAnsi="宋体"/>
                <w:sz w:val="16"/>
              </w:rPr>
              <w:t>有效提高</w:t>
            </w:r>
          </w:p>
        </w:tc>
        <w:tc>
          <w:tcPr>
            <w:tcW w:w="632" w:type="dxa"/>
            <w:tcBorders>
              <w:top w:val="single" w:color="auto" w:sz="10" w:space="0"/>
              <w:left w:val="single" w:color="auto" w:sz="10" w:space="0"/>
              <w:bottom w:val="single" w:color="auto" w:sz="10" w:space="0"/>
              <w:right w:val="single" w:color="auto" w:sz="10" w:space="0"/>
            </w:tcBorders>
            <w:vAlign w:val="center"/>
          </w:tcPr>
          <w:p w14:paraId="0CF60387">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7237280">
            <w:pPr>
              <w:jc w:val="center"/>
            </w:pPr>
          </w:p>
        </w:tc>
      </w:tr>
      <w:tr w14:paraId="0B61E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AF7316D"/>
        </w:tc>
        <w:tc>
          <w:tcPr>
            <w:tcW w:w="632" w:type="dxa"/>
            <w:vMerge w:val="continue"/>
            <w:tcBorders>
              <w:top w:val="single" w:color="auto" w:sz="10" w:space="0"/>
              <w:left w:val="single" w:color="auto" w:sz="10" w:space="0"/>
              <w:bottom w:val="single" w:color="auto" w:sz="10" w:space="0"/>
              <w:right w:val="single" w:color="auto" w:sz="10" w:space="0"/>
            </w:tcBorders>
          </w:tcPr>
          <w:p w14:paraId="3EE144B7"/>
        </w:tc>
        <w:tc>
          <w:tcPr>
            <w:tcW w:w="632" w:type="dxa"/>
            <w:vMerge w:val="continue"/>
            <w:tcBorders>
              <w:top w:val="single" w:color="auto" w:sz="10" w:space="0"/>
              <w:left w:val="single" w:color="auto" w:sz="10" w:space="0"/>
              <w:bottom w:val="single" w:color="auto" w:sz="10" w:space="0"/>
              <w:right w:val="single" w:color="auto" w:sz="10" w:space="0"/>
            </w:tcBorders>
          </w:tcPr>
          <w:p w14:paraId="540A4CAD"/>
        </w:tc>
        <w:tc>
          <w:tcPr>
            <w:tcW w:w="632" w:type="dxa"/>
            <w:tcBorders>
              <w:top w:val="single" w:color="auto" w:sz="10" w:space="0"/>
              <w:left w:val="single" w:color="auto" w:sz="10" w:space="0"/>
              <w:bottom w:val="single" w:color="auto" w:sz="10" w:space="0"/>
              <w:right w:val="single" w:color="auto" w:sz="10" w:space="0"/>
            </w:tcBorders>
            <w:vAlign w:val="center"/>
          </w:tcPr>
          <w:p w14:paraId="02211096">
            <w:pPr>
              <w:jc w:val="center"/>
            </w:pPr>
            <w:r>
              <w:rPr>
                <w:rFonts w:ascii="宋体" w:hAnsi="宋体"/>
                <w:sz w:val="16"/>
              </w:rPr>
              <w:t>建立合理的城镇供水和污水处理价格形成机制</w:t>
            </w:r>
          </w:p>
        </w:tc>
        <w:tc>
          <w:tcPr>
            <w:tcW w:w="632" w:type="dxa"/>
            <w:tcBorders>
              <w:top w:val="single" w:color="auto" w:sz="10" w:space="0"/>
              <w:left w:val="single" w:color="auto" w:sz="10" w:space="0"/>
              <w:bottom w:val="single" w:color="auto" w:sz="10" w:space="0"/>
              <w:right w:val="single" w:color="auto" w:sz="10" w:space="0"/>
            </w:tcBorders>
            <w:vAlign w:val="center"/>
          </w:tcPr>
          <w:p w14:paraId="55F91A80">
            <w:pPr>
              <w:jc w:val="center"/>
            </w:pPr>
            <w:r>
              <w:rPr>
                <w:rFonts w:ascii="宋体" w:hAnsi="宋体"/>
                <w:sz w:val="16"/>
              </w:rPr>
              <w:t>有效形成</w:t>
            </w:r>
          </w:p>
        </w:tc>
        <w:tc>
          <w:tcPr>
            <w:tcW w:w="632" w:type="dxa"/>
            <w:tcBorders>
              <w:top w:val="single" w:color="auto" w:sz="10" w:space="0"/>
              <w:left w:val="single" w:color="auto" w:sz="10" w:space="0"/>
              <w:bottom w:val="single" w:color="auto" w:sz="10" w:space="0"/>
              <w:right w:val="single" w:color="auto" w:sz="10" w:space="0"/>
            </w:tcBorders>
            <w:vAlign w:val="center"/>
          </w:tcPr>
          <w:p w14:paraId="75632D56">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66FED6A9">
            <w:pPr>
              <w:jc w:val="center"/>
            </w:pPr>
            <w:r>
              <w:rPr>
                <w:rFonts w:ascii="宋体" w:hAnsi="宋体"/>
                <w:sz w:val="16"/>
              </w:rPr>
              <w:t>有效形成</w:t>
            </w:r>
          </w:p>
        </w:tc>
        <w:tc>
          <w:tcPr>
            <w:tcW w:w="632" w:type="dxa"/>
            <w:tcBorders>
              <w:top w:val="single" w:color="auto" w:sz="10" w:space="0"/>
              <w:left w:val="single" w:color="auto" w:sz="10" w:space="0"/>
              <w:bottom w:val="single" w:color="auto" w:sz="10" w:space="0"/>
              <w:right w:val="single" w:color="auto" w:sz="10" w:space="0"/>
            </w:tcBorders>
            <w:vAlign w:val="center"/>
          </w:tcPr>
          <w:p w14:paraId="5E7551A4">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26D9DFC4">
            <w:pPr>
              <w:jc w:val="center"/>
            </w:pPr>
            <w:r>
              <w:rPr>
                <w:rFonts w:ascii="宋体" w:hAnsi="宋体"/>
                <w:sz w:val="16"/>
              </w:rPr>
              <w:t>按评判等级赋分</w:t>
            </w:r>
          </w:p>
        </w:tc>
        <w:tc>
          <w:tcPr>
            <w:tcW w:w="632" w:type="dxa"/>
            <w:tcBorders>
              <w:top w:val="single" w:color="auto" w:sz="10" w:space="0"/>
              <w:left w:val="single" w:color="auto" w:sz="10" w:space="0"/>
              <w:bottom w:val="single" w:color="auto" w:sz="10" w:space="0"/>
              <w:right w:val="single" w:color="auto" w:sz="10" w:space="0"/>
            </w:tcBorders>
            <w:vAlign w:val="center"/>
          </w:tcPr>
          <w:p w14:paraId="23EAB8F2">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7BC389BD">
            <w:pPr>
              <w:jc w:val="center"/>
            </w:pPr>
            <w:r>
              <w:rPr>
                <w:rFonts w:ascii="宋体" w:hAnsi="宋体"/>
                <w:sz w:val="16"/>
              </w:rPr>
              <w:t>有效形成</w:t>
            </w:r>
          </w:p>
        </w:tc>
        <w:tc>
          <w:tcPr>
            <w:tcW w:w="632" w:type="dxa"/>
            <w:tcBorders>
              <w:top w:val="single" w:color="auto" w:sz="10" w:space="0"/>
              <w:left w:val="single" w:color="auto" w:sz="10" w:space="0"/>
              <w:bottom w:val="single" w:color="auto" w:sz="10" w:space="0"/>
              <w:right w:val="single" w:color="auto" w:sz="10" w:space="0"/>
            </w:tcBorders>
            <w:vAlign w:val="center"/>
          </w:tcPr>
          <w:p w14:paraId="11E07A8C">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604A879">
            <w:pPr>
              <w:jc w:val="center"/>
            </w:pPr>
          </w:p>
        </w:tc>
      </w:tr>
      <w:tr w14:paraId="05B56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59924DB"/>
        </w:tc>
        <w:tc>
          <w:tcPr>
            <w:tcW w:w="632" w:type="dxa"/>
            <w:tcBorders>
              <w:top w:val="single" w:color="auto" w:sz="10" w:space="0"/>
              <w:left w:val="single" w:color="auto" w:sz="10" w:space="0"/>
              <w:bottom w:val="single" w:color="auto" w:sz="10" w:space="0"/>
              <w:right w:val="single" w:color="auto" w:sz="10" w:space="0"/>
            </w:tcBorders>
            <w:vAlign w:val="center"/>
          </w:tcPr>
          <w:p w14:paraId="3EB3638A">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3656158D">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417F028C">
            <w:pPr>
              <w:jc w:val="center"/>
            </w:pPr>
            <w:r>
              <w:rPr>
                <w:rFonts w:ascii="宋体" w:hAnsi="宋体"/>
                <w:sz w:val="16"/>
              </w:rPr>
              <w:t>改善企业服务满意度（%）</w:t>
            </w:r>
          </w:p>
        </w:tc>
        <w:tc>
          <w:tcPr>
            <w:tcW w:w="632" w:type="dxa"/>
            <w:tcBorders>
              <w:top w:val="single" w:color="auto" w:sz="10" w:space="0"/>
              <w:left w:val="single" w:color="auto" w:sz="10" w:space="0"/>
              <w:bottom w:val="single" w:color="auto" w:sz="10" w:space="0"/>
              <w:right w:val="single" w:color="auto" w:sz="10" w:space="0"/>
            </w:tcBorders>
            <w:vAlign w:val="center"/>
          </w:tcPr>
          <w:p w14:paraId="21C6C3F5">
            <w:pPr>
              <w:jc w:val="center"/>
            </w:pPr>
            <w:r>
              <w:rPr>
                <w:rFonts w:ascii="宋体" w:hAnsi="宋体"/>
                <w:sz w:val="16"/>
              </w:rPr>
              <w:t>&gt;=95%</w:t>
            </w:r>
          </w:p>
        </w:tc>
        <w:tc>
          <w:tcPr>
            <w:tcW w:w="632" w:type="dxa"/>
            <w:tcBorders>
              <w:top w:val="single" w:color="auto" w:sz="10" w:space="0"/>
              <w:left w:val="single" w:color="auto" w:sz="10" w:space="0"/>
              <w:bottom w:val="single" w:color="auto" w:sz="10" w:space="0"/>
              <w:right w:val="single" w:color="auto" w:sz="10" w:space="0"/>
            </w:tcBorders>
            <w:vAlign w:val="center"/>
          </w:tcPr>
          <w:p w14:paraId="54C11DA9">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794D69E9">
            <w:pPr>
              <w:jc w:val="center"/>
            </w:pPr>
            <w:r>
              <w:rPr>
                <w:rFonts w:ascii="宋体" w:hAnsi="宋体"/>
                <w:sz w:val="16"/>
              </w:rPr>
              <w:t>95%</w:t>
            </w:r>
          </w:p>
        </w:tc>
        <w:tc>
          <w:tcPr>
            <w:tcW w:w="632" w:type="dxa"/>
            <w:tcBorders>
              <w:top w:val="single" w:color="auto" w:sz="10" w:space="0"/>
              <w:left w:val="single" w:color="auto" w:sz="10" w:space="0"/>
              <w:bottom w:val="single" w:color="auto" w:sz="10" w:space="0"/>
              <w:right w:val="single" w:color="auto" w:sz="10" w:space="0"/>
            </w:tcBorders>
            <w:vAlign w:val="center"/>
          </w:tcPr>
          <w:p w14:paraId="749632D0">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61A5E8BF">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03300CC8">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169BAEBB">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1B7C45BD">
            <w:pPr>
              <w:jc w:val="center"/>
            </w:pPr>
            <w:r>
              <w:rPr>
                <w:rFonts w:ascii="宋体" w:hAnsi="宋体"/>
                <w:sz w:val="16"/>
              </w:rPr>
              <w:t>9.47</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F388BBA">
            <w:pPr>
              <w:jc w:val="center"/>
            </w:pPr>
            <w:r>
              <w:rPr>
                <w:rFonts w:ascii="宋体" w:hAnsi="宋体"/>
                <w:sz w:val="16"/>
              </w:rPr>
              <w:t>偏差原因分析：项目实施情况较好，改善企业服务满意度高于预期导致出现正偏差，改进措施：基于当前良好表现，重新审视绩效目标，在以后绩效目标设置时设置更具挑战性的目标，以推动业务持续发展。</w:t>
            </w:r>
          </w:p>
        </w:tc>
      </w:tr>
      <w:tr w14:paraId="5B23B3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5CA73A16">
            <w:pPr>
              <w:jc w:val="center"/>
            </w:pPr>
            <w:r>
              <w:rPr>
                <w:rFonts w:ascii="宋体" w:hAnsi="宋体"/>
                <w:sz w:val="16"/>
              </w:rPr>
              <w:t>总分</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2F30F1E5">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0DD2BD59">
            <w:pPr>
              <w:jc w:val="center"/>
            </w:pPr>
            <w:r>
              <w:rPr>
                <w:rFonts w:ascii="宋体" w:hAnsi="宋体"/>
                <w:sz w:val="16"/>
              </w:rPr>
              <w:t>得分</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1E01777B">
            <w:pPr>
              <w:jc w:val="center"/>
            </w:pPr>
            <w:r>
              <w:rPr>
                <w:rFonts w:ascii="宋体" w:hAnsi="宋体"/>
                <w:sz w:val="16"/>
              </w:rPr>
              <w:t>94.47分</w:t>
            </w:r>
          </w:p>
        </w:tc>
      </w:tr>
    </w:tbl>
    <w:p w14:paraId="6B0D17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E5BE8EC">
        <w:tblPrEx>
          <w:tblCellMar>
            <w:top w:w="0" w:type="dxa"/>
            <w:left w:w="108" w:type="dxa"/>
            <w:bottom w:w="0" w:type="dxa"/>
            <w:right w:w="108" w:type="dxa"/>
          </w:tblCellMar>
        </w:tblPrEx>
        <w:tc>
          <w:tcPr>
            <w:tcW w:w="8848" w:type="dxa"/>
            <w:gridSpan w:val="14"/>
            <w:vAlign w:val="center"/>
          </w:tcPr>
          <w:p w14:paraId="2AB3BE84">
            <w:pPr>
              <w:jc w:val="center"/>
            </w:pPr>
            <w:r>
              <w:rPr>
                <w:rFonts w:ascii="宋体" w:hAnsi="宋体"/>
                <w:sz w:val="24"/>
              </w:rPr>
              <w:t>项目支出绩效自评表</w:t>
            </w:r>
          </w:p>
        </w:tc>
      </w:tr>
      <w:tr w14:paraId="09BFD729">
        <w:tblPrEx>
          <w:tblCellMar>
            <w:top w:w="0" w:type="dxa"/>
            <w:left w:w="108" w:type="dxa"/>
            <w:bottom w:w="0" w:type="dxa"/>
            <w:right w:w="108" w:type="dxa"/>
          </w:tblCellMar>
        </w:tblPrEx>
        <w:tc>
          <w:tcPr>
            <w:tcW w:w="8848" w:type="dxa"/>
            <w:gridSpan w:val="14"/>
            <w:vAlign w:val="center"/>
          </w:tcPr>
          <w:p w14:paraId="4D2FF047">
            <w:pPr>
              <w:jc w:val="center"/>
            </w:pPr>
            <w:r>
              <w:rPr>
                <w:rFonts w:ascii="宋体" w:hAnsi="宋体"/>
                <w:sz w:val="24"/>
              </w:rPr>
              <w:t>(2024年度)</w:t>
            </w:r>
          </w:p>
        </w:tc>
      </w:tr>
      <w:tr w14:paraId="17B067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58443839">
            <w:pPr>
              <w:jc w:val="center"/>
            </w:pPr>
            <w:r>
              <w:rPr>
                <w:rFonts w:ascii="宋体" w:hAnsi="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tcBorders>
            <w:vAlign w:val="center"/>
          </w:tcPr>
          <w:p w14:paraId="74200DCA">
            <w:pPr>
              <w:jc w:val="center"/>
            </w:pPr>
            <w:r>
              <w:rPr>
                <w:rFonts w:hint="eastAsia" w:ascii="宋体" w:hAnsi="宋体"/>
                <w:sz w:val="16"/>
              </w:rPr>
              <w:t>塔什库尔干塔吉克自治县</w:t>
            </w:r>
            <w:r>
              <w:rPr>
                <w:rFonts w:ascii="宋体" w:hAnsi="宋体"/>
                <w:sz w:val="16"/>
              </w:rPr>
              <w:t>应急救灾物资采购费用项目</w:t>
            </w:r>
          </w:p>
        </w:tc>
      </w:tr>
      <w:tr w14:paraId="1D8D00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526383DC">
            <w:pPr>
              <w:jc w:val="center"/>
            </w:pPr>
            <w:r>
              <w:rPr>
                <w:rFonts w:ascii="宋体" w:hAnsi="宋体"/>
                <w:sz w:val="16"/>
              </w:rPr>
              <w:t>主管部门</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5EB2C88B">
            <w:pPr>
              <w:jc w:val="center"/>
            </w:pPr>
            <w:r>
              <w:rPr>
                <w:rFonts w:ascii="宋体" w:hAnsi="宋体"/>
                <w:sz w:val="16"/>
              </w:rPr>
              <w:t>塔什库尔干塔吉克自治县发展和改革委员会</w:t>
            </w:r>
          </w:p>
        </w:tc>
        <w:tc>
          <w:tcPr>
            <w:tcW w:w="632" w:type="dxa"/>
            <w:tcBorders>
              <w:top w:val="single" w:color="auto" w:sz="10" w:space="0"/>
              <w:left w:val="single" w:color="auto" w:sz="10" w:space="0"/>
              <w:bottom w:val="single" w:color="auto" w:sz="10" w:space="0"/>
              <w:right w:val="single" w:color="auto" w:sz="10" w:space="0"/>
            </w:tcBorders>
            <w:vAlign w:val="center"/>
          </w:tcPr>
          <w:p w14:paraId="0438CD06">
            <w:pPr>
              <w:jc w:val="center"/>
            </w:pPr>
            <w:r>
              <w:rPr>
                <w:rFonts w:ascii="宋体" w:hAnsi="宋体"/>
                <w:sz w:val="16"/>
              </w:rPr>
              <w:t>实施单位</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0EBEB31B">
            <w:pPr>
              <w:jc w:val="center"/>
            </w:pPr>
            <w:r>
              <w:rPr>
                <w:rFonts w:ascii="宋体" w:hAnsi="宋体"/>
                <w:sz w:val="16"/>
              </w:rPr>
              <w:t>塔什库尔干塔吉克自治县发展和改革委员会</w:t>
            </w:r>
          </w:p>
        </w:tc>
      </w:tr>
      <w:tr w14:paraId="3A50FC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tcPr>
          <w:p w14:paraId="452058F6"/>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F03BD33">
            <w:pPr>
              <w:jc w:val="center"/>
            </w:pPr>
            <w:r>
              <w:rPr>
                <w:rFonts w:ascii="宋体" w:hAnsi="宋体"/>
                <w:sz w:val="16"/>
              </w:rPr>
              <w:t>资金来源</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38695AF">
            <w:pPr>
              <w:jc w:val="center"/>
            </w:pPr>
            <w:r>
              <w:rPr>
                <w:rFonts w:ascii="宋体" w:hAnsi="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3395FA2">
            <w:pPr>
              <w:jc w:val="center"/>
            </w:pPr>
            <w:r>
              <w:rPr>
                <w:rFonts w:ascii="宋体" w:hAnsi="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33CFCC6">
            <w:pPr>
              <w:jc w:val="center"/>
            </w:pPr>
            <w:r>
              <w:rPr>
                <w:rFonts w:ascii="宋体" w:hAnsi="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A9ABF37">
            <w:pPr>
              <w:jc w:val="center"/>
            </w:pPr>
            <w:r>
              <w:rPr>
                <w:rFonts w:ascii="宋体" w:hAnsi="宋体"/>
                <w:sz w:val="16"/>
              </w:rPr>
              <w:t>分值</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F1B2C6A">
            <w:pPr>
              <w:jc w:val="center"/>
            </w:pPr>
            <w:r>
              <w:rPr>
                <w:rFonts w:ascii="宋体" w:hAnsi="宋体"/>
                <w:sz w:val="16"/>
              </w:rPr>
              <w:t>执行率</w:t>
            </w:r>
          </w:p>
        </w:tc>
        <w:tc>
          <w:tcPr>
            <w:tcW w:w="632" w:type="dxa"/>
            <w:tcBorders>
              <w:top w:val="single" w:color="auto" w:sz="10" w:space="0"/>
              <w:left w:val="single" w:color="auto" w:sz="10" w:space="0"/>
              <w:bottom w:val="single" w:color="auto" w:sz="10" w:space="0"/>
              <w:right w:val="single" w:color="auto" w:sz="10" w:space="0"/>
            </w:tcBorders>
            <w:vAlign w:val="center"/>
          </w:tcPr>
          <w:p w14:paraId="79463031">
            <w:pPr>
              <w:jc w:val="center"/>
            </w:pPr>
            <w:r>
              <w:rPr>
                <w:rFonts w:ascii="宋体" w:hAnsi="宋体"/>
                <w:sz w:val="16"/>
              </w:rPr>
              <w:t>得分</w:t>
            </w:r>
          </w:p>
        </w:tc>
      </w:tr>
      <w:tr w14:paraId="560AA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2E5CF6BC">
            <w:pPr>
              <w:jc w:val="center"/>
            </w:pPr>
            <w:r>
              <w:rPr>
                <w:rFonts w:ascii="宋体" w:hAnsi="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266E437">
            <w:pPr>
              <w:jc w:val="center"/>
            </w:pPr>
            <w:r>
              <w:rPr>
                <w:rFonts w:ascii="宋体" w:hAnsi="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F1E2A2D">
            <w:pPr>
              <w:jc w:val="center"/>
            </w:pPr>
            <w:r>
              <w:rPr>
                <w:rFonts w:ascii="宋体" w:hAnsi="宋体"/>
                <w:sz w:val="16"/>
              </w:rPr>
              <w:t>400.64</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256C2E4">
            <w:pPr>
              <w:jc w:val="center"/>
            </w:pPr>
            <w:r>
              <w:rPr>
                <w:rFonts w:ascii="宋体" w:hAnsi="宋体"/>
                <w:sz w:val="16"/>
              </w:rPr>
              <w:t>400.64</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865B6F9">
            <w:pPr>
              <w:jc w:val="center"/>
            </w:pPr>
            <w:r>
              <w:rPr>
                <w:rFonts w:ascii="宋体" w:hAnsi="宋体"/>
                <w:sz w:val="16"/>
              </w:rPr>
              <w:t>400.64</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C0CDBDF">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9D29A24">
            <w:pPr>
              <w:jc w:val="center"/>
            </w:pPr>
            <w:r>
              <w:rPr>
                <w:rFonts w:ascii="宋体" w:hAnsi="宋体"/>
                <w:sz w:val="16"/>
              </w:rPr>
              <w:t>100.0%</w:t>
            </w:r>
          </w:p>
        </w:tc>
        <w:tc>
          <w:tcPr>
            <w:tcW w:w="632" w:type="dxa"/>
            <w:tcBorders>
              <w:top w:val="single" w:color="auto" w:sz="10" w:space="0"/>
              <w:left w:val="single" w:color="auto" w:sz="10" w:space="0"/>
              <w:bottom w:val="single" w:color="auto" w:sz="10" w:space="0"/>
              <w:right w:val="single" w:color="auto" w:sz="10" w:space="0"/>
            </w:tcBorders>
            <w:vAlign w:val="center"/>
          </w:tcPr>
          <w:p w14:paraId="0DA3649D">
            <w:pPr>
              <w:jc w:val="center"/>
            </w:pPr>
            <w:r>
              <w:rPr>
                <w:rFonts w:ascii="宋体" w:hAnsi="宋体"/>
                <w:sz w:val="16"/>
              </w:rPr>
              <w:t>10.00分</w:t>
            </w:r>
          </w:p>
        </w:tc>
      </w:tr>
      <w:tr w14:paraId="0A5ED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5E69E42"/>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6838C6C">
            <w:pPr>
              <w:jc w:val="center"/>
            </w:pPr>
            <w:r>
              <w:rPr>
                <w:rFonts w:ascii="宋体" w:hAnsi="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A1BE02E">
            <w:pPr>
              <w:jc w:val="center"/>
            </w:pPr>
            <w:r>
              <w:rPr>
                <w:rFonts w:ascii="宋体" w:hAnsi="宋体"/>
                <w:sz w:val="16"/>
              </w:rPr>
              <w:t>400.64</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6739551">
            <w:pPr>
              <w:jc w:val="center"/>
            </w:pPr>
            <w:r>
              <w:rPr>
                <w:rFonts w:ascii="宋体" w:hAnsi="宋体"/>
                <w:sz w:val="16"/>
              </w:rPr>
              <w:t>400.64</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025FB01">
            <w:pPr>
              <w:jc w:val="center"/>
            </w:pPr>
            <w:r>
              <w:rPr>
                <w:rFonts w:ascii="宋体" w:hAnsi="宋体"/>
                <w:sz w:val="16"/>
              </w:rPr>
              <w:t>400.64</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04BF318">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0359D2E">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75C919C3">
            <w:pPr>
              <w:jc w:val="center"/>
            </w:pPr>
            <w:r>
              <w:rPr>
                <w:rFonts w:ascii="宋体" w:hAnsi="宋体"/>
                <w:sz w:val="16"/>
              </w:rPr>
              <w:t>—</w:t>
            </w:r>
          </w:p>
        </w:tc>
      </w:tr>
      <w:tr w14:paraId="588CC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DECAD89"/>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0406175">
            <w:pPr>
              <w:jc w:val="center"/>
            </w:pPr>
            <w:r>
              <w:rPr>
                <w:rFonts w:ascii="宋体" w:hAnsi="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EA4486F">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C1493C8">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77AA0CB">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5766D36">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BB7C32A">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64B43A6F">
            <w:pPr>
              <w:jc w:val="center"/>
            </w:pPr>
            <w:r>
              <w:rPr>
                <w:rFonts w:ascii="宋体" w:hAnsi="宋体"/>
                <w:sz w:val="16"/>
              </w:rPr>
              <w:t>—</w:t>
            </w:r>
          </w:p>
        </w:tc>
      </w:tr>
      <w:tr w14:paraId="36C4D4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2AFAEF03">
            <w:pPr>
              <w:jc w:val="center"/>
            </w:pPr>
            <w:r>
              <w:rPr>
                <w:rFonts w:ascii="宋体" w:hAnsi="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5EF7910C">
            <w:pPr>
              <w:jc w:val="center"/>
            </w:pPr>
            <w:r>
              <w:rPr>
                <w:rFonts w:ascii="宋体" w:hAnsi="宋体"/>
                <w:sz w:val="16"/>
              </w:rPr>
              <w:t>预期目标</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281EE6C0">
            <w:pPr>
              <w:jc w:val="center"/>
            </w:pPr>
            <w:r>
              <w:rPr>
                <w:rFonts w:ascii="宋体" w:hAnsi="宋体"/>
                <w:sz w:val="16"/>
              </w:rPr>
              <w:t>实际完成情况</w:t>
            </w:r>
          </w:p>
        </w:tc>
      </w:tr>
      <w:tr w14:paraId="61A04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4354122"/>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6AB7FD0E">
            <w:r>
              <w:rPr>
                <w:rFonts w:ascii="宋体" w:hAnsi="宋体"/>
                <w:sz w:val="16"/>
              </w:rPr>
              <w:t>该项目计划资金400.64万元，用于</w:t>
            </w:r>
            <w:r>
              <w:rPr>
                <w:rFonts w:hint="eastAsia" w:ascii="宋体" w:hAnsi="宋体"/>
                <w:sz w:val="16"/>
              </w:rPr>
              <w:t>塔什库尔干塔吉克自治县</w:t>
            </w:r>
            <w:r>
              <w:rPr>
                <w:rFonts w:ascii="宋体" w:hAnsi="宋体"/>
                <w:sz w:val="16"/>
              </w:rPr>
              <w:t>应急救灾物资储备项目。以保障本区域物资供应及时，提高应对自然灾害和突发事件能力，其中：按照购置</w:t>
            </w:r>
            <w:r>
              <w:rPr>
                <w:rFonts w:hint="eastAsia" w:ascii="宋体" w:hAnsi="宋体"/>
                <w:sz w:val="16"/>
              </w:rPr>
              <w:t>帐篷</w:t>
            </w:r>
            <w:r>
              <w:rPr>
                <w:rFonts w:ascii="宋体" w:hAnsi="宋体"/>
                <w:sz w:val="16"/>
              </w:rPr>
              <w:t>267顶；棉被3584床，棉褥4867床，棉大衣4301件，折叠床4623张，折叠桌椅1214套，</w:t>
            </w:r>
            <w:r>
              <w:rPr>
                <w:rFonts w:hint="eastAsia" w:ascii="宋体" w:hAnsi="宋体"/>
                <w:sz w:val="16"/>
              </w:rPr>
              <w:t>应急</w:t>
            </w:r>
            <w:r>
              <w:rPr>
                <w:rFonts w:ascii="宋体" w:hAnsi="宋体"/>
                <w:sz w:val="16"/>
              </w:rPr>
              <w:t>照明灯100个，充电式马灯500个，棉鞋500双，炉子479套，托盘600个。项目实施进一步规范应急物资储备安全管理，确保受灾后，物资发放及时，受益部门、单位、乡镇和受益群众</w:t>
            </w:r>
            <w:r>
              <w:rPr>
                <w:rFonts w:hint="eastAsia" w:ascii="宋体" w:hAnsi="宋体"/>
                <w:sz w:val="16"/>
              </w:rPr>
              <w:t>满意度</w:t>
            </w:r>
            <w:r>
              <w:rPr>
                <w:rFonts w:ascii="宋体" w:hAnsi="宋体"/>
                <w:sz w:val="16"/>
              </w:rPr>
              <w:t>达到98%以上，对维护当地社会稳定和长治久安起到积极作用。</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13EB98E0">
            <w:r>
              <w:rPr>
                <w:rFonts w:ascii="宋体" w:hAnsi="宋体"/>
                <w:sz w:val="16"/>
              </w:rPr>
              <w:t>项目预算资金400.64万元，实际支出400.64万元，完成了</w:t>
            </w:r>
            <w:r>
              <w:rPr>
                <w:rFonts w:hint="eastAsia" w:ascii="宋体" w:hAnsi="宋体"/>
                <w:sz w:val="16"/>
              </w:rPr>
              <w:t>塔什库尔干塔吉克自治县</w:t>
            </w:r>
            <w:r>
              <w:rPr>
                <w:rFonts w:ascii="宋体" w:hAnsi="宋体"/>
                <w:sz w:val="16"/>
              </w:rPr>
              <w:t>应急救灾物资储备工作。用于采购应急救灾物资一批，以保障本区域物资供应及时，其中：购置</w:t>
            </w:r>
            <w:r>
              <w:rPr>
                <w:rFonts w:hint="eastAsia" w:ascii="宋体" w:hAnsi="宋体"/>
                <w:sz w:val="16"/>
              </w:rPr>
              <w:t>帐篷</w:t>
            </w:r>
            <w:r>
              <w:rPr>
                <w:rFonts w:ascii="宋体" w:hAnsi="宋体"/>
                <w:sz w:val="16"/>
              </w:rPr>
              <w:t>267顶；棉被3584床，棉褥4867床，棉大衣4301件，折叠床4623张，折叠桌椅1214套，应急照明灯100个，充电式马灯500个，棉鞋500双，炉子479套，托盘600个。资金规范管理使用率达100%，资金支付及时率达100%，货物验收合格率达100%，项目实施提高了我县应对自然灾害和突发事件能力，项目规范了应急物资安全储备的管理，确保了受灾后，物资可以及时发放，使受益部门、单位、乡镇和受益群众对项目实施的满意度达到了100%，对维护当地社会稳定和长治久安起到积极推动作用。</w:t>
            </w:r>
          </w:p>
        </w:tc>
      </w:tr>
      <w:tr w14:paraId="547BDD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46A0B801">
            <w:pPr>
              <w:jc w:val="center"/>
            </w:pPr>
            <w:r>
              <w:rPr>
                <w:rFonts w:ascii="宋体" w:hAnsi="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1BF301A6">
            <w:pPr>
              <w:jc w:val="center"/>
            </w:pPr>
            <w:r>
              <w:rPr>
                <w:rFonts w:ascii="宋体" w:hAnsi="宋体"/>
                <w:sz w:val="16"/>
              </w:rPr>
              <w:t>一级指标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4FE917F9">
            <w:pPr>
              <w:jc w:val="center"/>
            </w:pPr>
            <w:r>
              <w:rPr>
                <w:rFonts w:ascii="宋体" w:hAnsi="宋体"/>
                <w:sz w:val="16"/>
              </w:rPr>
              <w:t>二级指标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0295C9D9">
            <w:pPr>
              <w:jc w:val="center"/>
            </w:pPr>
            <w:r>
              <w:rPr>
                <w:rFonts w:ascii="宋体" w:hAnsi="宋体"/>
                <w:sz w:val="16"/>
              </w:rPr>
              <w:t>三级指标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39FBD385">
            <w:pPr>
              <w:jc w:val="center"/>
            </w:pPr>
            <w:r>
              <w:rPr>
                <w:rFonts w:ascii="宋体" w:hAnsi="宋体"/>
                <w:sz w:val="16"/>
              </w:rPr>
              <w:t>年度指标值</w:t>
            </w:r>
          </w:p>
        </w:tc>
        <w:tc>
          <w:tcPr>
            <w:tcW w:w="632" w:type="dxa"/>
            <w:tcBorders>
              <w:top w:val="single" w:color="auto" w:sz="10" w:space="0"/>
              <w:left w:val="single" w:color="auto" w:sz="10" w:space="0"/>
              <w:bottom w:val="single" w:color="auto" w:sz="10" w:space="0"/>
              <w:right w:val="single" w:color="auto" w:sz="10" w:space="0"/>
            </w:tcBorders>
            <w:vAlign w:val="center"/>
          </w:tcPr>
          <w:p w14:paraId="7EFF2EDF">
            <w:pPr>
              <w:jc w:val="center"/>
            </w:pPr>
            <w:r>
              <w:rPr>
                <w:rFonts w:ascii="宋体" w:hAnsi="宋体"/>
                <w:sz w:val="16"/>
              </w:rPr>
              <w:t>指标值设定依据</w:t>
            </w:r>
          </w:p>
        </w:tc>
        <w:tc>
          <w:tcPr>
            <w:tcW w:w="632" w:type="dxa"/>
            <w:tcBorders>
              <w:top w:val="single" w:color="auto" w:sz="10" w:space="0"/>
              <w:left w:val="single" w:color="auto" w:sz="10" w:space="0"/>
              <w:bottom w:val="single" w:color="auto" w:sz="10" w:space="0"/>
              <w:right w:val="single" w:color="auto" w:sz="10" w:space="0"/>
            </w:tcBorders>
            <w:vAlign w:val="center"/>
          </w:tcPr>
          <w:p w14:paraId="07F45597">
            <w:pPr>
              <w:jc w:val="center"/>
            </w:pPr>
            <w:r>
              <w:rPr>
                <w:rFonts w:ascii="宋体" w:hAnsi="宋体"/>
                <w:sz w:val="16"/>
              </w:rPr>
              <w:t>上年完成情况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219D747E">
            <w:pPr>
              <w:jc w:val="center"/>
            </w:pPr>
            <w:r>
              <w:rPr>
                <w:rFonts w:ascii="宋体" w:hAnsi="宋体"/>
                <w:sz w:val="16"/>
              </w:rPr>
              <w:t>权重</w:t>
            </w:r>
          </w:p>
        </w:tc>
        <w:tc>
          <w:tcPr>
            <w:tcW w:w="632" w:type="dxa"/>
            <w:tcBorders>
              <w:top w:val="single" w:color="auto" w:sz="10" w:space="0"/>
              <w:left w:val="single" w:color="auto" w:sz="10" w:space="0"/>
              <w:bottom w:val="single" w:color="auto" w:sz="10" w:space="0"/>
              <w:right w:val="single" w:color="auto" w:sz="10" w:space="0"/>
            </w:tcBorders>
            <w:vAlign w:val="center"/>
          </w:tcPr>
          <w:p w14:paraId="53F101CD">
            <w:pPr>
              <w:jc w:val="center"/>
            </w:pPr>
            <w:r>
              <w:rPr>
                <w:rFonts w:ascii="宋体" w:hAnsi="宋体"/>
                <w:sz w:val="16"/>
              </w:rPr>
              <w:t>赋分规则</w:t>
            </w:r>
          </w:p>
        </w:tc>
        <w:tc>
          <w:tcPr>
            <w:tcW w:w="632" w:type="dxa"/>
            <w:tcBorders>
              <w:top w:val="single" w:color="auto" w:sz="10" w:space="0"/>
              <w:left w:val="single" w:color="auto" w:sz="10" w:space="0"/>
              <w:bottom w:val="single" w:color="auto" w:sz="10" w:space="0"/>
              <w:right w:val="single" w:color="auto" w:sz="10" w:space="0"/>
            </w:tcBorders>
            <w:vAlign w:val="center"/>
          </w:tcPr>
          <w:p w14:paraId="67F22A23">
            <w:pPr>
              <w:jc w:val="center"/>
            </w:pPr>
            <w:r>
              <w:rPr>
                <w:rFonts w:ascii="宋体" w:hAnsi="宋体"/>
                <w:sz w:val="16"/>
              </w:rPr>
              <w:t>佐证资料</w:t>
            </w:r>
          </w:p>
        </w:tc>
        <w:tc>
          <w:tcPr>
            <w:tcW w:w="632" w:type="dxa"/>
            <w:tcBorders>
              <w:top w:val="single" w:color="auto" w:sz="10" w:space="0"/>
              <w:left w:val="single" w:color="auto" w:sz="10" w:space="0"/>
              <w:bottom w:val="single" w:color="auto" w:sz="10" w:space="0"/>
              <w:right w:val="single" w:color="auto" w:sz="10" w:space="0"/>
            </w:tcBorders>
            <w:vAlign w:val="center"/>
          </w:tcPr>
          <w:p w14:paraId="1E916998">
            <w:pPr>
              <w:jc w:val="center"/>
            </w:pPr>
            <w:r>
              <w:rPr>
                <w:rFonts w:ascii="宋体" w:hAnsi="宋体"/>
                <w:sz w:val="16"/>
              </w:rPr>
              <w:t>实际完成值</w:t>
            </w:r>
          </w:p>
        </w:tc>
        <w:tc>
          <w:tcPr>
            <w:tcW w:w="632" w:type="dxa"/>
            <w:tcBorders>
              <w:top w:val="single" w:color="auto" w:sz="10" w:space="0"/>
              <w:left w:val="single" w:color="auto" w:sz="10" w:space="0"/>
              <w:bottom w:val="single" w:color="auto" w:sz="10" w:space="0"/>
              <w:right w:val="single" w:color="auto" w:sz="10" w:space="0"/>
            </w:tcBorders>
            <w:vAlign w:val="center"/>
          </w:tcPr>
          <w:p w14:paraId="07679F69">
            <w:pPr>
              <w:jc w:val="center"/>
            </w:pPr>
            <w:r>
              <w:rPr>
                <w:rFonts w:ascii="宋体" w:hAnsi="宋体"/>
                <w:sz w:val="16"/>
              </w:rPr>
              <w:t>得分</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1DF88E5">
            <w:pPr>
              <w:jc w:val="center"/>
            </w:pPr>
            <w:r>
              <w:rPr>
                <w:rFonts w:ascii="宋体" w:hAnsi="宋体"/>
                <w:sz w:val="16"/>
              </w:rPr>
              <w:t>偏差原因分析及改进措施</w:t>
            </w:r>
          </w:p>
        </w:tc>
      </w:tr>
      <w:tr w14:paraId="4FAF0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FB9D2DA"/>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336C8E46">
            <w:pPr>
              <w:jc w:val="center"/>
            </w:pPr>
            <w:r>
              <w:rPr>
                <w:rFonts w:ascii="宋体" w:hAnsi="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112F4DB5">
            <w:pPr>
              <w:jc w:val="center"/>
            </w:pPr>
            <w:r>
              <w:rPr>
                <w:rFonts w:ascii="宋体" w:hAnsi="宋体"/>
                <w:sz w:val="16"/>
              </w:rPr>
              <w:t>数量指标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10AFEABE">
            <w:pPr>
              <w:jc w:val="center"/>
            </w:pPr>
            <w:r>
              <w:rPr>
                <w:rFonts w:ascii="宋体" w:hAnsi="宋体"/>
                <w:sz w:val="16"/>
              </w:rPr>
              <w:t>购置</w:t>
            </w:r>
            <w:r>
              <w:rPr>
                <w:rFonts w:hint="eastAsia" w:ascii="宋体" w:hAnsi="宋体"/>
                <w:sz w:val="16"/>
              </w:rPr>
              <w:t>帐篷</w:t>
            </w:r>
            <w:r>
              <w:rPr>
                <w:rFonts w:ascii="宋体" w:hAnsi="宋体"/>
                <w:sz w:val="16"/>
              </w:rPr>
              <w:t>数量（顶）</w:t>
            </w:r>
          </w:p>
        </w:tc>
        <w:tc>
          <w:tcPr>
            <w:tcW w:w="632" w:type="dxa"/>
            <w:tcBorders>
              <w:top w:val="single" w:color="auto" w:sz="10" w:space="0"/>
              <w:left w:val="single" w:color="auto" w:sz="10" w:space="0"/>
              <w:bottom w:val="single" w:color="auto" w:sz="10" w:space="0"/>
              <w:right w:val="single" w:color="auto" w:sz="10" w:space="0"/>
            </w:tcBorders>
            <w:vAlign w:val="center"/>
          </w:tcPr>
          <w:p w14:paraId="6E9086E5">
            <w:pPr>
              <w:jc w:val="center"/>
            </w:pPr>
            <w:r>
              <w:rPr>
                <w:rFonts w:ascii="宋体" w:hAnsi="宋体"/>
                <w:sz w:val="16"/>
              </w:rPr>
              <w:t>&gt;=267顶</w:t>
            </w:r>
          </w:p>
        </w:tc>
        <w:tc>
          <w:tcPr>
            <w:tcW w:w="632" w:type="dxa"/>
            <w:tcBorders>
              <w:top w:val="single" w:color="auto" w:sz="10" w:space="0"/>
              <w:left w:val="single" w:color="auto" w:sz="10" w:space="0"/>
              <w:bottom w:val="single" w:color="auto" w:sz="10" w:space="0"/>
              <w:right w:val="single" w:color="auto" w:sz="10" w:space="0"/>
            </w:tcBorders>
            <w:vAlign w:val="center"/>
          </w:tcPr>
          <w:p w14:paraId="45447B3E">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6BCFAD86">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4676E2A7">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034546B0">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FEA6B8B">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714CE654">
            <w:pPr>
              <w:jc w:val="center"/>
            </w:pPr>
            <w:r>
              <w:rPr>
                <w:rFonts w:ascii="宋体" w:hAnsi="宋体"/>
                <w:sz w:val="16"/>
              </w:rPr>
              <w:t>=267顶</w:t>
            </w:r>
          </w:p>
        </w:tc>
        <w:tc>
          <w:tcPr>
            <w:tcW w:w="632" w:type="dxa"/>
            <w:tcBorders>
              <w:top w:val="single" w:color="auto" w:sz="10" w:space="0"/>
              <w:left w:val="single" w:color="auto" w:sz="10" w:space="0"/>
              <w:bottom w:val="single" w:color="auto" w:sz="10" w:space="0"/>
              <w:right w:val="single" w:color="auto" w:sz="10" w:space="0"/>
            </w:tcBorders>
            <w:vAlign w:val="center"/>
          </w:tcPr>
          <w:p w14:paraId="017CB4EE">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BAD9CA9">
            <w:pPr>
              <w:jc w:val="center"/>
            </w:pPr>
          </w:p>
        </w:tc>
      </w:tr>
      <w:tr w14:paraId="2F100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183AA1AD"/>
        </w:tc>
        <w:tc>
          <w:tcPr>
            <w:tcW w:w="632" w:type="dxa"/>
            <w:vMerge w:val="continue"/>
            <w:tcBorders>
              <w:top w:val="single" w:color="auto" w:sz="10" w:space="0"/>
              <w:left w:val="single" w:color="auto" w:sz="10" w:space="0"/>
              <w:bottom w:val="single" w:color="auto" w:sz="10" w:space="0"/>
              <w:right w:val="single" w:color="auto" w:sz="10" w:space="0"/>
            </w:tcBorders>
          </w:tcPr>
          <w:p w14:paraId="5F13BBCB"/>
        </w:tc>
        <w:tc>
          <w:tcPr>
            <w:tcW w:w="632" w:type="dxa"/>
            <w:vMerge w:val="continue"/>
            <w:tcBorders>
              <w:top w:val="single" w:color="auto" w:sz="10" w:space="0"/>
              <w:left w:val="single" w:color="auto" w:sz="10" w:space="0"/>
              <w:bottom w:val="single" w:color="auto" w:sz="10" w:space="0"/>
              <w:right w:val="single" w:color="auto" w:sz="10" w:space="0"/>
            </w:tcBorders>
          </w:tcPr>
          <w:p w14:paraId="6B1D6623"/>
        </w:tc>
        <w:tc>
          <w:tcPr>
            <w:tcW w:w="632" w:type="dxa"/>
            <w:tcBorders>
              <w:top w:val="single" w:color="auto" w:sz="10" w:space="0"/>
              <w:left w:val="single" w:color="auto" w:sz="10" w:space="0"/>
              <w:bottom w:val="single" w:color="auto" w:sz="10" w:space="0"/>
              <w:right w:val="single" w:color="auto" w:sz="10" w:space="0"/>
            </w:tcBorders>
            <w:vAlign w:val="center"/>
          </w:tcPr>
          <w:p w14:paraId="72E8084D">
            <w:pPr>
              <w:jc w:val="center"/>
            </w:pPr>
            <w:r>
              <w:rPr>
                <w:rFonts w:ascii="宋体" w:hAnsi="宋体"/>
                <w:sz w:val="16"/>
              </w:rPr>
              <w:t>购置棉被数量（床）</w:t>
            </w:r>
          </w:p>
        </w:tc>
        <w:tc>
          <w:tcPr>
            <w:tcW w:w="632" w:type="dxa"/>
            <w:tcBorders>
              <w:top w:val="single" w:color="auto" w:sz="10" w:space="0"/>
              <w:left w:val="single" w:color="auto" w:sz="10" w:space="0"/>
              <w:bottom w:val="single" w:color="auto" w:sz="10" w:space="0"/>
              <w:right w:val="single" w:color="auto" w:sz="10" w:space="0"/>
            </w:tcBorders>
            <w:vAlign w:val="center"/>
          </w:tcPr>
          <w:p w14:paraId="637F975E">
            <w:pPr>
              <w:jc w:val="center"/>
            </w:pPr>
            <w:r>
              <w:rPr>
                <w:rFonts w:ascii="宋体" w:hAnsi="宋体"/>
                <w:sz w:val="16"/>
              </w:rPr>
              <w:t>&gt;=3584床</w:t>
            </w:r>
          </w:p>
        </w:tc>
        <w:tc>
          <w:tcPr>
            <w:tcW w:w="632" w:type="dxa"/>
            <w:tcBorders>
              <w:top w:val="single" w:color="auto" w:sz="10" w:space="0"/>
              <w:left w:val="single" w:color="auto" w:sz="10" w:space="0"/>
              <w:bottom w:val="single" w:color="auto" w:sz="10" w:space="0"/>
              <w:right w:val="single" w:color="auto" w:sz="10" w:space="0"/>
            </w:tcBorders>
            <w:vAlign w:val="center"/>
          </w:tcPr>
          <w:p w14:paraId="3932F241">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1EE9EA25">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0B05F472">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24291D5E">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0BE0E17D">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133FBAF1">
            <w:pPr>
              <w:jc w:val="center"/>
            </w:pPr>
            <w:r>
              <w:rPr>
                <w:rFonts w:ascii="宋体" w:hAnsi="宋体"/>
                <w:sz w:val="16"/>
              </w:rPr>
              <w:t>=3584床</w:t>
            </w:r>
          </w:p>
        </w:tc>
        <w:tc>
          <w:tcPr>
            <w:tcW w:w="632" w:type="dxa"/>
            <w:tcBorders>
              <w:top w:val="single" w:color="auto" w:sz="10" w:space="0"/>
              <w:left w:val="single" w:color="auto" w:sz="10" w:space="0"/>
              <w:bottom w:val="single" w:color="auto" w:sz="10" w:space="0"/>
              <w:right w:val="single" w:color="auto" w:sz="10" w:space="0"/>
            </w:tcBorders>
            <w:vAlign w:val="center"/>
          </w:tcPr>
          <w:p w14:paraId="49DC3C43">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0C1595B">
            <w:pPr>
              <w:jc w:val="center"/>
            </w:pPr>
          </w:p>
        </w:tc>
      </w:tr>
      <w:tr w14:paraId="59D43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3B6F072"/>
        </w:tc>
        <w:tc>
          <w:tcPr>
            <w:tcW w:w="632" w:type="dxa"/>
            <w:vMerge w:val="continue"/>
            <w:tcBorders>
              <w:top w:val="single" w:color="auto" w:sz="10" w:space="0"/>
              <w:left w:val="single" w:color="auto" w:sz="10" w:space="0"/>
              <w:bottom w:val="single" w:color="auto" w:sz="10" w:space="0"/>
              <w:right w:val="single" w:color="auto" w:sz="10" w:space="0"/>
            </w:tcBorders>
          </w:tcPr>
          <w:p w14:paraId="3B2678D5"/>
        </w:tc>
        <w:tc>
          <w:tcPr>
            <w:tcW w:w="632" w:type="dxa"/>
            <w:vMerge w:val="continue"/>
            <w:tcBorders>
              <w:top w:val="single" w:color="auto" w:sz="10" w:space="0"/>
              <w:left w:val="single" w:color="auto" w:sz="10" w:space="0"/>
              <w:bottom w:val="single" w:color="auto" w:sz="10" w:space="0"/>
              <w:right w:val="single" w:color="auto" w:sz="10" w:space="0"/>
            </w:tcBorders>
          </w:tcPr>
          <w:p w14:paraId="68D33617"/>
        </w:tc>
        <w:tc>
          <w:tcPr>
            <w:tcW w:w="632" w:type="dxa"/>
            <w:tcBorders>
              <w:top w:val="single" w:color="auto" w:sz="10" w:space="0"/>
              <w:left w:val="single" w:color="auto" w:sz="10" w:space="0"/>
              <w:bottom w:val="single" w:color="auto" w:sz="10" w:space="0"/>
              <w:right w:val="single" w:color="auto" w:sz="10" w:space="0"/>
            </w:tcBorders>
            <w:vAlign w:val="center"/>
          </w:tcPr>
          <w:p w14:paraId="6E0A0974">
            <w:pPr>
              <w:jc w:val="center"/>
            </w:pPr>
            <w:r>
              <w:rPr>
                <w:rFonts w:ascii="宋体" w:hAnsi="宋体"/>
                <w:sz w:val="16"/>
              </w:rPr>
              <w:t>购置折叠床数量（张）</w:t>
            </w:r>
          </w:p>
        </w:tc>
        <w:tc>
          <w:tcPr>
            <w:tcW w:w="632" w:type="dxa"/>
            <w:tcBorders>
              <w:top w:val="single" w:color="auto" w:sz="10" w:space="0"/>
              <w:left w:val="single" w:color="auto" w:sz="10" w:space="0"/>
              <w:bottom w:val="single" w:color="auto" w:sz="10" w:space="0"/>
              <w:right w:val="single" w:color="auto" w:sz="10" w:space="0"/>
            </w:tcBorders>
            <w:vAlign w:val="center"/>
          </w:tcPr>
          <w:p w14:paraId="0BC8CBDE">
            <w:pPr>
              <w:jc w:val="center"/>
            </w:pPr>
            <w:r>
              <w:rPr>
                <w:rFonts w:ascii="宋体" w:hAnsi="宋体"/>
                <w:sz w:val="16"/>
              </w:rPr>
              <w:t>&gt;=4623张</w:t>
            </w:r>
          </w:p>
        </w:tc>
        <w:tc>
          <w:tcPr>
            <w:tcW w:w="632" w:type="dxa"/>
            <w:tcBorders>
              <w:top w:val="single" w:color="auto" w:sz="10" w:space="0"/>
              <w:left w:val="single" w:color="auto" w:sz="10" w:space="0"/>
              <w:bottom w:val="single" w:color="auto" w:sz="10" w:space="0"/>
              <w:right w:val="single" w:color="auto" w:sz="10" w:space="0"/>
            </w:tcBorders>
            <w:vAlign w:val="center"/>
          </w:tcPr>
          <w:p w14:paraId="249DB601">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2E1FA535">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03FE2D06">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5FAD003D">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4E5278C5">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2FA88CFD">
            <w:pPr>
              <w:jc w:val="center"/>
            </w:pPr>
            <w:r>
              <w:rPr>
                <w:rFonts w:ascii="宋体" w:hAnsi="宋体"/>
                <w:sz w:val="16"/>
              </w:rPr>
              <w:t>=4623张</w:t>
            </w:r>
          </w:p>
        </w:tc>
        <w:tc>
          <w:tcPr>
            <w:tcW w:w="632" w:type="dxa"/>
            <w:tcBorders>
              <w:top w:val="single" w:color="auto" w:sz="10" w:space="0"/>
              <w:left w:val="single" w:color="auto" w:sz="10" w:space="0"/>
              <w:bottom w:val="single" w:color="auto" w:sz="10" w:space="0"/>
              <w:right w:val="single" w:color="auto" w:sz="10" w:space="0"/>
            </w:tcBorders>
            <w:vAlign w:val="center"/>
          </w:tcPr>
          <w:p w14:paraId="19F92F86">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650D690">
            <w:pPr>
              <w:jc w:val="center"/>
            </w:pPr>
          </w:p>
        </w:tc>
      </w:tr>
      <w:tr w14:paraId="406CE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3AD8E81"/>
        </w:tc>
        <w:tc>
          <w:tcPr>
            <w:tcW w:w="632" w:type="dxa"/>
            <w:vMerge w:val="continue"/>
            <w:tcBorders>
              <w:top w:val="single" w:color="auto" w:sz="10" w:space="0"/>
              <w:left w:val="single" w:color="auto" w:sz="10" w:space="0"/>
              <w:bottom w:val="single" w:color="auto" w:sz="10" w:space="0"/>
              <w:right w:val="single" w:color="auto" w:sz="10" w:space="0"/>
            </w:tcBorders>
          </w:tcPr>
          <w:p w14:paraId="091C9525"/>
        </w:tc>
        <w:tc>
          <w:tcPr>
            <w:tcW w:w="632" w:type="dxa"/>
            <w:vMerge w:val="continue"/>
            <w:tcBorders>
              <w:top w:val="single" w:color="auto" w:sz="10" w:space="0"/>
              <w:left w:val="single" w:color="auto" w:sz="10" w:space="0"/>
              <w:bottom w:val="single" w:color="auto" w:sz="10" w:space="0"/>
              <w:right w:val="single" w:color="auto" w:sz="10" w:space="0"/>
            </w:tcBorders>
          </w:tcPr>
          <w:p w14:paraId="6256C0A1"/>
        </w:tc>
        <w:tc>
          <w:tcPr>
            <w:tcW w:w="632" w:type="dxa"/>
            <w:tcBorders>
              <w:top w:val="single" w:color="auto" w:sz="10" w:space="0"/>
              <w:left w:val="single" w:color="auto" w:sz="10" w:space="0"/>
              <w:bottom w:val="single" w:color="auto" w:sz="10" w:space="0"/>
              <w:right w:val="single" w:color="auto" w:sz="10" w:space="0"/>
            </w:tcBorders>
            <w:vAlign w:val="center"/>
          </w:tcPr>
          <w:p w14:paraId="0BF879EE">
            <w:pPr>
              <w:jc w:val="center"/>
            </w:pPr>
            <w:r>
              <w:rPr>
                <w:rFonts w:ascii="宋体" w:hAnsi="宋体"/>
                <w:sz w:val="16"/>
              </w:rPr>
              <w:t>应急照明灯（个）</w:t>
            </w:r>
          </w:p>
        </w:tc>
        <w:tc>
          <w:tcPr>
            <w:tcW w:w="632" w:type="dxa"/>
            <w:tcBorders>
              <w:top w:val="single" w:color="auto" w:sz="10" w:space="0"/>
              <w:left w:val="single" w:color="auto" w:sz="10" w:space="0"/>
              <w:bottom w:val="single" w:color="auto" w:sz="10" w:space="0"/>
              <w:right w:val="single" w:color="auto" w:sz="10" w:space="0"/>
            </w:tcBorders>
            <w:vAlign w:val="center"/>
          </w:tcPr>
          <w:p w14:paraId="18F1E9FB">
            <w:pPr>
              <w:jc w:val="center"/>
            </w:pPr>
            <w:r>
              <w:rPr>
                <w:rFonts w:ascii="宋体" w:hAnsi="宋体"/>
                <w:sz w:val="16"/>
              </w:rPr>
              <w:t>&gt;=100个</w:t>
            </w:r>
          </w:p>
        </w:tc>
        <w:tc>
          <w:tcPr>
            <w:tcW w:w="632" w:type="dxa"/>
            <w:tcBorders>
              <w:top w:val="single" w:color="auto" w:sz="10" w:space="0"/>
              <w:left w:val="single" w:color="auto" w:sz="10" w:space="0"/>
              <w:bottom w:val="single" w:color="auto" w:sz="10" w:space="0"/>
              <w:right w:val="single" w:color="auto" w:sz="10" w:space="0"/>
            </w:tcBorders>
            <w:vAlign w:val="center"/>
          </w:tcPr>
          <w:p w14:paraId="0F9A0334">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5F62B4C7">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1C7134B1">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679F30CC">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EA58721">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299542F6">
            <w:pPr>
              <w:jc w:val="center"/>
            </w:pPr>
            <w:r>
              <w:rPr>
                <w:rFonts w:ascii="宋体" w:hAnsi="宋体"/>
                <w:sz w:val="16"/>
              </w:rPr>
              <w:t>=100个</w:t>
            </w:r>
          </w:p>
        </w:tc>
        <w:tc>
          <w:tcPr>
            <w:tcW w:w="632" w:type="dxa"/>
            <w:tcBorders>
              <w:top w:val="single" w:color="auto" w:sz="10" w:space="0"/>
              <w:left w:val="single" w:color="auto" w:sz="10" w:space="0"/>
              <w:bottom w:val="single" w:color="auto" w:sz="10" w:space="0"/>
              <w:right w:val="single" w:color="auto" w:sz="10" w:space="0"/>
            </w:tcBorders>
            <w:vAlign w:val="center"/>
          </w:tcPr>
          <w:p w14:paraId="593C3EEB">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C56CAB3">
            <w:pPr>
              <w:jc w:val="center"/>
            </w:pPr>
          </w:p>
        </w:tc>
      </w:tr>
      <w:tr w14:paraId="108FE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6E267A44"/>
        </w:tc>
        <w:tc>
          <w:tcPr>
            <w:tcW w:w="632" w:type="dxa"/>
            <w:vMerge w:val="continue"/>
            <w:tcBorders>
              <w:top w:val="single" w:color="auto" w:sz="10" w:space="0"/>
              <w:left w:val="single" w:color="auto" w:sz="10" w:space="0"/>
              <w:bottom w:val="single" w:color="auto" w:sz="10" w:space="0"/>
              <w:right w:val="single" w:color="auto" w:sz="10" w:space="0"/>
            </w:tcBorders>
          </w:tcPr>
          <w:p w14:paraId="12628482"/>
        </w:tc>
        <w:tc>
          <w:tcPr>
            <w:tcW w:w="632" w:type="dxa"/>
            <w:vMerge w:val="continue"/>
            <w:tcBorders>
              <w:top w:val="single" w:color="auto" w:sz="10" w:space="0"/>
              <w:left w:val="single" w:color="auto" w:sz="10" w:space="0"/>
              <w:bottom w:val="single" w:color="auto" w:sz="10" w:space="0"/>
              <w:right w:val="single" w:color="auto" w:sz="10" w:space="0"/>
            </w:tcBorders>
          </w:tcPr>
          <w:p w14:paraId="788BE655"/>
        </w:tc>
        <w:tc>
          <w:tcPr>
            <w:tcW w:w="632" w:type="dxa"/>
            <w:tcBorders>
              <w:top w:val="single" w:color="auto" w:sz="10" w:space="0"/>
              <w:left w:val="single" w:color="auto" w:sz="10" w:space="0"/>
              <w:bottom w:val="single" w:color="auto" w:sz="10" w:space="0"/>
              <w:right w:val="single" w:color="auto" w:sz="10" w:space="0"/>
            </w:tcBorders>
            <w:vAlign w:val="center"/>
          </w:tcPr>
          <w:p w14:paraId="3A494864">
            <w:pPr>
              <w:jc w:val="center"/>
            </w:pPr>
            <w:r>
              <w:rPr>
                <w:rFonts w:ascii="宋体" w:hAnsi="宋体"/>
                <w:sz w:val="16"/>
              </w:rPr>
              <w:t>购置折叠桌椅数量（套）</w:t>
            </w:r>
          </w:p>
        </w:tc>
        <w:tc>
          <w:tcPr>
            <w:tcW w:w="632" w:type="dxa"/>
            <w:tcBorders>
              <w:top w:val="single" w:color="auto" w:sz="10" w:space="0"/>
              <w:left w:val="single" w:color="auto" w:sz="10" w:space="0"/>
              <w:bottom w:val="single" w:color="auto" w:sz="10" w:space="0"/>
              <w:right w:val="single" w:color="auto" w:sz="10" w:space="0"/>
            </w:tcBorders>
            <w:vAlign w:val="center"/>
          </w:tcPr>
          <w:p w14:paraId="5B49EEE6">
            <w:pPr>
              <w:jc w:val="center"/>
            </w:pPr>
            <w:r>
              <w:rPr>
                <w:rFonts w:ascii="宋体" w:hAnsi="宋体"/>
                <w:sz w:val="16"/>
              </w:rPr>
              <w:t>&gt;=1214套</w:t>
            </w:r>
          </w:p>
        </w:tc>
        <w:tc>
          <w:tcPr>
            <w:tcW w:w="632" w:type="dxa"/>
            <w:tcBorders>
              <w:top w:val="single" w:color="auto" w:sz="10" w:space="0"/>
              <w:left w:val="single" w:color="auto" w:sz="10" w:space="0"/>
              <w:bottom w:val="single" w:color="auto" w:sz="10" w:space="0"/>
              <w:right w:val="single" w:color="auto" w:sz="10" w:space="0"/>
            </w:tcBorders>
            <w:vAlign w:val="center"/>
          </w:tcPr>
          <w:p w14:paraId="644AD07E">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11C31B2E">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6FAF5C4F">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39F0D449">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F34B1CC">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4DD9CDF4">
            <w:pPr>
              <w:jc w:val="center"/>
            </w:pPr>
            <w:r>
              <w:rPr>
                <w:rFonts w:ascii="宋体" w:hAnsi="宋体"/>
                <w:sz w:val="16"/>
              </w:rPr>
              <w:t>=1214套</w:t>
            </w:r>
          </w:p>
        </w:tc>
        <w:tc>
          <w:tcPr>
            <w:tcW w:w="632" w:type="dxa"/>
            <w:tcBorders>
              <w:top w:val="single" w:color="auto" w:sz="10" w:space="0"/>
              <w:left w:val="single" w:color="auto" w:sz="10" w:space="0"/>
              <w:bottom w:val="single" w:color="auto" w:sz="10" w:space="0"/>
              <w:right w:val="single" w:color="auto" w:sz="10" w:space="0"/>
            </w:tcBorders>
            <w:vAlign w:val="center"/>
          </w:tcPr>
          <w:p w14:paraId="4E3B7137">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BAB1148">
            <w:pPr>
              <w:jc w:val="center"/>
            </w:pPr>
          </w:p>
        </w:tc>
      </w:tr>
      <w:tr w14:paraId="2F510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F00F37D"/>
        </w:tc>
        <w:tc>
          <w:tcPr>
            <w:tcW w:w="632" w:type="dxa"/>
            <w:vMerge w:val="continue"/>
            <w:tcBorders>
              <w:top w:val="single" w:color="auto" w:sz="10" w:space="0"/>
              <w:left w:val="single" w:color="auto" w:sz="10" w:space="0"/>
              <w:bottom w:val="single" w:color="auto" w:sz="10" w:space="0"/>
              <w:right w:val="single" w:color="auto" w:sz="10" w:space="0"/>
            </w:tcBorders>
          </w:tcPr>
          <w:p w14:paraId="21F754EA"/>
        </w:tc>
        <w:tc>
          <w:tcPr>
            <w:tcW w:w="632" w:type="dxa"/>
            <w:vMerge w:val="continue"/>
            <w:tcBorders>
              <w:top w:val="single" w:color="auto" w:sz="10" w:space="0"/>
              <w:left w:val="single" w:color="auto" w:sz="10" w:space="0"/>
              <w:bottom w:val="single" w:color="auto" w:sz="10" w:space="0"/>
              <w:right w:val="single" w:color="auto" w:sz="10" w:space="0"/>
            </w:tcBorders>
          </w:tcPr>
          <w:p w14:paraId="5F2C705C"/>
        </w:tc>
        <w:tc>
          <w:tcPr>
            <w:tcW w:w="632" w:type="dxa"/>
            <w:tcBorders>
              <w:top w:val="single" w:color="auto" w:sz="10" w:space="0"/>
              <w:left w:val="single" w:color="auto" w:sz="10" w:space="0"/>
              <w:bottom w:val="single" w:color="auto" w:sz="10" w:space="0"/>
              <w:right w:val="single" w:color="auto" w:sz="10" w:space="0"/>
            </w:tcBorders>
            <w:vAlign w:val="center"/>
          </w:tcPr>
          <w:p w14:paraId="17DBA7BC">
            <w:pPr>
              <w:jc w:val="center"/>
            </w:pPr>
            <w:r>
              <w:rPr>
                <w:rFonts w:ascii="宋体" w:hAnsi="宋体"/>
                <w:sz w:val="16"/>
              </w:rPr>
              <w:t>充电式马灯（个）</w:t>
            </w:r>
          </w:p>
        </w:tc>
        <w:tc>
          <w:tcPr>
            <w:tcW w:w="632" w:type="dxa"/>
            <w:tcBorders>
              <w:top w:val="single" w:color="auto" w:sz="10" w:space="0"/>
              <w:left w:val="single" w:color="auto" w:sz="10" w:space="0"/>
              <w:bottom w:val="single" w:color="auto" w:sz="10" w:space="0"/>
              <w:right w:val="single" w:color="auto" w:sz="10" w:space="0"/>
            </w:tcBorders>
            <w:vAlign w:val="center"/>
          </w:tcPr>
          <w:p w14:paraId="2F2685E6">
            <w:pPr>
              <w:jc w:val="center"/>
            </w:pPr>
            <w:r>
              <w:rPr>
                <w:rFonts w:ascii="宋体" w:hAnsi="宋体"/>
                <w:sz w:val="16"/>
              </w:rPr>
              <w:t>&gt;=500个</w:t>
            </w:r>
          </w:p>
        </w:tc>
        <w:tc>
          <w:tcPr>
            <w:tcW w:w="632" w:type="dxa"/>
            <w:tcBorders>
              <w:top w:val="single" w:color="auto" w:sz="10" w:space="0"/>
              <w:left w:val="single" w:color="auto" w:sz="10" w:space="0"/>
              <w:bottom w:val="single" w:color="auto" w:sz="10" w:space="0"/>
              <w:right w:val="single" w:color="auto" w:sz="10" w:space="0"/>
            </w:tcBorders>
            <w:vAlign w:val="center"/>
          </w:tcPr>
          <w:p w14:paraId="2B5C98D0">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13C803CF">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6547C22B">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1B315158">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25F94BF">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2FF07560">
            <w:pPr>
              <w:jc w:val="center"/>
            </w:pPr>
            <w:r>
              <w:rPr>
                <w:rFonts w:ascii="宋体" w:hAnsi="宋体"/>
                <w:sz w:val="16"/>
              </w:rPr>
              <w:t>=500个</w:t>
            </w:r>
          </w:p>
        </w:tc>
        <w:tc>
          <w:tcPr>
            <w:tcW w:w="632" w:type="dxa"/>
            <w:tcBorders>
              <w:top w:val="single" w:color="auto" w:sz="10" w:space="0"/>
              <w:left w:val="single" w:color="auto" w:sz="10" w:space="0"/>
              <w:bottom w:val="single" w:color="auto" w:sz="10" w:space="0"/>
              <w:right w:val="single" w:color="auto" w:sz="10" w:space="0"/>
            </w:tcBorders>
            <w:vAlign w:val="center"/>
          </w:tcPr>
          <w:p w14:paraId="1FB8E4C6">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08371CE">
            <w:pPr>
              <w:jc w:val="center"/>
            </w:pPr>
          </w:p>
        </w:tc>
      </w:tr>
      <w:tr w14:paraId="3453F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80A01A1"/>
        </w:tc>
        <w:tc>
          <w:tcPr>
            <w:tcW w:w="632" w:type="dxa"/>
            <w:vMerge w:val="continue"/>
            <w:tcBorders>
              <w:top w:val="single" w:color="auto" w:sz="10" w:space="0"/>
              <w:left w:val="single" w:color="auto" w:sz="10" w:space="0"/>
              <w:bottom w:val="single" w:color="auto" w:sz="10" w:space="0"/>
              <w:right w:val="single" w:color="auto" w:sz="10" w:space="0"/>
            </w:tcBorders>
          </w:tcPr>
          <w:p w14:paraId="2D5D7AC1"/>
        </w:tc>
        <w:tc>
          <w:tcPr>
            <w:tcW w:w="632" w:type="dxa"/>
            <w:vMerge w:val="continue"/>
            <w:tcBorders>
              <w:top w:val="single" w:color="auto" w:sz="10" w:space="0"/>
              <w:left w:val="single" w:color="auto" w:sz="10" w:space="0"/>
              <w:bottom w:val="single" w:color="auto" w:sz="10" w:space="0"/>
              <w:right w:val="single" w:color="auto" w:sz="10" w:space="0"/>
            </w:tcBorders>
          </w:tcPr>
          <w:p w14:paraId="0961EFE4"/>
        </w:tc>
        <w:tc>
          <w:tcPr>
            <w:tcW w:w="632" w:type="dxa"/>
            <w:tcBorders>
              <w:top w:val="single" w:color="auto" w:sz="10" w:space="0"/>
              <w:left w:val="single" w:color="auto" w:sz="10" w:space="0"/>
              <w:bottom w:val="single" w:color="auto" w:sz="10" w:space="0"/>
              <w:right w:val="single" w:color="auto" w:sz="10" w:space="0"/>
            </w:tcBorders>
            <w:vAlign w:val="center"/>
          </w:tcPr>
          <w:p w14:paraId="6C768CF3">
            <w:pPr>
              <w:jc w:val="center"/>
            </w:pPr>
            <w:r>
              <w:rPr>
                <w:rFonts w:ascii="宋体" w:hAnsi="宋体"/>
                <w:sz w:val="16"/>
              </w:rPr>
              <w:t>购置炉子数量（套）</w:t>
            </w:r>
          </w:p>
        </w:tc>
        <w:tc>
          <w:tcPr>
            <w:tcW w:w="632" w:type="dxa"/>
            <w:tcBorders>
              <w:top w:val="single" w:color="auto" w:sz="10" w:space="0"/>
              <w:left w:val="single" w:color="auto" w:sz="10" w:space="0"/>
              <w:bottom w:val="single" w:color="auto" w:sz="10" w:space="0"/>
              <w:right w:val="single" w:color="auto" w:sz="10" w:space="0"/>
            </w:tcBorders>
            <w:vAlign w:val="center"/>
          </w:tcPr>
          <w:p w14:paraId="1EDE39E4">
            <w:pPr>
              <w:jc w:val="center"/>
            </w:pPr>
            <w:r>
              <w:rPr>
                <w:rFonts w:ascii="宋体" w:hAnsi="宋体"/>
                <w:sz w:val="16"/>
              </w:rPr>
              <w:t>&gt;=479套</w:t>
            </w:r>
          </w:p>
        </w:tc>
        <w:tc>
          <w:tcPr>
            <w:tcW w:w="632" w:type="dxa"/>
            <w:tcBorders>
              <w:top w:val="single" w:color="auto" w:sz="10" w:space="0"/>
              <w:left w:val="single" w:color="auto" w:sz="10" w:space="0"/>
              <w:bottom w:val="single" w:color="auto" w:sz="10" w:space="0"/>
              <w:right w:val="single" w:color="auto" w:sz="10" w:space="0"/>
            </w:tcBorders>
            <w:vAlign w:val="center"/>
          </w:tcPr>
          <w:p w14:paraId="4230D17A">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63D9FF58">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570C7789">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5030E2D7">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4E1E9757">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0BC82E03">
            <w:pPr>
              <w:jc w:val="center"/>
            </w:pPr>
            <w:r>
              <w:rPr>
                <w:rFonts w:ascii="宋体" w:hAnsi="宋体"/>
                <w:sz w:val="16"/>
              </w:rPr>
              <w:t>=479套</w:t>
            </w:r>
          </w:p>
        </w:tc>
        <w:tc>
          <w:tcPr>
            <w:tcW w:w="632" w:type="dxa"/>
            <w:tcBorders>
              <w:top w:val="single" w:color="auto" w:sz="10" w:space="0"/>
              <w:left w:val="single" w:color="auto" w:sz="10" w:space="0"/>
              <w:bottom w:val="single" w:color="auto" w:sz="10" w:space="0"/>
              <w:right w:val="single" w:color="auto" w:sz="10" w:space="0"/>
            </w:tcBorders>
            <w:vAlign w:val="center"/>
          </w:tcPr>
          <w:p w14:paraId="7C743831">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3078CC8">
            <w:pPr>
              <w:jc w:val="center"/>
            </w:pPr>
          </w:p>
        </w:tc>
      </w:tr>
      <w:tr w14:paraId="0D7AF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BD5DA3B"/>
        </w:tc>
        <w:tc>
          <w:tcPr>
            <w:tcW w:w="632" w:type="dxa"/>
            <w:vMerge w:val="continue"/>
            <w:tcBorders>
              <w:top w:val="single" w:color="auto" w:sz="10" w:space="0"/>
              <w:left w:val="single" w:color="auto" w:sz="10" w:space="0"/>
              <w:bottom w:val="single" w:color="auto" w:sz="10" w:space="0"/>
              <w:right w:val="single" w:color="auto" w:sz="10" w:space="0"/>
            </w:tcBorders>
          </w:tcPr>
          <w:p w14:paraId="48CF2BEE"/>
        </w:tc>
        <w:tc>
          <w:tcPr>
            <w:tcW w:w="632" w:type="dxa"/>
            <w:vMerge w:val="continue"/>
            <w:tcBorders>
              <w:top w:val="single" w:color="auto" w:sz="10" w:space="0"/>
              <w:left w:val="single" w:color="auto" w:sz="10" w:space="0"/>
              <w:bottom w:val="single" w:color="auto" w:sz="10" w:space="0"/>
              <w:right w:val="single" w:color="auto" w:sz="10" w:space="0"/>
            </w:tcBorders>
          </w:tcPr>
          <w:p w14:paraId="301DDA19"/>
        </w:tc>
        <w:tc>
          <w:tcPr>
            <w:tcW w:w="632" w:type="dxa"/>
            <w:tcBorders>
              <w:top w:val="single" w:color="auto" w:sz="10" w:space="0"/>
              <w:left w:val="single" w:color="auto" w:sz="10" w:space="0"/>
              <w:bottom w:val="single" w:color="auto" w:sz="10" w:space="0"/>
              <w:right w:val="single" w:color="auto" w:sz="10" w:space="0"/>
            </w:tcBorders>
            <w:vAlign w:val="center"/>
          </w:tcPr>
          <w:p w14:paraId="76899146">
            <w:pPr>
              <w:jc w:val="center"/>
            </w:pPr>
            <w:r>
              <w:rPr>
                <w:rFonts w:ascii="宋体" w:hAnsi="宋体"/>
                <w:sz w:val="16"/>
              </w:rPr>
              <w:t>购置货物塑料托盘数量（个）</w:t>
            </w:r>
          </w:p>
        </w:tc>
        <w:tc>
          <w:tcPr>
            <w:tcW w:w="632" w:type="dxa"/>
            <w:tcBorders>
              <w:top w:val="single" w:color="auto" w:sz="10" w:space="0"/>
              <w:left w:val="single" w:color="auto" w:sz="10" w:space="0"/>
              <w:bottom w:val="single" w:color="auto" w:sz="10" w:space="0"/>
              <w:right w:val="single" w:color="auto" w:sz="10" w:space="0"/>
            </w:tcBorders>
            <w:vAlign w:val="center"/>
          </w:tcPr>
          <w:p w14:paraId="1CEBE096">
            <w:pPr>
              <w:jc w:val="center"/>
            </w:pPr>
            <w:r>
              <w:rPr>
                <w:rFonts w:ascii="宋体" w:hAnsi="宋体"/>
                <w:sz w:val="16"/>
              </w:rPr>
              <w:t>&gt;=600个</w:t>
            </w:r>
          </w:p>
        </w:tc>
        <w:tc>
          <w:tcPr>
            <w:tcW w:w="632" w:type="dxa"/>
            <w:tcBorders>
              <w:top w:val="single" w:color="auto" w:sz="10" w:space="0"/>
              <w:left w:val="single" w:color="auto" w:sz="10" w:space="0"/>
              <w:bottom w:val="single" w:color="auto" w:sz="10" w:space="0"/>
              <w:right w:val="single" w:color="auto" w:sz="10" w:space="0"/>
            </w:tcBorders>
            <w:vAlign w:val="center"/>
          </w:tcPr>
          <w:p w14:paraId="686B9FE5">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510AC743">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2649B994">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592D6FA6">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7B322DEE">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04B94D4E">
            <w:pPr>
              <w:jc w:val="center"/>
            </w:pPr>
            <w:r>
              <w:rPr>
                <w:rFonts w:ascii="宋体" w:hAnsi="宋体"/>
                <w:sz w:val="16"/>
              </w:rPr>
              <w:t>=600个</w:t>
            </w:r>
          </w:p>
        </w:tc>
        <w:tc>
          <w:tcPr>
            <w:tcW w:w="632" w:type="dxa"/>
            <w:tcBorders>
              <w:top w:val="single" w:color="auto" w:sz="10" w:space="0"/>
              <w:left w:val="single" w:color="auto" w:sz="10" w:space="0"/>
              <w:bottom w:val="single" w:color="auto" w:sz="10" w:space="0"/>
              <w:right w:val="single" w:color="auto" w:sz="10" w:space="0"/>
            </w:tcBorders>
            <w:vAlign w:val="center"/>
          </w:tcPr>
          <w:p w14:paraId="1A24C413">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1F2D12A">
            <w:pPr>
              <w:jc w:val="center"/>
            </w:pPr>
          </w:p>
        </w:tc>
      </w:tr>
      <w:tr w14:paraId="1F321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7FF75AC0"/>
        </w:tc>
        <w:tc>
          <w:tcPr>
            <w:tcW w:w="632" w:type="dxa"/>
            <w:vMerge w:val="continue"/>
            <w:tcBorders>
              <w:top w:val="single" w:color="auto" w:sz="10" w:space="0"/>
              <w:left w:val="single" w:color="auto" w:sz="10" w:space="0"/>
              <w:bottom w:val="single" w:color="auto" w:sz="10" w:space="0"/>
              <w:right w:val="single" w:color="auto" w:sz="10" w:space="0"/>
            </w:tcBorders>
          </w:tcPr>
          <w:p w14:paraId="078B13F3"/>
        </w:tc>
        <w:tc>
          <w:tcPr>
            <w:tcW w:w="632" w:type="dxa"/>
            <w:vMerge w:val="continue"/>
            <w:tcBorders>
              <w:top w:val="single" w:color="auto" w:sz="10" w:space="0"/>
              <w:left w:val="single" w:color="auto" w:sz="10" w:space="0"/>
              <w:bottom w:val="single" w:color="auto" w:sz="10" w:space="0"/>
              <w:right w:val="single" w:color="auto" w:sz="10" w:space="0"/>
            </w:tcBorders>
          </w:tcPr>
          <w:p w14:paraId="00B2BDB3"/>
        </w:tc>
        <w:tc>
          <w:tcPr>
            <w:tcW w:w="632" w:type="dxa"/>
            <w:tcBorders>
              <w:top w:val="single" w:color="auto" w:sz="10" w:space="0"/>
              <w:left w:val="single" w:color="auto" w:sz="10" w:space="0"/>
              <w:bottom w:val="single" w:color="auto" w:sz="10" w:space="0"/>
              <w:right w:val="single" w:color="auto" w:sz="10" w:space="0"/>
            </w:tcBorders>
            <w:vAlign w:val="center"/>
          </w:tcPr>
          <w:p w14:paraId="65F3091A">
            <w:pPr>
              <w:jc w:val="center"/>
            </w:pPr>
            <w:r>
              <w:rPr>
                <w:rFonts w:ascii="宋体" w:hAnsi="宋体"/>
                <w:sz w:val="16"/>
              </w:rPr>
              <w:t>购置棉褥数量（床）</w:t>
            </w:r>
          </w:p>
        </w:tc>
        <w:tc>
          <w:tcPr>
            <w:tcW w:w="632" w:type="dxa"/>
            <w:tcBorders>
              <w:top w:val="single" w:color="auto" w:sz="10" w:space="0"/>
              <w:left w:val="single" w:color="auto" w:sz="10" w:space="0"/>
              <w:bottom w:val="single" w:color="auto" w:sz="10" w:space="0"/>
              <w:right w:val="single" w:color="auto" w:sz="10" w:space="0"/>
            </w:tcBorders>
            <w:vAlign w:val="center"/>
          </w:tcPr>
          <w:p w14:paraId="3E9B3472">
            <w:pPr>
              <w:jc w:val="center"/>
            </w:pPr>
            <w:r>
              <w:rPr>
                <w:rFonts w:ascii="宋体" w:hAnsi="宋体"/>
                <w:sz w:val="16"/>
              </w:rPr>
              <w:t>&gt;=4867床</w:t>
            </w:r>
          </w:p>
        </w:tc>
        <w:tc>
          <w:tcPr>
            <w:tcW w:w="632" w:type="dxa"/>
            <w:tcBorders>
              <w:top w:val="single" w:color="auto" w:sz="10" w:space="0"/>
              <w:left w:val="single" w:color="auto" w:sz="10" w:space="0"/>
              <w:bottom w:val="single" w:color="auto" w:sz="10" w:space="0"/>
              <w:right w:val="single" w:color="auto" w:sz="10" w:space="0"/>
            </w:tcBorders>
            <w:vAlign w:val="center"/>
          </w:tcPr>
          <w:p w14:paraId="7F3D3B36">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33674DD4">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68254B37">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658FF78B">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5238D68">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1F0A0CC3">
            <w:pPr>
              <w:jc w:val="center"/>
            </w:pPr>
            <w:r>
              <w:rPr>
                <w:rFonts w:ascii="宋体" w:hAnsi="宋体"/>
                <w:sz w:val="16"/>
              </w:rPr>
              <w:t>=4867床</w:t>
            </w:r>
          </w:p>
        </w:tc>
        <w:tc>
          <w:tcPr>
            <w:tcW w:w="632" w:type="dxa"/>
            <w:tcBorders>
              <w:top w:val="single" w:color="auto" w:sz="10" w:space="0"/>
              <w:left w:val="single" w:color="auto" w:sz="10" w:space="0"/>
              <w:bottom w:val="single" w:color="auto" w:sz="10" w:space="0"/>
              <w:right w:val="single" w:color="auto" w:sz="10" w:space="0"/>
            </w:tcBorders>
            <w:vAlign w:val="center"/>
          </w:tcPr>
          <w:p w14:paraId="6E4D5830">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9DFF2BA">
            <w:pPr>
              <w:jc w:val="center"/>
            </w:pPr>
          </w:p>
        </w:tc>
      </w:tr>
      <w:tr w14:paraId="0A5A9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FB1F86C"/>
        </w:tc>
        <w:tc>
          <w:tcPr>
            <w:tcW w:w="632" w:type="dxa"/>
            <w:vMerge w:val="continue"/>
            <w:tcBorders>
              <w:top w:val="single" w:color="auto" w:sz="10" w:space="0"/>
              <w:left w:val="single" w:color="auto" w:sz="10" w:space="0"/>
              <w:bottom w:val="single" w:color="auto" w:sz="10" w:space="0"/>
              <w:right w:val="single" w:color="auto" w:sz="10" w:space="0"/>
            </w:tcBorders>
          </w:tcPr>
          <w:p w14:paraId="371AD2EC"/>
        </w:tc>
        <w:tc>
          <w:tcPr>
            <w:tcW w:w="632" w:type="dxa"/>
            <w:vMerge w:val="continue"/>
            <w:tcBorders>
              <w:top w:val="single" w:color="auto" w:sz="10" w:space="0"/>
              <w:left w:val="single" w:color="auto" w:sz="10" w:space="0"/>
              <w:bottom w:val="single" w:color="auto" w:sz="10" w:space="0"/>
              <w:right w:val="single" w:color="auto" w:sz="10" w:space="0"/>
            </w:tcBorders>
          </w:tcPr>
          <w:p w14:paraId="6307F805"/>
        </w:tc>
        <w:tc>
          <w:tcPr>
            <w:tcW w:w="632" w:type="dxa"/>
            <w:tcBorders>
              <w:top w:val="single" w:color="auto" w:sz="10" w:space="0"/>
              <w:left w:val="single" w:color="auto" w:sz="10" w:space="0"/>
              <w:bottom w:val="single" w:color="auto" w:sz="10" w:space="0"/>
              <w:right w:val="single" w:color="auto" w:sz="10" w:space="0"/>
            </w:tcBorders>
            <w:vAlign w:val="center"/>
          </w:tcPr>
          <w:p w14:paraId="296AAAC6">
            <w:pPr>
              <w:jc w:val="center"/>
            </w:pPr>
            <w:r>
              <w:rPr>
                <w:rFonts w:ascii="宋体" w:hAnsi="宋体"/>
                <w:sz w:val="16"/>
              </w:rPr>
              <w:t>购置棉大衣数量（件）</w:t>
            </w:r>
          </w:p>
        </w:tc>
        <w:tc>
          <w:tcPr>
            <w:tcW w:w="632" w:type="dxa"/>
            <w:tcBorders>
              <w:top w:val="single" w:color="auto" w:sz="10" w:space="0"/>
              <w:left w:val="single" w:color="auto" w:sz="10" w:space="0"/>
              <w:bottom w:val="single" w:color="auto" w:sz="10" w:space="0"/>
              <w:right w:val="single" w:color="auto" w:sz="10" w:space="0"/>
            </w:tcBorders>
            <w:vAlign w:val="center"/>
          </w:tcPr>
          <w:p w14:paraId="42AE3326">
            <w:pPr>
              <w:jc w:val="center"/>
            </w:pPr>
            <w:r>
              <w:rPr>
                <w:rFonts w:ascii="宋体" w:hAnsi="宋体"/>
                <w:sz w:val="16"/>
              </w:rPr>
              <w:t>&gt;=4301件</w:t>
            </w:r>
          </w:p>
        </w:tc>
        <w:tc>
          <w:tcPr>
            <w:tcW w:w="632" w:type="dxa"/>
            <w:tcBorders>
              <w:top w:val="single" w:color="auto" w:sz="10" w:space="0"/>
              <w:left w:val="single" w:color="auto" w:sz="10" w:space="0"/>
              <w:bottom w:val="single" w:color="auto" w:sz="10" w:space="0"/>
              <w:right w:val="single" w:color="auto" w:sz="10" w:space="0"/>
            </w:tcBorders>
            <w:vAlign w:val="center"/>
          </w:tcPr>
          <w:p w14:paraId="5F6894DC">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5E7AAEB4">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5999913A">
            <w:pPr>
              <w:jc w:val="center"/>
            </w:pPr>
            <w:r>
              <w:rPr>
                <w:rFonts w:ascii="宋体" w:hAnsi="宋体"/>
                <w:sz w:val="16"/>
              </w:rPr>
              <w:t>3</w:t>
            </w:r>
          </w:p>
        </w:tc>
        <w:tc>
          <w:tcPr>
            <w:tcW w:w="632" w:type="dxa"/>
            <w:tcBorders>
              <w:top w:val="single" w:color="auto" w:sz="10" w:space="0"/>
              <w:left w:val="single" w:color="auto" w:sz="10" w:space="0"/>
              <w:bottom w:val="single" w:color="auto" w:sz="10" w:space="0"/>
              <w:right w:val="single" w:color="auto" w:sz="10" w:space="0"/>
            </w:tcBorders>
            <w:vAlign w:val="center"/>
          </w:tcPr>
          <w:p w14:paraId="7DEB77AF">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14F23BF">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02219F14">
            <w:pPr>
              <w:jc w:val="center"/>
            </w:pPr>
            <w:r>
              <w:rPr>
                <w:rFonts w:ascii="宋体" w:hAnsi="宋体"/>
                <w:sz w:val="16"/>
              </w:rPr>
              <w:t>=4301件</w:t>
            </w:r>
          </w:p>
        </w:tc>
        <w:tc>
          <w:tcPr>
            <w:tcW w:w="632" w:type="dxa"/>
            <w:tcBorders>
              <w:top w:val="single" w:color="auto" w:sz="10" w:space="0"/>
              <w:left w:val="single" w:color="auto" w:sz="10" w:space="0"/>
              <w:bottom w:val="single" w:color="auto" w:sz="10" w:space="0"/>
              <w:right w:val="single" w:color="auto" w:sz="10" w:space="0"/>
            </w:tcBorders>
            <w:vAlign w:val="center"/>
          </w:tcPr>
          <w:p w14:paraId="207DE00E">
            <w:pPr>
              <w:jc w:val="center"/>
            </w:pPr>
            <w:r>
              <w:rPr>
                <w:rFonts w:ascii="宋体" w:hAnsi="宋体"/>
                <w:sz w:val="16"/>
              </w:rPr>
              <w:t>3</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3EC9A66">
            <w:pPr>
              <w:jc w:val="center"/>
            </w:pPr>
          </w:p>
        </w:tc>
      </w:tr>
      <w:tr w14:paraId="08ED6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15FB2C69"/>
        </w:tc>
        <w:tc>
          <w:tcPr>
            <w:tcW w:w="632" w:type="dxa"/>
            <w:vMerge w:val="continue"/>
            <w:tcBorders>
              <w:top w:val="single" w:color="auto" w:sz="10" w:space="0"/>
              <w:left w:val="single" w:color="auto" w:sz="10" w:space="0"/>
              <w:bottom w:val="single" w:color="auto" w:sz="10" w:space="0"/>
              <w:right w:val="single" w:color="auto" w:sz="10" w:space="0"/>
            </w:tcBorders>
          </w:tcPr>
          <w:p w14:paraId="4B1CA62D"/>
        </w:tc>
        <w:tc>
          <w:tcPr>
            <w:tcW w:w="632" w:type="dxa"/>
            <w:vMerge w:val="continue"/>
            <w:tcBorders>
              <w:top w:val="single" w:color="auto" w:sz="10" w:space="0"/>
              <w:left w:val="single" w:color="auto" w:sz="10" w:space="0"/>
              <w:bottom w:val="single" w:color="auto" w:sz="10" w:space="0"/>
              <w:right w:val="single" w:color="auto" w:sz="10" w:space="0"/>
            </w:tcBorders>
          </w:tcPr>
          <w:p w14:paraId="65ABB008"/>
        </w:tc>
        <w:tc>
          <w:tcPr>
            <w:tcW w:w="632" w:type="dxa"/>
            <w:tcBorders>
              <w:top w:val="single" w:color="auto" w:sz="10" w:space="0"/>
              <w:left w:val="single" w:color="auto" w:sz="10" w:space="0"/>
              <w:bottom w:val="single" w:color="auto" w:sz="10" w:space="0"/>
              <w:right w:val="single" w:color="auto" w:sz="10" w:space="0"/>
            </w:tcBorders>
            <w:vAlign w:val="center"/>
          </w:tcPr>
          <w:p w14:paraId="0D3E6D24">
            <w:pPr>
              <w:jc w:val="center"/>
            </w:pPr>
            <w:r>
              <w:rPr>
                <w:rFonts w:ascii="宋体" w:hAnsi="宋体"/>
                <w:sz w:val="16"/>
              </w:rPr>
              <w:t>购置棉鞋数量（双）</w:t>
            </w:r>
          </w:p>
        </w:tc>
        <w:tc>
          <w:tcPr>
            <w:tcW w:w="632" w:type="dxa"/>
            <w:tcBorders>
              <w:top w:val="single" w:color="auto" w:sz="10" w:space="0"/>
              <w:left w:val="single" w:color="auto" w:sz="10" w:space="0"/>
              <w:bottom w:val="single" w:color="auto" w:sz="10" w:space="0"/>
              <w:right w:val="single" w:color="auto" w:sz="10" w:space="0"/>
            </w:tcBorders>
            <w:vAlign w:val="center"/>
          </w:tcPr>
          <w:p w14:paraId="3A3D2C34">
            <w:pPr>
              <w:jc w:val="center"/>
            </w:pPr>
            <w:r>
              <w:rPr>
                <w:rFonts w:ascii="宋体" w:hAnsi="宋体"/>
                <w:sz w:val="16"/>
              </w:rPr>
              <w:t>&gt;=500双</w:t>
            </w:r>
          </w:p>
        </w:tc>
        <w:tc>
          <w:tcPr>
            <w:tcW w:w="632" w:type="dxa"/>
            <w:tcBorders>
              <w:top w:val="single" w:color="auto" w:sz="10" w:space="0"/>
              <w:left w:val="single" w:color="auto" w:sz="10" w:space="0"/>
              <w:bottom w:val="single" w:color="auto" w:sz="10" w:space="0"/>
              <w:right w:val="single" w:color="auto" w:sz="10" w:space="0"/>
            </w:tcBorders>
            <w:vAlign w:val="center"/>
          </w:tcPr>
          <w:p w14:paraId="5CAF9D9C">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0016DD52">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975A963">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7EA75532">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8D02730">
            <w:pPr>
              <w:jc w:val="center"/>
            </w:pPr>
            <w:r>
              <w:rPr>
                <w:rFonts w:ascii="宋体" w:hAnsi="宋体"/>
                <w:sz w:val="16"/>
              </w:rPr>
              <w:t>正式材料</w:t>
            </w:r>
          </w:p>
        </w:tc>
        <w:tc>
          <w:tcPr>
            <w:tcW w:w="632" w:type="dxa"/>
            <w:tcBorders>
              <w:top w:val="single" w:color="auto" w:sz="10" w:space="0"/>
              <w:left w:val="single" w:color="auto" w:sz="10" w:space="0"/>
              <w:bottom w:val="single" w:color="auto" w:sz="10" w:space="0"/>
              <w:right w:val="single" w:color="auto" w:sz="10" w:space="0"/>
            </w:tcBorders>
            <w:vAlign w:val="center"/>
          </w:tcPr>
          <w:p w14:paraId="75057BD0">
            <w:pPr>
              <w:jc w:val="center"/>
            </w:pPr>
            <w:r>
              <w:rPr>
                <w:rFonts w:ascii="宋体" w:hAnsi="宋体"/>
                <w:sz w:val="16"/>
              </w:rPr>
              <w:t>=500双</w:t>
            </w:r>
          </w:p>
        </w:tc>
        <w:tc>
          <w:tcPr>
            <w:tcW w:w="632" w:type="dxa"/>
            <w:tcBorders>
              <w:top w:val="single" w:color="auto" w:sz="10" w:space="0"/>
              <w:left w:val="single" w:color="auto" w:sz="10" w:space="0"/>
              <w:bottom w:val="single" w:color="auto" w:sz="10" w:space="0"/>
              <w:right w:val="single" w:color="auto" w:sz="10" w:space="0"/>
            </w:tcBorders>
            <w:vAlign w:val="center"/>
          </w:tcPr>
          <w:p w14:paraId="62979DC7">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967354B">
            <w:pPr>
              <w:jc w:val="center"/>
            </w:pPr>
          </w:p>
        </w:tc>
      </w:tr>
      <w:tr w14:paraId="1DCAC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00ED4D9"/>
        </w:tc>
        <w:tc>
          <w:tcPr>
            <w:tcW w:w="632" w:type="dxa"/>
            <w:vMerge w:val="continue"/>
            <w:tcBorders>
              <w:top w:val="single" w:color="auto" w:sz="10" w:space="0"/>
              <w:left w:val="single" w:color="auto" w:sz="10" w:space="0"/>
              <w:bottom w:val="single" w:color="auto" w:sz="10" w:space="0"/>
              <w:right w:val="single" w:color="auto" w:sz="10" w:space="0"/>
            </w:tcBorders>
          </w:tcPr>
          <w:p w14:paraId="4B363CCE"/>
        </w:tc>
        <w:tc>
          <w:tcPr>
            <w:tcW w:w="632" w:type="dxa"/>
            <w:tcBorders>
              <w:top w:val="single" w:color="auto" w:sz="10" w:space="0"/>
              <w:left w:val="single" w:color="auto" w:sz="10" w:space="0"/>
              <w:bottom w:val="single" w:color="auto" w:sz="10" w:space="0"/>
              <w:right w:val="single" w:color="auto" w:sz="10" w:space="0"/>
            </w:tcBorders>
            <w:vAlign w:val="center"/>
          </w:tcPr>
          <w:p w14:paraId="42171134">
            <w:pPr>
              <w:jc w:val="center"/>
            </w:pPr>
            <w:r>
              <w:rPr>
                <w:rFonts w:ascii="宋体" w:hAnsi="宋体"/>
                <w:sz w:val="16"/>
              </w:rPr>
              <w:t>质量指标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360584DF">
            <w:pPr>
              <w:jc w:val="center"/>
            </w:pPr>
            <w:r>
              <w:rPr>
                <w:rFonts w:ascii="宋体" w:hAnsi="宋体"/>
                <w:sz w:val="16"/>
              </w:rPr>
              <w:t>资金规范管理使用率（%）</w:t>
            </w:r>
          </w:p>
        </w:tc>
        <w:tc>
          <w:tcPr>
            <w:tcW w:w="632" w:type="dxa"/>
            <w:tcBorders>
              <w:top w:val="single" w:color="auto" w:sz="10" w:space="0"/>
              <w:left w:val="single" w:color="auto" w:sz="10" w:space="0"/>
              <w:bottom w:val="single" w:color="auto" w:sz="10" w:space="0"/>
              <w:right w:val="single" w:color="auto" w:sz="10" w:space="0"/>
            </w:tcBorders>
            <w:vAlign w:val="center"/>
          </w:tcPr>
          <w:p w14:paraId="79C6FDFF">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44ADE0F0">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70F6B117">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7DDD0C74">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4A2544BE">
            <w:pPr>
              <w:jc w:val="center"/>
            </w:pPr>
            <w:r>
              <w:rPr>
                <w:rFonts w:ascii="宋体" w:hAnsi="宋体"/>
                <w:sz w:val="16"/>
              </w:rPr>
              <w:t>直接赋分</w:t>
            </w:r>
          </w:p>
        </w:tc>
        <w:tc>
          <w:tcPr>
            <w:tcW w:w="632" w:type="dxa"/>
            <w:tcBorders>
              <w:top w:val="single" w:color="auto" w:sz="10" w:space="0"/>
              <w:left w:val="single" w:color="auto" w:sz="10" w:space="0"/>
              <w:bottom w:val="single" w:color="auto" w:sz="10" w:space="0"/>
              <w:right w:val="single" w:color="auto" w:sz="10" w:space="0"/>
            </w:tcBorders>
            <w:vAlign w:val="center"/>
          </w:tcPr>
          <w:p w14:paraId="60B7999C">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4C199F34">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13FC09E1">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2A79926">
            <w:pPr>
              <w:jc w:val="center"/>
            </w:pPr>
          </w:p>
        </w:tc>
      </w:tr>
      <w:tr w14:paraId="6813D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736D5BD"/>
        </w:tc>
        <w:tc>
          <w:tcPr>
            <w:tcW w:w="632" w:type="dxa"/>
            <w:vMerge w:val="continue"/>
            <w:tcBorders>
              <w:top w:val="single" w:color="auto" w:sz="10" w:space="0"/>
              <w:left w:val="single" w:color="auto" w:sz="10" w:space="0"/>
              <w:bottom w:val="single" w:color="auto" w:sz="10" w:space="0"/>
              <w:right w:val="single" w:color="auto" w:sz="10" w:space="0"/>
            </w:tcBorders>
          </w:tcPr>
          <w:p w14:paraId="1E6656C6"/>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387B4A26">
            <w:pPr>
              <w:jc w:val="center"/>
            </w:pPr>
            <w:r>
              <w:rPr>
                <w:rFonts w:ascii="宋体" w:hAnsi="宋体"/>
                <w:sz w:val="16"/>
              </w:rPr>
              <w:t>时效指标</w:t>
            </w:r>
          </w:p>
        </w:tc>
        <w:tc>
          <w:tcPr>
            <w:tcW w:w="632" w:type="dxa"/>
            <w:tcBorders>
              <w:top w:val="single" w:color="auto" w:sz="10" w:space="0"/>
              <w:left w:val="single" w:color="auto" w:sz="10" w:space="0"/>
              <w:bottom w:val="single" w:color="auto" w:sz="10" w:space="0"/>
              <w:right w:val="single" w:color="auto" w:sz="10" w:space="0"/>
            </w:tcBorders>
            <w:vAlign w:val="center"/>
          </w:tcPr>
          <w:p w14:paraId="22BB5D43">
            <w:pPr>
              <w:jc w:val="center"/>
            </w:pPr>
            <w:r>
              <w:rPr>
                <w:rFonts w:ascii="宋体" w:hAnsi="宋体"/>
                <w:sz w:val="16"/>
              </w:rPr>
              <w:t>相关物资采购及时率（%）</w:t>
            </w:r>
          </w:p>
        </w:tc>
        <w:tc>
          <w:tcPr>
            <w:tcW w:w="632" w:type="dxa"/>
            <w:tcBorders>
              <w:top w:val="single" w:color="auto" w:sz="10" w:space="0"/>
              <w:left w:val="single" w:color="auto" w:sz="10" w:space="0"/>
              <w:bottom w:val="single" w:color="auto" w:sz="10" w:space="0"/>
              <w:right w:val="single" w:color="auto" w:sz="10" w:space="0"/>
            </w:tcBorders>
            <w:vAlign w:val="center"/>
          </w:tcPr>
          <w:p w14:paraId="1D0E1714">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2C39EF14">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3BB51777">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4874A9AF">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7EBF9BA7">
            <w:pPr>
              <w:jc w:val="center"/>
            </w:pPr>
            <w:r>
              <w:rPr>
                <w:rFonts w:ascii="宋体" w:hAnsi="宋体"/>
                <w:sz w:val="16"/>
              </w:rPr>
              <w:t>直接赋分</w:t>
            </w:r>
          </w:p>
        </w:tc>
        <w:tc>
          <w:tcPr>
            <w:tcW w:w="632" w:type="dxa"/>
            <w:tcBorders>
              <w:top w:val="single" w:color="auto" w:sz="10" w:space="0"/>
              <w:left w:val="single" w:color="auto" w:sz="10" w:space="0"/>
              <w:bottom w:val="single" w:color="auto" w:sz="10" w:space="0"/>
              <w:right w:val="single" w:color="auto" w:sz="10" w:space="0"/>
            </w:tcBorders>
            <w:vAlign w:val="center"/>
          </w:tcPr>
          <w:p w14:paraId="5BC32E35">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2734ADED">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0B0963BE">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244D38A">
            <w:pPr>
              <w:jc w:val="center"/>
            </w:pPr>
          </w:p>
        </w:tc>
      </w:tr>
      <w:tr w14:paraId="2F631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64483A82"/>
        </w:tc>
        <w:tc>
          <w:tcPr>
            <w:tcW w:w="632" w:type="dxa"/>
            <w:vMerge w:val="continue"/>
            <w:tcBorders>
              <w:top w:val="single" w:color="auto" w:sz="10" w:space="0"/>
              <w:left w:val="single" w:color="auto" w:sz="10" w:space="0"/>
              <w:bottom w:val="single" w:color="auto" w:sz="10" w:space="0"/>
              <w:right w:val="single" w:color="auto" w:sz="10" w:space="0"/>
            </w:tcBorders>
          </w:tcPr>
          <w:p w14:paraId="75B359DE"/>
        </w:tc>
        <w:tc>
          <w:tcPr>
            <w:tcW w:w="632" w:type="dxa"/>
            <w:vMerge w:val="continue"/>
            <w:tcBorders>
              <w:top w:val="single" w:color="auto" w:sz="10" w:space="0"/>
              <w:left w:val="single" w:color="auto" w:sz="10" w:space="0"/>
              <w:bottom w:val="single" w:color="auto" w:sz="10" w:space="0"/>
              <w:right w:val="single" w:color="auto" w:sz="10" w:space="0"/>
            </w:tcBorders>
          </w:tcPr>
          <w:p w14:paraId="0966D4C3"/>
        </w:tc>
        <w:tc>
          <w:tcPr>
            <w:tcW w:w="632" w:type="dxa"/>
            <w:tcBorders>
              <w:top w:val="single" w:color="auto" w:sz="10" w:space="0"/>
              <w:left w:val="single" w:color="auto" w:sz="10" w:space="0"/>
              <w:bottom w:val="single" w:color="auto" w:sz="10" w:space="0"/>
              <w:right w:val="single" w:color="auto" w:sz="10" w:space="0"/>
            </w:tcBorders>
            <w:vAlign w:val="center"/>
          </w:tcPr>
          <w:p w14:paraId="5B53A6C8">
            <w:pPr>
              <w:jc w:val="center"/>
            </w:pPr>
            <w:r>
              <w:rPr>
                <w:rFonts w:ascii="宋体" w:hAnsi="宋体"/>
                <w:sz w:val="16"/>
              </w:rPr>
              <w:t>项目完成时间</w:t>
            </w:r>
          </w:p>
        </w:tc>
        <w:tc>
          <w:tcPr>
            <w:tcW w:w="632" w:type="dxa"/>
            <w:tcBorders>
              <w:top w:val="single" w:color="auto" w:sz="10" w:space="0"/>
              <w:left w:val="single" w:color="auto" w:sz="10" w:space="0"/>
              <w:bottom w:val="single" w:color="auto" w:sz="10" w:space="0"/>
              <w:right w:val="single" w:color="auto" w:sz="10" w:space="0"/>
            </w:tcBorders>
            <w:vAlign w:val="center"/>
          </w:tcPr>
          <w:p w14:paraId="7B8BD51D">
            <w:pPr>
              <w:jc w:val="center"/>
            </w:pPr>
            <w:r>
              <w:rPr>
                <w:rFonts w:ascii="宋体" w:hAnsi="宋体"/>
                <w:sz w:val="16"/>
              </w:rPr>
              <w:t>=2024年12月</w:t>
            </w:r>
          </w:p>
        </w:tc>
        <w:tc>
          <w:tcPr>
            <w:tcW w:w="632" w:type="dxa"/>
            <w:tcBorders>
              <w:top w:val="single" w:color="auto" w:sz="10" w:space="0"/>
              <w:left w:val="single" w:color="auto" w:sz="10" w:space="0"/>
              <w:bottom w:val="single" w:color="auto" w:sz="10" w:space="0"/>
              <w:right w:val="single" w:color="auto" w:sz="10" w:space="0"/>
            </w:tcBorders>
            <w:vAlign w:val="center"/>
          </w:tcPr>
          <w:p w14:paraId="5FF59B6C">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536D66A4">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6219D04A">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5D48D853">
            <w:pPr>
              <w:jc w:val="center"/>
            </w:pPr>
            <w:r>
              <w:rPr>
                <w:rFonts w:ascii="宋体" w:hAnsi="宋体"/>
                <w:sz w:val="16"/>
              </w:rPr>
              <w:t>直接赋分</w:t>
            </w:r>
          </w:p>
        </w:tc>
        <w:tc>
          <w:tcPr>
            <w:tcW w:w="632" w:type="dxa"/>
            <w:tcBorders>
              <w:top w:val="single" w:color="auto" w:sz="10" w:space="0"/>
              <w:left w:val="single" w:color="auto" w:sz="10" w:space="0"/>
              <w:bottom w:val="single" w:color="auto" w:sz="10" w:space="0"/>
              <w:right w:val="single" w:color="auto" w:sz="10" w:space="0"/>
            </w:tcBorders>
            <w:vAlign w:val="center"/>
          </w:tcPr>
          <w:p w14:paraId="6057785E">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2871909A">
            <w:pPr>
              <w:jc w:val="center"/>
            </w:pPr>
            <w:r>
              <w:rPr>
                <w:rFonts w:ascii="宋体" w:hAnsi="宋体"/>
                <w:sz w:val="16"/>
              </w:rPr>
              <w:t>=2024年12月</w:t>
            </w:r>
          </w:p>
        </w:tc>
        <w:tc>
          <w:tcPr>
            <w:tcW w:w="632" w:type="dxa"/>
            <w:tcBorders>
              <w:top w:val="single" w:color="auto" w:sz="10" w:space="0"/>
              <w:left w:val="single" w:color="auto" w:sz="10" w:space="0"/>
              <w:bottom w:val="single" w:color="auto" w:sz="10" w:space="0"/>
              <w:right w:val="single" w:color="auto" w:sz="10" w:space="0"/>
            </w:tcBorders>
            <w:vAlign w:val="center"/>
          </w:tcPr>
          <w:p w14:paraId="24268186">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57975DE">
            <w:pPr>
              <w:jc w:val="center"/>
            </w:pPr>
          </w:p>
        </w:tc>
      </w:tr>
      <w:tr w14:paraId="60834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9BDF60A"/>
        </w:tc>
        <w:tc>
          <w:tcPr>
            <w:tcW w:w="632" w:type="dxa"/>
            <w:vMerge w:val="continue"/>
            <w:tcBorders>
              <w:top w:val="single" w:color="auto" w:sz="10" w:space="0"/>
              <w:left w:val="single" w:color="auto" w:sz="10" w:space="0"/>
              <w:bottom w:val="single" w:color="auto" w:sz="10" w:space="0"/>
              <w:right w:val="single" w:color="auto" w:sz="10" w:space="0"/>
            </w:tcBorders>
          </w:tcPr>
          <w:p w14:paraId="64A861B2"/>
        </w:tc>
        <w:tc>
          <w:tcPr>
            <w:tcW w:w="632" w:type="dxa"/>
            <w:vMerge w:val="continue"/>
            <w:tcBorders>
              <w:top w:val="single" w:color="auto" w:sz="10" w:space="0"/>
              <w:left w:val="single" w:color="auto" w:sz="10" w:space="0"/>
              <w:bottom w:val="single" w:color="auto" w:sz="10" w:space="0"/>
              <w:right w:val="single" w:color="auto" w:sz="10" w:space="0"/>
            </w:tcBorders>
          </w:tcPr>
          <w:p w14:paraId="058CD192"/>
        </w:tc>
        <w:tc>
          <w:tcPr>
            <w:tcW w:w="632" w:type="dxa"/>
            <w:tcBorders>
              <w:top w:val="single" w:color="auto" w:sz="10" w:space="0"/>
              <w:left w:val="single" w:color="auto" w:sz="10" w:space="0"/>
              <w:bottom w:val="single" w:color="auto" w:sz="10" w:space="0"/>
              <w:right w:val="single" w:color="auto" w:sz="10" w:space="0"/>
            </w:tcBorders>
            <w:vAlign w:val="center"/>
          </w:tcPr>
          <w:p w14:paraId="10517CF5">
            <w:pPr>
              <w:jc w:val="center"/>
            </w:pPr>
            <w:r>
              <w:rPr>
                <w:rFonts w:ascii="宋体" w:hAnsi="宋体"/>
                <w:sz w:val="16"/>
              </w:rPr>
              <w:t>资金拨付及时率（%）</w:t>
            </w:r>
          </w:p>
        </w:tc>
        <w:tc>
          <w:tcPr>
            <w:tcW w:w="632" w:type="dxa"/>
            <w:tcBorders>
              <w:top w:val="single" w:color="auto" w:sz="10" w:space="0"/>
              <w:left w:val="single" w:color="auto" w:sz="10" w:space="0"/>
              <w:bottom w:val="single" w:color="auto" w:sz="10" w:space="0"/>
              <w:right w:val="single" w:color="auto" w:sz="10" w:space="0"/>
            </w:tcBorders>
            <w:vAlign w:val="center"/>
          </w:tcPr>
          <w:p w14:paraId="4F61CAEE">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1FC48867">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3DCC0D63">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4CB061CA">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13D7C19A">
            <w:pPr>
              <w:jc w:val="center"/>
            </w:pPr>
            <w:r>
              <w:rPr>
                <w:rFonts w:ascii="宋体" w:hAnsi="宋体"/>
                <w:sz w:val="16"/>
              </w:rPr>
              <w:t>直接赋分</w:t>
            </w:r>
          </w:p>
        </w:tc>
        <w:tc>
          <w:tcPr>
            <w:tcW w:w="632" w:type="dxa"/>
            <w:tcBorders>
              <w:top w:val="single" w:color="auto" w:sz="10" w:space="0"/>
              <w:left w:val="single" w:color="auto" w:sz="10" w:space="0"/>
              <w:bottom w:val="single" w:color="auto" w:sz="10" w:space="0"/>
              <w:right w:val="single" w:color="auto" w:sz="10" w:space="0"/>
            </w:tcBorders>
            <w:vAlign w:val="center"/>
          </w:tcPr>
          <w:p w14:paraId="24EA195A">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0814E79D">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13A60FF5">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16C6C18">
            <w:pPr>
              <w:jc w:val="center"/>
            </w:pPr>
          </w:p>
        </w:tc>
      </w:tr>
      <w:tr w14:paraId="6D855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986A161"/>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230ADF05">
            <w:pPr>
              <w:jc w:val="center"/>
            </w:pPr>
            <w:r>
              <w:rPr>
                <w:rFonts w:ascii="宋体" w:hAnsi="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51C73AAD">
            <w:pPr>
              <w:jc w:val="center"/>
            </w:pPr>
            <w:r>
              <w:rPr>
                <w:rFonts w:ascii="宋体" w:hAnsi="宋体"/>
                <w:sz w:val="16"/>
              </w:rPr>
              <w:t>经济成本指标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0A8C03DA">
            <w:pPr>
              <w:jc w:val="center"/>
            </w:pPr>
            <w:r>
              <w:rPr>
                <w:rFonts w:ascii="宋体" w:hAnsi="宋体"/>
                <w:sz w:val="16"/>
              </w:rPr>
              <w:t>购置</w:t>
            </w:r>
            <w:r>
              <w:rPr>
                <w:rFonts w:hint="eastAsia" w:ascii="宋体" w:hAnsi="宋体"/>
                <w:sz w:val="16"/>
              </w:rPr>
              <w:t>帐篷</w:t>
            </w:r>
            <w:r>
              <w:rPr>
                <w:rFonts w:ascii="宋体" w:hAnsi="宋体"/>
                <w:sz w:val="16"/>
              </w:rPr>
              <w:t>单价（元/顶）</w:t>
            </w:r>
          </w:p>
        </w:tc>
        <w:tc>
          <w:tcPr>
            <w:tcW w:w="632" w:type="dxa"/>
            <w:tcBorders>
              <w:top w:val="single" w:color="auto" w:sz="10" w:space="0"/>
              <w:left w:val="single" w:color="auto" w:sz="10" w:space="0"/>
              <w:bottom w:val="single" w:color="auto" w:sz="10" w:space="0"/>
              <w:right w:val="single" w:color="auto" w:sz="10" w:space="0"/>
            </w:tcBorders>
            <w:vAlign w:val="center"/>
          </w:tcPr>
          <w:p w14:paraId="26B657B9">
            <w:pPr>
              <w:jc w:val="center"/>
            </w:pPr>
            <w:r>
              <w:rPr>
                <w:rFonts w:ascii="宋体" w:hAnsi="宋体"/>
                <w:sz w:val="16"/>
              </w:rPr>
              <w:t>&lt;=2085元/顶</w:t>
            </w:r>
          </w:p>
        </w:tc>
        <w:tc>
          <w:tcPr>
            <w:tcW w:w="632" w:type="dxa"/>
            <w:tcBorders>
              <w:top w:val="single" w:color="auto" w:sz="10" w:space="0"/>
              <w:left w:val="single" w:color="auto" w:sz="10" w:space="0"/>
              <w:bottom w:val="single" w:color="auto" w:sz="10" w:space="0"/>
              <w:right w:val="single" w:color="auto" w:sz="10" w:space="0"/>
            </w:tcBorders>
            <w:vAlign w:val="center"/>
          </w:tcPr>
          <w:p w14:paraId="1BB39A07">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4A902F94">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060A6771">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6108BA32">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2033C6CA">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08D237B9">
            <w:pPr>
              <w:jc w:val="center"/>
            </w:pPr>
            <w:r>
              <w:rPr>
                <w:rFonts w:ascii="宋体" w:hAnsi="宋体"/>
                <w:sz w:val="16"/>
              </w:rPr>
              <w:t>=2085元/顶</w:t>
            </w:r>
          </w:p>
        </w:tc>
        <w:tc>
          <w:tcPr>
            <w:tcW w:w="632" w:type="dxa"/>
            <w:tcBorders>
              <w:top w:val="single" w:color="auto" w:sz="10" w:space="0"/>
              <w:left w:val="single" w:color="auto" w:sz="10" w:space="0"/>
              <w:bottom w:val="single" w:color="auto" w:sz="10" w:space="0"/>
              <w:right w:val="single" w:color="auto" w:sz="10" w:space="0"/>
            </w:tcBorders>
            <w:vAlign w:val="center"/>
          </w:tcPr>
          <w:p w14:paraId="71BA3EA8">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71A2E0F">
            <w:pPr>
              <w:jc w:val="center"/>
            </w:pPr>
          </w:p>
        </w:tc>
      </w:tr>
      <w:tr w14:paraId="4D95C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0349215"/>
        </w:tc>
        <w:tc>
          <w:tcPr>
            <w:tcW w:w="632" w:type="dxa"/>
            <w:vMerge w:val="continue"/>
            <w:tcBorders>
              <w:top w:val="single" w:color="auto" w:sz="10" w:space="0"/>
              <w:left w:val="single" w:color="auto" w:sz="10" w:space="0"/>
              <w:bottom w:val="single" w:color="auto" w:sz="10" w:space="0"/>
              <w:right w:val="single" w:color="auto" w:sz="10" w:space="0"/>
            </w:tcBorders>
          </w:tcPr>
          <w:p w14:paraId="485CB1E0"/>
        </w:tc>
        <w:tc>
          <w:tcPr>
            <w:tcW w:w="632" w:type="dxa"/>
            <w:vMerge w:val="continue"/>
            <w:tcBorders>
              <w:top w:val="single" w:color="auto" w:sz="10" w:space="0"/>
              <w:left w:val="single" w:color="auto" w:sz="10" w:space="0"/>
              <w:bottom w:val="single" w:color="auto" w:sz="10" w:space="0"/>
              <w:right w:val="single" w:color="auto" w:sz="10" w:space="0"/>
            </w:tcBorders>
          </w:tcPr>
          <w:p w14:paraId="462FDA96"/>
        </w:tc>
        <w:tc>
          <w:tcPr>
            <w:tcW w:w="632" w:type="dxa"/>
            <w:tcBorders>
              <w:top w:val="single" w:color="auto" w:sz="10" w:space="0"/>
              <w:left w:val="single" w:color="auto" w:sz="10" w:space="0"/>
              <w:bottom w:val="single" w:color="auto" w:sz="10" w:space="0"/>
              <w:right w:val="single" w:color="auto" w:sz="10" w:space="0"/>
            </w:tcBorders>
            <w:vAlign w:val="center"/>
          </w:tcPr>
          <w:p w14:paraId="1D1C6960">
            <w:pPr>
              <w:jc w:val="center"/>
            </w:pPr>
            <w:r>
              <w:rPr>
                <w:rFonts w:ascii="宋体" w:hAnsi="宋体"/>
                <w:sz w:val="16"/>
              </w:rPr>
              <w:t>购置折叠床单价（元/张）</w:t>
            </w:r>
          </w:p>
        </w:tc>
        <w:tc>
          <w:tcPr>
            <w:tcW w:w="632" w:type="dxa"/>
            <w:tcBorders>
              <w:top w:val="single" w:color="auto" w:sz="10" w:space="0"/>
              <w:left w:val="single" w:color="auto" w:sz="10" w:space="0"/>
              <w:bottom w:val="single" w:color="auto" w:sz="10" w:space="0"/>
              <w:right w:val="single" w:color="auto" w:sz="10" w:space="0"/>
            </w:tcBorders>
            <w:vAlign w:val="center"/>
          </w:tcPr>
          <w:p w14:paraId="4D31AC6F">
            <w:pPr>
              <w:jc w:val="center"/>
            </w:pPr>
            <w:r>
              <w:rPr>
                <w:rFonts w:ascii="宋体" w:hAnsi="宋体"/>
                <w:sz w:val="16"/>
              </w:rPr>
              <w:t>&lt;=200元/张</w:t>
            </w:r>
          </w:p>
        </w:tc>
        <w:tc>
          <w:tcPr>
            <w:tcW w:w="632" w:type="dxa"/>
            <w:tcBorders>
              <w:top w:val="single" w:color="auto" w:sz="10" w:space="0"/>
              <w:left w:val="single" w:color="auto" w:sz="10" w:space="0"/>
              <w:bottom w:val="single" w:color="auto" w:sz="10" w:space="0"/>
              <w:right w:val="single" w:color="auto" w:sz="10" w:space="0"/>
            </w:tcBorders>
            <w:vAlign w:val="center"/>
          </w:tcPr>
          <w:p w14:paraId="2FF953C7">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057DFEC4">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2858EB32">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217FE38A">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C2DA2C6">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37F48D53">
            <w:pPr>
              <w:jc w:val="center"/>
            </w:pPr>
            <w:r>
              <w:rPr>
                <w:rFonts w:ascii="宋体" w:hAnsi="宋体"/>
                <w:sz w:val="16"/>
              </w:rPr>
              <w:t>=200元/张</w:t>
            </w:r>
          </w:p>
        </w:tc>
        <w:tc>
          <w:tcPr>
            <w:tcW w:w="632" w:type="dxa"/>
            <w:tcBorders>
              <w:top w:val="single" w:color="auto" w:sz="10" w:space="0"/>
              <w:left w:val="single" w:color="auto" w:sz="10" w:space="0"/>
              <w:bottom w:val="single" w:color="auto" w:sz="10" w:space="0"/>
              <w:right w:val="single" w:color="auto" w:sz="10" w:space="0"/>
            </w:tcBorders>
            <w:vAlign w:val="center"/>
          </w:tcPr>
          <w:p w14:paraId="5889FB4A">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861F5C7">
            <w:pPr>
              <w:jc w:val="center"/>
            </w:pPr>
          </w:p>
        </w:tc>
      </w:tr>
      <w:tr w14:paraId="599D8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0C193342"/>
        </w:tc>
        <w:tc>
          <w:tcPr>
            <w:tcW w:w="632" w:type="dxa"/>
            <w:vMerge w:val="continue"/>
            <w:tcBorders>
              <w:top w:val="single" w:color="auto" w:sz="10" w:space="0"/>
              <w:left w:val="single" w:color="auto" w:sz="10" w:space="0"/>
              <w:bottom w:val="single" w:color="auto" w:sz="10" w:space="0"/>
              <w:right w:val="single" w:color="auto" w:sz="10" w:space="0"/>
            </w:tcBorders>
          </w:tcPr>
          <w:p w14:paraId="6DF93868"/>
        </w:tc>
        <w:tc>
          <w:tcPr>
            <w:tcW w:w="632" w:type="dxa"/>
            <w:vMerge w:val="continue"/>
            <w:tcBorders>
              <w:top w:val="single" w:color="auto" w:sz="10" w:space="0"/>
              <w:left w:val="single" w:color="auto" w:sz="10" w:space="0"/>
              <w:bottom w:val="single" w:color="auto" w:sz="10" w:space="0"/>
              <w:right w:val="single" w:color="auto" w:sz="10" w:space="0"/>
            </w:tcBorders>
          </w:tcPr>
          <w:p w14:paraId="1A299E67"/>
        </w:tc>
        <w:tc>
          <w:tcPr>
            <w:tcW w:w="632" w:type="dxa"/>
            <w:tcBorders>
              <w:top w:val="single" w:color="auto" w:sz="10" w:space="0"/>
              <w:left w:val="single" w:color="auto" w:sz="10" w:space="0"/>
              <w:bottom w:val="single" w:color="auto" w:sz="10" w:space="0"/>
              <w:right w:val="single" w:color="auto" w:sz="10" w:space="0"/>
            </w:tcBorders>
            <w:vAlign w:val="center"/>
          </w:tcPr>
          <w:p w14:paraId="7B17E685">
            <w:pPr>
              <w:jc w:val="center"/>
            </w:pPr>
            <w:r>
              <w:rPr>
                <w:rFonts w:ascii="宋体" w:hAnsi="宋体"/>
                <w:sz w:val="16"/>
              </w:rPr>
              <w:t>购置棉被单价（元/床）</w:t>
            </w:r>
          </w:p>
        </w:tc>
        <w:tc>
          <w:tcPr>
            <w:tcW w:w="632" w:type="dxa"/>
            <w:tcBorders>
              <w:top w:val="single" w:color="auto" w:sz="10" w:space="0"/>
              <w:left w:val="single" w:color="auto" w:sz="10" w:space="0"/>
              <w:bottom w:val="single" w:color="auto" w:sz="10" w:space="0"/>
              <w:right w:val="single" w:color="auto" w:sz="10" w:space="0"/>
            </w:tcBorders>
            <w:vAlign w:val="center"/>
          </w:tcPr>
          <w:p w14:paraId="5DFCFE6A">
            <w:pPr>
              <w:jc w:val="center"/>
            </w:pPr>
            <w:r>
              <w:rPr>
                <w:rFonts w:ascii="宋体" w:hAnsi="宋体"/>
                <w:sz w:val="16"/>
              </w:rPr>
              <w:t>&lt;=169元/床</w:t>
            </w:r>
          </w:p>
        </w:tc>
        <w:tc>
          <w:tcPr>
            <w:tcW w:w="632" w:type="dxa"/>
            <w:tcBorders>
              <w:top w:val="single" w:color="auto" w:sz="10" w:space="0"/>
              <w:left w:val="single" w:color="auto" w:sz="10" w:space="0"/>
              <w:bottom w:val="single" w:color="auto" w:sz="10" w:space="0"/>
              <w:right w:val="single" w:color="auto" w:sz="10" w:space="0"/>
            </w:tcBorders>
            <w:vAlign w:val="center"/>
          </w:tcPr>
          <w:p w14:paraId="12504093">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3B30D85B">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BD24D7B">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168CBDF2">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1C31AFD6">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6360730D">
            <w:pPr>
              <w:jc w:val="center"/>
            </w:pPr>
            <w:r>
              <w:rPr>
                <w:rFonts w:ascii="宋体" w:hAnsi="宋体"/>
                <w:sz w:val="16"/>
              </w:rPr>
              <w:t>=169元/床</w:t>
            </w:r>
          </w:p>
        </w:tc>
        <w:tc>
          <w:tcPr>
            <w:tcW w:w="632" w:type="dxa"/>
            <w:tcBorders>
              <w:top w:val="single" w:color="auto" w:sz="10" w:space="0"/>
              <w:left w:val="single" w:color="auto" w:sz="10" w:space="0"/>
              <w:bottom w:val="single" w:color="auto" w:sz="10" w:space="0"/>
              <w:right w:val="single" w:color="auto" w:sz="10" w:space="0"/>
            </w:tcBorders>
            <w:vAlign w:val="center"/>
          </w:tcPr>
          <w:p w14:paraId="0D3A2C35">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FD3C810">
            <w:pPr>
              <w:jc w:val="center"/>
            </w:pPr>
          </w:p>
        </w:tc>
      </w:tr>
      <w:tr w14:paraId="5DDD1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F8523DA"/>
        </w:tc>
        <w:tc>
          <w:tcPr>
            <w:tcW w:w="632" w:type="dxa"/>
            <w:vMerge w:val="continue"/>
            <w:tcBorders>
              <w:top w:val="single" w:color="auto" w:sz="10" w:space="0"/>
              <w:left w:val="single" w:color="auto" w:sz="10" w:space="0"/>
              <w:bottom w:val="single" w:color="auto" w:sz="10" w:space="0"/>
              <w:right w:val="single" w:color="auto" w:sz="10" w:space="0"/>
            </w:tcBorders>
          </w:tcPr>
          <w:p w14:paraId="1D6B4259"/>
        </w:tc>
        <w:tc>
          <w:tcPr>
            <w:tcW w:w="632" w:type="dxa"/>
            <w:vMerge w:val="continue"/>
            <w:tcBorders>
              <w:top w:val="single" w:color="auto" w:sz="10" w:space="0"/>
              <w:left w:val="single" w:color="auto" w:sz="10" w:space="0"/>
              <w:bottom w:val="single" w:color="auto" w:sz="10" w:space="0"/>
              <w:right w:val="single" w:color="auto" w:sz="10" w:space="0"/>
            </w:tcBorders>
          </w:tcPr>
          <w:p w14:paraId="67D0F258"/>
        </w:tc>
        <w:tc>
          <w:tcPr>
            <w:tcW w:w="632" w:type="dxa"/>
            <w:tcBorders>
              <w:top w:val="single" w:color="auto" w:sz="10" w:space="0"/>
              <w:left w:val="single" w:color="auto" w:sz="10" w:space="0"/>
              <w:bottom w:val="single" w:color="auto" w:sz="10" w:space="0"/>
              <w:right w:val="single" w:color="auto" w:sz="10" w:space="0"/>
            </w:tcBorders>
            <w:vAlign w:val="center"/>
          </w:tcPr>
          <w:p w14:paraId="61D5BE08">
            <w:pPr>
              <w:jc w:val="center"/>
            </w:pPr>
            <w:r>
              <w:rPr>
                <w:rFonts w:ascii="宋体" w:hAnsi="宋体"/>
                <w:sz w:val="16"/>
              </w:rPr>
              <w:t>购置折叠桌椅单价（元/套）</w:t>
            </w:r>
          </w:p>
        </w:tc>
        <w:tc>
          <w:tcPr>
            <w:tcW w:w="632" w:type="dxa"/>
            <w:tcBorders>
              <w:top w:val="single" w:color="auto" w:sz="10" w:space="0"/>
              <w:left w:val="single" w:color="auto" w:sz="10" w:space="0"/>
              <w:bottom w:val="single" w:color="auto" w:sz="10" w:space="0"/>
              <w:right w:val="single" w:color="auto" w:sz="10" w:space="0"/>
            </w:tcBorders>
            <w:vAlign w:val="center"/>
          </w:tcPr>
          <w:p w14:paraId="687602FB">
            <w:pPr>
              <w:jc w:val="center"/>
            </w:pPr>
            <w:r>
              <w:rPr>
                <w:rFonts w:ascii="宋体" w:hAnsi="宋体"/>
                <w:sz w:val="16"/>
              </w:rPr>
              <w:t>&lt;=270元/套</w:t>
            </w:r>
          </w:p>
        </w:tc>
        <w:tc>
          <w:tcPr>
            <w:tcW w:w="632" w:type="dxa"/>
            <w:tcBorders>
              <w:top w:val="single" w:color="auto" w:sz="10" w:space="0"/>
              <w:left w:val="single" w:color="auto" w:sz="10" w:space="0"/>
              <w:bottom w:val="single" w:color="auto" w:sz="10" w:space="0"/>
              <w:right w:val="single" w:color="auto" w:sz="10" w:space="0"/>
            </w:tcBorders>
            <w:vAlign w:val="center"/>
          </w:tcPr>
          <w:p w14:paraId="3305B80A">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69F0F758">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18CAF892">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107B07A8">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0E4561B4">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4EB855FF">
            <w:pPr>
              <w:jc w:val="center"/>
            </w:pPr>
            <w:r>
              <w:rPr>
                <w:rFonts w:ascii="宋体" w:hAnsi="宋体"/>
                <w:sz w:val="16"/>
              </w:rPr>
              <w:t>=270元/套</w:t>
            </w:r>
          </w:p>
        </w:tc>
        <w:tc>
          <w:tcPr>
            <w:tcW w:w="632" w:type="dxa"/>
            <w:tcBorders>
              <w:top w:val="single" w:color="auto" w:sz="10" w:space="0"/>
              <w:left w:val="single" w:color="auto" w:sz="10" w:space="0"/>
              <w:bottom w:val="single" w:color="auto" w:sz="10" w:space="0"/>
              <w:right w:val="single" w:color="auto" w:sz="10" w:space="0"/>
            </w:tcBorders>
            <w:vAlign w:val="center"/>
          </w:tcPr>
          <w:p w14:paraId="04ADD99C">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033552E">
            <w:pPr>
              <w:jc w:val="center"/>
            </w:pPr>
          </w:p>
        </w:tc>
      </w:tr>
      <w:tr w14:paraId="7554F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CDB6B25"/>
        </w:tc>
        <w:tc>
          <w:tcPr>
            <w:tcW w:w="632" w:type="dxa"/>
            <w:vMerge w:val="continue"/>
            <w:tcBorders>
              <w:top w:val="single" w:color="auto" w:sz="10" w:space="0"/>
              <w:left w:val="single" w:color="auto" w:sz="10" w:space="0"/>
              <w:bottom w:val="single" w:color="auto" w:sz="10" w:space="0"/>
              <w:right w:val="single" w:color="auto" w:sz="10" w:space="0"/>
            </w:tcBorders>
          </w:tcPr>
          <w:p w14:paraId="308E5E89"/>
        </w:tc>
        <w:tc>
          <w:tcPr>
            <w:tcW w:w="632" w:type="dxa"/>
            <w:vMerge w:val="continue"/>
            <w:tcBorders>
              <w:top w:val="single" w:color="auto" w:sz="10" w:space="0"/>
              <w:left w:val="single" w:color="auto" w:sz="10" w:space="0"/>
              <w:bottom w:val="single" w:color="auto" w:sz="10" w:space="0"/>
              <w:right w:val="single" w:color="auto" w:sz="10" w:space="0"/>
            </w:tcBorders>
          </w:tcPr>
          <w:p w14:paraId="7428C2F6"/>
        </w:tc>
        <w:tc>
          <w:tcPr>
            <w:tcW w:w="632" w:type="dxa"/>
            <w:tcBorders>
              <w:top w:val="single" w:color="auto" w:sz="10" w:space="0"/>
              <w:left w:val="single" w:color="auto" w:sz="10" w:space="0"/>
              <w:bottom w:val="single" w:color="auto" w:sz="10" w:space="0"/>
              <w:right w:val="single" w:color="auto" w:sz="10" w:space="0"/>
            </w:tcBorders>
            <w:vAlign w:val="center"/>
          </w:tcPr>
          <w:p w14:paraId="04B82FA9">
            <w:pPr>
              <w:jc w:val="center"/>
            </w:pPr>
            <w:r>
              <w:rPr>
                <w:rFonts w:ascii="宋体" w:hAnsi="宋体"/>
                <w:sz w:val="16"/>
              </w:rPr>
              <w:t>购置应急照明灯单价（元/个）</w:t>
            </w:r>
          </w:p>
        </w:tc>
        <w:tc>
          <w:tcPr>
            <w:tcW w:w="632" w:type="dxa"/>
            <w:tcBorders>
              <w:top w:val="single" w:color="auto" w:sz="10" w:space="0"/>
              <w:left w:val="single" w:color="auto" w:sz="10" w:space="0"/>
              <w:bottom w:val="single" w:color="auto" w:sz="10" w:space="0"/>
              <w:right w:val="single" w:color="auto" w:sz="10" w:space="0"/>
            </w:tcBorders>
            <w:vAlign w:val="center"/>
          </w:tcPr>
          <w:p w14:paraId="72B0E006">
            <w:pPr>
              <w:jc w:val="center"/>
            </w:pPr>
            <w:r>
              <w:rPr>
                <w:rFonts w:ascii="宋体" w:hAnsi="宋体"/>
                <w:sz w:val="16"/>
              </w:rPr>
              <w:t>&lt;=250元/个</w:t>
            </w:r>
          </w:p>
        </w:tc>
        <w:tc>
          <w:tcPr>
            <w:tcW w:w="632" w:type="dxa"/>
            <w:tcBorders>
              <w:top w:val="single" w:color="auto" w:sz="10" w:space="0"/>
              <w:left w:val="single" w:color="auto" w:sz="10" w:space="0"/>
              <w:bottom w:val="single" w:color="auto" w:sz="10" w:space="0"/>
              <w:right w:val="single" w:color="auto" w:sz="10" w:space="0"/>
            </w:tcBorders>
            <w:vAlign w:val="center"/>
          </w:tcPr>
          <w:p w14:paraId="30674A7A">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5E49A8F9">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48F8AC6">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53D6C6AD">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89DA89C">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4436B1FB">
            <w:pPr>
              <w:jc w:val="center"/>
            </w:pPr>
            <w:r>
              <w:rPr>
                <w:rFonts w:ascii="宋体" w:hAnsi="宋体"/>
                <w:sz w:val="16"/>
              </w:rPr>
              <w:t>=250元/个</w:t>
            </w:r>
          </w:p>
        </w:tc>
        <w:tc>
          <w:tcPr>
            <w:tcW w:w="632" w:type="dxa"/>
            <w:tcBorders>
              <w:top w:val="single" w:color="auto" w:sz="10" w:space="0"/>
              <w:left w:val="single" w:color="auto" w:sz="10" w:space="0"/>
              <w:bottom w:val="single" w:color="auto" w:sz="10" w:space="0"/>
              <w:right w:val="single" w:color="auto" w:sz="10" w:space="0"/>
            </w:tcBorders>
            <w:vAlign w:val="center"/>
          </w:tcPr>
          <w:p w14:paraId="5CCA6D3F">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022936C">
            <w:pPr>
              <w:jc w:val="center"/>
            </w:pPr>
          </w:p>
        </w:tc>
      </w:tr>
      <w:tr w14:paraId="31233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18578C8"/>
        </w:tc>
        <w:tc>
          <w:tcPr>
            <w:tcW w:w="632" w:type="dxa"/>
            <w:vMerge w:val="continue"/>
            <w:tcBorders>
              <w:top w:val="single" w:color="auto" w:sz="10" w:space="0"/>
              <w:left w:val="single" w:color="auto" w:sz="10" w:space="0"/>
              <w:bottom w:val="single" w:color="auto" w:sz="10" w:space="0"/>
              <w:right w:val="single" w:color="auto" w:sz="10" w:space="0"/>
            </w:tcBorders>
          </w:tcPr>
          <w:p w14:paraId="43D8BC47"/>
        </w:tc>
        <w:tc>
          <w:tcPr>
            <w:tcW w:w="632" w:type="dxa"/>
            <w:vMerge w:val="continue"/>
            <w:tcBorders>
              <w:top w:val="single" w:color="auto" w:sz="10" w:space="0"/>
              <w:left w:val="single" w:color="auto" w:sz="10" w:space="0"/>
              <w:bottom w:val="single" w:color="auto" w:sz="10" w:space="0"/>
              <w:right w:val="single" w:color="auto" w:sz="10" w:space="0"/>
            </w:tcBorders>
          </w:tcPr>
          <w:p w14:paraId="61AA3500"/>
        </w:tc>
        <w:tc>
          <w:tcPr>
            <w:tcW w:w="632" w:type="dxa"/>
            <w:tcBorders>
              <w:top w:val="single" w:color="auto" w:sz="10" w:space="0"/>
              <w:left w:val="single" w:color="auto" w:sz="10" w:space="0"/>
              <w:bottom w:val="single" w:color="auto" w:sz="10" w:space="0"/>
              <w:right w:val="single" w:color="auto" w:sz="10" w:space="0"/>
            </w:tcBorders>
            <w:vAlign w:val="center"/>
          </w:tcPr>
          <w:p w14:paraId="4D554703">
            <w:pPr>
              <w:jc w:val="center"/>
            </w:pPr>
            <w:r>
              <w:rPr>
                <w:rFonts w:ascii="宋体" w:hAnsi="宋体"/>
                <w:sz w:val="16"/>
              </w:rPr>
              <w:t>购置充电式马灯单价（元/个）</w:t>
            </w:r>
          </w:p>
        </w:tc>
        <w:tc>
          <w:tcPr>
            <w:tcW w:w="632" w:type="dxa"/>
            <w:tcBorders>
              <w:top w:val="single" w:color="auto" w:sz="10" w:space="0"/>
              <w:left w:val="single" w:color="auto" w:sz="10" w:space="0"/>
              <w:bottom w:val="single" w:color="auto" w:sz="10" w:space="0"/>
              <w:right w:val="single" w:color="auto" w:sz="10" w:space="0"/>
            </w:tcBorders>
            <w:vAlign w:val="center"/>
          </w:tcPr>
          <w:p w14:paraId="31C3AF9E">
            <w:pPr>
              <w:jc w:val="center"/>
            </w:pPr>
            <w:r>
              <w:rPr>
                <w:rFonts w:ascii="宋体" w:hAnsi="宋体"/>
                <w:sz w:val="16"/>
              </w:rPr>
              <w:t>&lt;=76元/个</w:t>
            </w:r>
          </w:p>
        </w:tc>
        <w:tc>
          <w:tcPr>
            <w:tcW w:w="632" w:type="dxa"/>
            <w:tcBorders>
              <w:top w:val="single" w:color="auto" w:sz="10" w:space="0"/>
              <w:left w:val="single" w:color="auto" w:sz="10" w:space="0"/>
              <w:bottom w:val="single" w:color="auto" w:sz="10" w:space="0"/>
              <w:right w:val="single" w:color="auto" w:sz="10" w:space="0"/>
            </w:tcBorders>
            <w:vAlign w:val="center"/>
          </w:tcPr>
          <w:p w14:paraId="1E2A3E5F">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6C22CC8C">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282AC765">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13832373">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6940128D">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6A8F26A6">
            <w:pPr>
              <w:jc w:val="center"/>
            </w:pPr>
            <w:r>
              <w:rPr>
                <w:rFonts w:ascii="宋体" w:hAnsi="宋体"/>
                <w:sz w:val="16"/>
              </w:rPr>
              <w:t>=76元/个</w:t>
            </w:r>
          </w:p>
        </w:tc>
        <w:tc>
          <w:tcPr>
            <w:tcW w:w="632" w:type="dxa"/>
            <w:tcBorders>
              <w:top w:val="single" w:color="auto" w:sz="10" w:space="0"/>
              <w:left w:val="single" w:color="auto" w:sz="10" w:space="0"/>
              <w:bottom w:val="single" w:color="auto" w:sz="10" w:space="0"/>
              <w:right w:val="single" w:color="auto" w:sz="10" w:space="0"/>
            </w:tcBorders>
            <w:vAlign w:val="center"/>
          </w:tcPr>
          <w:p w14:paraId="66E54774">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B317919">
            <w:pPr>
              <w:jc w:val="center"/>
            </w:pPr>
          </w:p>
        </w:tc>
      </w:tr>
      <w:tr w14:paraId="0309B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BCAFC5F"/>
        </w:tc>
        <w:tc>
          <w:tcPr>
            <w:tcW w:w="632" w:type="dxa"/>
            <w:vMerge w:val="continue"/>
            <w:tcBorders>
              <w:top w:val="single" w:color="auto" w:sz="10" w:space="0"/>
              <w:left w:val="single" w:color="auto" w:sz="10" w:space="0"/>
              <w:bottom w:val="single" w:color="auto" w:sz="10" w:space="0"/>
              <w:right w:val="single" w:color="auto" w:sz="10" w:space="0"/>
            </w:tcBorders>
          </w:tcPr>
          <w:p w14:paraId="0D99CBB2"/>
        </w:tc>
        <w:tc>
          <w:tcPr>
            <w:tcW w:w="632" w:type="dxa"/>
            <w:vMerge w:val="continue"/>
            <w:tcBorders>
              <w:top w:val="single" w:color="auto" w:sz="10" w:space="0"/>
              <w:left w:val="single" w:color="auto" w:sz="10" w:space="0"/>
              <w:bottom w:val="single" w:color="auto" w:sz="10" w:space="0"/>
              <w:right w:val="single" w:color="auto" w:sz="10" w:space="0"/>
            </w:tcBorders>
          </w:tcPr>
          <w:p w14:paraId="54816BEA"/>
        </w:tc>
        <w:tc>
          <w:tcPr>
            <w:tcW w:w="632" w:type="dxa"/>
            <w:tcBorders>
              <w:top w:val="single" w:color="auto" w:sz="10" w:space="0"/>
              <w:left w:val="single" w:color="auto" w:sz="10" w:space="0"/>
              <w:bottom w:val="single" w:color="auto" w:sz="10" w:space="0"/>
              <w:right w:val="single" w:color="auto" w:sz="10" w:space="0"/>
            </w:tcBorders>
            <w:vAlign w:val="center"/>
          </w:tcPr>
          <w:p w14:paraId="6D35D61A">
            <w:pPr>
              <w:jc w:val="center"/>
            </w:pPr>
            <w:r>
              <w:rPr>
                <w:rFonts w:ascii="宋体" w:hAnsi="宋体"/>
                <w:sz w:val="16"/>
              </w:rPr>
              <w:t>购置炉子单价（元/套）</w:t>
            </w:r>
          </w:p>
        </w:tc>
        <w:tc>
          <w:tcPr>
            <w:tcW w:w="632" w:type="dxa"/>
            <w:tcBorders>
              <w:top w:val="single" w:color="auto" w:sz="10" w:space="0"/>
              <w:left w:val="single" w:color="auto" w:sz="10" w:space="0"/>
              <w:bottom w:val="single" w:color="auto" w:sz="10" w:space="0"/>
              <w:right w:val="single" w:color="auto" w:sz="10" w:space="0"/>
            </w:tcBorders>
            <w:vAlign w:val="center"/>
          </w:tcPr>
          <w:p w14:paraId="46B9EFC6">
            <w:pPr>
              <w:jc w:val="center"/>
            </w:pPr>
            <w:r>
              <w:rPr>
                <w:rFonts w:ascii="宋体" w:hAnsi="宋体"/>
                <w:sz w:val="16"/>
              </w:rPr>
              <w:t>&lt;=550元/套</w:t>
            </w:r>
          </w:p>
        </w:tc>
        <w:tc>
          <w:tcPr>
            <w:tcW w:w="632" w:type="dxa"/>
            <w:tcBorders>
              <w:top w:val="single" w:color="auto" w:sz="10" w:space="0"/>
              <w:left w:val="single" w:color="auto" w:sz="10" w:space="0"/>
              <w:bottom w:val="single" w:color="auto" w:sz="10" w:space="0"/>
              <w:right w:val="single" w:color="auto" w:sz="10" w:space="0"/>
            </w:tcBorders>
            <w:vAlign w:val="center"/>
          </w:tcPr>
          <w:p w14:paraId="016EE03E">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28B61A99">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1B1AF358">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7C3F6702">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BE940BD">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6A32E7A0">
            <w:pPr>
              <w:jc w:val="center"/>
            </w:pPr>
            <w:r>
              <w:rPr>
                <w:rFonts w:ascii="宋体" w:hAnsi="宋体"/>
                <w:sz w:val="16"/>
              </w:rPr>
              <w:t>=550元/套</w:t>
            </w:r>
          </w:p>
        </w:tc>
        <w:tc>
          <w:tcPr>
            <w:tcW w:w="632" w:type="dxa"/>
            <w:tcBorders>
              <w:top w:val="single" w:color="auto" w:sz="10" w:space="0"/>
              <w:left w:val="single" w:color="auto" w:sz="10" w:space="0"/>
              <w:bottom w:val="single" w:color="auto" w:sz="10" w:space="0"/>
              <w:right w:val="single" w:color="auto" w:sz="10" w:space="0"/>
            </w:tcBorders>
            <w:vAlign w:val="center"/>
          </w:tcPr>
          <w:p w14:paraId="41E0AC95">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F57B30C">
            <w:pPr>
              <w:jc w:val="center"/>
            </w:pPr>
          </w:p>
        </w:tc>
      </w:tr>
      <w:tr w14:paraId="6A7FA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3BD5B57"/>
        </w:tc>
        <w:tc>
          <w:tcPr>
            <w:tcW w:w="632" w:type="dxa"/>
            <w:vMerge w:val="continue"/>
            <w:tcBorders>
              <w:top w:val="single" w:color="auto" w:sz="10" w:space="0"/>
              <w:left w:val="single" w:color="auto" w:sz="10" w:space="0"/>
              <w:bottom w:val="single" w:color="auto" w:sz="10" w:space="0"/>
              <w:right w:val="single" w:color="auto" w:sz="10" w:space="0"/>
            </w:tcBorders>
          </w:tcPr>
          <w:p w14:paraId="51F5149B"/>
        </w:tc>
        <w:tc>
          <w:tcPr>
            <w:tcW w:w="632" w:type="dxa"/>
            <w:vMerge w:val="continue"/>
            <w:tcBorders>
              <w:top w:val="single" w:color="auto" w:sz="10" w:space="0"/>
              <w:left w:val="single" w:color="auto" w:sz="10" w:space="0"/>
              <w:bottom w:val="single" w:color="auto" w:sz="10" w:space="0"/>
              <w:right w:val="single" w:color="auto" w:sz="10" w:space="0"/>
            </w:tcBorders>
          </w:tcPr>
          <w:p w14:paraId="01A436BF"/>
        </w:tc>
        <w:tc>
          <w:tcPr>
            <w:tcW w:w="632" w:type="dxa"/>
            <w:tcBorders>
              <w:top w:val="single" w:color="auto" w:sz="10" w:space="0"/>
              <w:left w:val="single" w:color="auto" w:sz="10" w:space="0"/>
              <w:bottom w:val="single" w:color="auto" w:sz="10" w:space="0"/>
              <w:right w:val="single" w:color="auto" w:sz="10" w:space="0"/>
            </w:tcBorders>
            <w:vAlign w:val="center"/>
          </w:tcPr>
          <w:p w14:paraId="5E0230F1">
            <w:pPr>
              <w:jc w:val="center"/>
            </w:pPr>
            <w:r>
              <w:rPr>
                <w:rFonts w:ascii="宋体" w:hAnsi="宋体"/>
                <w:sz w:val="16"/>
              </w:rPr>
              <w:t>购置货物塑料托盘单价（元/个）</w:t>
            </w:r>
          </w:p>
        </w:tc>
        <w:tc>
          <w:tcPr>
            <w:tcW w:w="632" w:type="dxa"/>
            <w:tcBorders>
              <w:top w:val="single" w:color="auto" w:sz="10" w:space="0"/>
              <w:left w:val="single" w:color="auto" w:sz="10" w:space="0"/>
              <w:bottom w:val="single" w:color="auto" w:sz="10" w:space="0"/>
              <w:right w:val="single" w:color="auto" w:sz="10" w:space="0"/>
            </w:tcBorders>
            <w:vAlign w:val="center"/>
          </w:tcPr>
          <w:p w14:paraId="2D778761">
            <w:pPr>
              <w:jc w:val="center"/>
            </w:pPr>
            <w:r>
              <w:rPr>
                <w:rFonts w:ascii="宋体" w:hAnsi="宋体"/>
                <w:sz w:val="16"/>
              </w:rPr>
              <w:t>&lt;=390元/个</w:t>
            </w:r>
          </w:p>
        </w:tc>
        <w:tc>
          <w:tcPr>
            <w:tcW w:w="632" w:type="dxa"/>
            <w:tcBorders>
              <w:top w:val="single" w:color="auto" w:sz="10" w:space="0"/>
              <w:left w:val="single" w:color="auto" w:sz="10" w:space="0"/>
              <w:bottom w:val="single" w:color="auto" w:sz="10" w:space="0"/>
              <w:right w:val="single" w:color="auto" w:sz="10" w:space="0"/>
            </w:tcBorders>
            <w:vAlign w:val="center"/>
          </w:tcPr>
          <w:p w14:paraId="60F0B1AE">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0CDD7F5A">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9DF730A">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364F88FF">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4CC19AB6">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58AD2A56">
            <w:pPr>
              <w:jc w:val="center"/>
            </w:pPr>
            <w:r>
              <w:rPr>
                <w:rFonts w:ascii="宋体" w:hAnsi="宋体"/>
                <w:sz w:val="16"/>
              </w:rPr>
              <w:t>=390元/个</w:t>
            </w:r>
          </w:p>
        </w:tc>
        <w:tc>
          <w:tcPr>
            <w:tcW w:w="632" w:type="dxa"/>
            <w:tcBorders>
              <w:top w:val="single" w:color="auto" w:sz="10" w:space="0"/>
              <w:left w:val="single" w:color="auto" w:sz="10" w:space="0"/>
              <w:bottom w:val="single" w:color="auto" w:sz="10" w:space="0"/>
              <w:right w:val="single" w:color="auto" w:sz="10" w:space="0"/>
            </w:tcBorders>
            <w:vAlign w:val="center"/>
          </w:tcPr>
          <w:p w14:paraId="68DF191C">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00F9B2B">
            <w:pPr>
              <w:jc w:val="center"/>
            </w:pPr>
          </w:p>
        </w:tc>
      </w:tr>
      <w:tr w14:paraId="1AAEC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996BEF9"/>
        </w:tc>
        <w:tc>
          <w:tcPr>
            <w:tcW w:w="632" w:type="dxa"/>
            <w:vMerge w:val="continue"/>
            <w:tcBorders>
              <w:top w:val="single" w:color="auto" w:sz="10" w:space="0"/>
              <w:left w:val="single" w:color="auto" w:sz="10" w:space="0"/>
              <w:bottom w:val="single" w:color="auto" w:sz="10" w:space="0"/>
              <w:right w:val="single" w:color="auto" w:sz="10" w:space="0"/>
            </w:tcBorders>
          </w:tcPr>
          <w:p w14:paraId="6FBAEA59"/>
        </w:tc>
        <w:tc>
          <w:tcPr>
            <w:tcW w:w="632" w:type="dxa"/>
            <w:vMerge w:val="continue"/>
            <w:tcBorders>
              <w:top w:val="single" w:color="auto" w:sz="10" w:space="0"/>
              <w:left w:val="single" w:color="auto" w:sz="10" w:space="0"/>
              <w:bottom w:val="single" w:color="auto" w:sz="10" w:space="0"/>
              <w:right w:val="single" w:color="auto" w:sz="10" w:space="0"/>
            </w:tcBorders>
          </w:tcPr>
          <w:p w14:paraId="54CD3436"/>
        </w:tc>
        <w:tc>
          <w:tcPr>
            <w:tcW w:w="632" w:type="dxa"/>
            <w:tcBorders>
              <w:top w:val="single" w:color="auto" w:sz="10" w:space="0"/>
              <w:left w:val="single" w:color="auto" w:sz="10" w:space="0"/>
              <w:bottom w:val="single" w:color="auto" w:sz="10" w:space="0"/>
              <w:right w:val="single" w:color="auto" w:sz="10" w:space="0"/>
            </w:tcBorders>
            <w:vAlign w:val="center"/>
          </w:tcPr>
          <w:p w14:paraId="66EF1B04">
            <w:pPr>
              <w:jc w:val="center"/>
            </w:pPr>
            <w:r>
              <w:rPr>
                <w:rFonts w:ascii="宋体" w:hAnsi="宋体"/>
                <w:sz w:val="16"/>
              </w:rPr>
              <w:t>购置棉褥单价（元/床）</w:t>
            </w:r>
          </w:p>
        </w:tc>
        <w:tc>
          <w:tcPr>
            <w:tcW w:w="632" w:type="dxa"/>
            <w:tcBorders>
              <w:top w:val="single" w:color="auto" w:sz="10" w:space="0"/>
              <w:left w:val="single" w:color="auto" w:sz="10" w:space="0"/>
              <w:bottom w:val="single" w:color="auto" w:sz="10" w:space="0"/>
              <w:right w:val="single" w:color="auto" w:sz="10" w:space="0"/>
            </w:tcBorders>
            <w:vAlign w:val="center"/>
          </w:tcPr>
          <w:p w14:paraId="1AD0FC4F">
            <w:pPr>
              <w:jc w:val="center"/>
            </w:pPr>
            <w:r>
              <w:rPr>
                <w:rFonts w:ascii="宋体" w:hAnsi="宋体"/>
                <w:sz w:val="16"/>
              </w:rPr>
              <w:t>&lt;=90元/床</w:t>
            </w:r>
          </w:p>
        </w:tc>
        <w:tc>
          <w:tcPr>
            <w:tcW w:w="632" w:type="dxa"/>
            <w:tcBorders>
              <w:top w:val="single" w:color="auto" w:sz="10" w:space="0"/>
              <w:left w:val="single" w:color="auto" w:sz="10" w:space="0"/>
              <w:bottom w:val="single" w:color="auto" w:sz="10" w:space="0"/>
              <w:right w:val="single" w:color="auto" w:sz="10" w:space="0"/>
            </w:tcBorders>
            <w:vAlign w:val="center"/>
          </w:tcPr>
          <w:p w14:paraId="1FC9457F">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5C5B14F9">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CA62DFF">
            <w:pPr>
              <w:jc w:val="center"/>
            </w:pPr>
            <w:r>
              <w:rPr>
                <w:rFonts w:ascii="宋体" w:hAnsi="宋体"/>
                <w:sz w:val="16"/>
              </w:rPr>
              <w:t>2</w:t>
            </w:r>
          </w:p>
        </w:tc>
        <w:tc>
          <w:tcPr>
            <w:tcW w:w="632" w:type="dxa"/>
            <w:tcBorders>
              <w:top w:val="single" w:color="auto" w:sz="10" w:space="0"/>
              <w:left w:val="single" w:color="auto" w:sz="10" w:space="0"/>
              <w:bottom w:val="single" w:color="auto" w:sz="10" w:space="0"/>
              <w:right w:val="single" w:color="auto" w:sz="10" w:space="0"/>
            </w:tcBorders>
            <w:vAlign w:val="center"/>
          </w:tcPr>
          <w:p w14:paraId="0E900EE7">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65E9A5D">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7F7C833D">
            <w:pPr>
              <w:jc w:val="center"/>
            </w:pPr>
            <w:r>
              <w:rPr>
                <w:rFonts w:ascii="宋体" w:hAnsi="宋体"/>
                <w:sz w:val="16"/>
              </w:rPr>
              <w:t>=90元/床</w:t>
            </w:r>
          </w:p>
        </w:tc>
        <w:tc>
          <w:tcPr>
            <w:tcW w:w="632" w:type="dxa"/>
            <w:tcBorders>
              <w:top w:val="single" w:color="auto" w:sz="10" w:space="0"/>
              <w:left w:val="single" w:color="auto" w:sz="10" w:space="0"/>
              <w:bottom w:val="single" w:color="auto" w:sz="10" w:space="0"/>
              <w:right w:val="single" w:color="auto" w:sz="10" w:space="0"/>
            </w:tcBorders>
            <w:vAlign w:val="center"/>
          </w:tcPr>
          <w:p w14:paraId="61337EFB">
            <w:pPr>
              <w:jc w:val="center"/>
            </w:pPr>
            <w:r>
              <w:rPr>
                <w:rFonts w:ascii="宋体" w:hAnsi="宋体"/>
                <w:sz w:val="16"/>
              </w:rPr>
              <w:t>2</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599FA5B">
            <w:pPr>
              <w:jc w:val="center"/>
            </w:pPr>
          </w:p>
        </w:tc>
      </w:tr>
      <w:tr w14:paraId="6388A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105E3971"/>
        </w:tc>
        <w:tc>
          <w:tcPr>
            <w:tcW w:w="632" w:type="dxa"/>
            <w:vMerge w:val="continue"/>
            <w:tcBorders>
              <w:top w:val="single" w:color="auto" w:sz="10" w:space="0"/>
              <w:left w:val="single" w:color="auto" w:sz="10" w:space="0"/>
              <w:bottom w:val="single" w:color="auto" w:sz="10" w:space="0"/>
              <w:right w:val="single" w:color="auto" w:sz="10" w:space="0"/>
            </w:tcBorders>
          </w:tcPr>
          <w:p w14:paraId="1C5969B0"/>
        </w:tc>
        <w:tc>
          <w:tcPr>
            <w:tcW w:w="632" w:type="dxa"/>
            <w:vMerge w:val="continue"/>
            <w:tcBorders>
              <w:top w:val="single" w:color="auto" w:sz="10" w:space="0"/>
              <w:left w:val="single" w:color="auto" w:sz="10" w:space="0"/>
              <w:bottom w:val="single" w:color="auto" w:sz="10" w:space="0"/>
              <w:right w:val="single" w:color="auto" w:sz="10" w:space="0"/>
            </w:tcBorders>
          </w:tcPr>
          <w:p w14:paraId="06A2FAC3"/>
        </w:tc>
        <w:tc>
          <w:tcPr>
            <w:tcW w:w="632" w:type="dxa"/>
            <w:tcBorders>
              <w:top w:val="single" w:color="auto" w:sz="10" w:space="0"/>
              <w:left w:val="single" w:color="auto" w:sz="10" w:space="0"/>
              <w:bottom w:val="single" w:color="auto" w:sz="10" w:space="0"/>
              <w:right w:val="single" w:color="auto" w:sz="10" w:space="0"/>
            </w:tcBorders>
            <w:vAlign w:val="center"/>
          </w:tcPr>
          <w:p w14:paraId="1CAC9319">
            <w:pPr>
              <w:jc w:val="center"/>
            </w:pPr>
            <w:r>
              <w:rPr>
                <w:rFonts w:ascii="宋体" w:hAnsi="宋体"/>
                <w:sz w:val="16"/>
              </w:rPr>
              <w:t>购置棉大衣单价（元/件）</w:t>
            </w:r>
          </w:p>
        </w:tc>
        <w:tc>
          <w:tcPr>
            <w:tcW w:w="632" w:type="dxa"/>
            <w:tcBorders>
              <w:top w:val="single" w:color="auto" w:sz="10" w:space="0"/>
              <w:left w:val="single" w:color="auto" w:sz="10" w:space="0"/>
              <w:bottom w:val="single" w:color="auto" w:sz="10" w:space="0"/>
              <w:right w:val="single" w:color="auto" w:sz="10" w:space="0"/>
            </w:tcBorders>
            <w:vAlign w:val="center"/>
          </w:tcPr>
          <w:p w14:paraId="7DDBAD28">
            <w:pPr>
              <w:jc w:val="center"/>
            </w:pPr>
            <w:r>
              <w:rPr>
                <w:rFonts w:ascii="宋体" w:hAnsi="宋体"/>
                <w:sz w:val="16"/>
              </w:rPr>
              <w:t>&lt;=130元/件</w:t>
            </w:r>
          </w:p>
        </w:tc>
        <w:tc>
          <w:tcPr>
            <w:tcW w:w="632" w:type="dxa"/>
            <w:tcBorders>
              <w:top w:val="single" w:color="auto" w:sz="10" w:space="0"/>
              <w:left w:val="single" w:color="auto" w:sz="10" w:space="0"/>
              <w:bottom w:val="single" w:color="auto" w:sz="10" w:space="0"/>
              <w:right w:val="single" w:color="auto" w:sz="10" w:space="0"/>
            </w:tcBorders>
            <w:vAlign w:val="center"/>
          </w:tcPr>
          <w:p w14:paraId="11CD88BA">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1C8F64D4">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55BEF7EA">
            <w:pPr>
              <w:jc w:val="center"/>
            </w:pPr>
            <w:r>
              <w:rPr>
                <w:rFonts w:ascii="宋体" w:hAnsi="宋体"/>
                <w:sz w:val="16"/>
              </w:rPr>
              <w:t>1</w:t>
            </w:r>
          </w:p>
        </w:tc>
        <w:tc>
          <w:tcPr>
            <w:tcW w:w="632" w:type="dxa"/>
            <w:tcBorders>
              <w:top w:val="single" w:color="auto" w:sz="10" w:space="0"/>
              <w:left w:val="single" w:color="auto" w:sz="10" w:space="0"/>
              <w:bottom w:val="single" w:color="auto" w:sz="10" w:space="0"/>
              <w:right w:val="single" w:color="auto" w:sz="10" w:space="0"/>
            </w:tcBorders>
            <w:vAlign w:val="center"/>
          </w:tcPr>
          <w:p w14:paraId="32A34FB4">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14461060">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619155B0">
            <w:pPr>
              <w:jc w:val="center"/>
            </w:pPr>
            <w:r>
              <w:rPr>
                <w:rFonts w:ascii="宋体" w:hAnsi="宋体"/>
                <w:sz w:val="16"/>
              </w:rPr>
              <w:t>=130元/件</w:t>
            </w:r>
          </w:p>
        </w:tc>
        <w:tc>
          <w:tcPr>
            <w:tcW w:w="632" w:type="dxa"/>
            <w:tcBorders>
              <w:top w:val="single" w:color="auto" w:sz="10" w:space="0"/>
              <w:left w:val="single" w:color="auto" w:sz="10" w:space="0"/>
              <w:bottom w:val="single" w:color="auto" w:sz="10" w:space="0"/>
              <w:right w:val="single" w:color="auto" w:sz="10" w:space="0"/>
            </w:tcBorders>
            <w:vAlign w:val="center"/>
          </w:tcPr>
          <w:p w14:paraId="3FDC2962">
            <w:pPr>
              <w:jc w:val="center"/>
            </w:pPr>
            <w:r>
              <w:rPr>
                <w:rFonts w:ascii="宋体" w:hAnsi="宋体"/>
                <w:sz w:val="16"/>
              </w:rPr>
              <w:t>1</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0E37534">
            <w:pPr>
              <w:jc w:val="center"/>
            </w:pPr>
          </w:p>
        </w:tc>
      </w:tr>
      <w:tr w14:paraId="1FEFE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17A9383F"/>
        </w:tc>
        <w:tc>
          <w:tcPr>
            <w:tcW w:w="632" w:type="dxa"/>
            <w:vMerge w:val="continue"/>
            <w:tcBorders>
              <w:top w:val="single" w:color="auto" w:sz="10" w:space="0"/>
              <w:left w:val="single" w:color="auto" w:sz="10" w:space="0"/>
              <w:bottom w:val="single" w:color="auto" w:sz="10" w:space="0"/>
              <w:right w:val="single" w:color="auto" w:sz="10" w:space="0"/>
            </w:tcBorders>
          </w:tcPr>
          <w:p w14:paraId="5EE8C38A"/>
        </w:tc>
        <w:tc>
          <w:tcPr>
            <w:tcW w:w="632" w:type="dxa"/>
            <w:vMerge w:val="continue"/>
            <w:tcBorders>
              <w:top w:val="single" w:color="auto" w:sz="10" w:space="0"/>
              <w:left w:val="single" w:color="auto" w:sz="10" w:space="0"/>
              <w:bottom w:val="single" w:color="auto" w:sz="10" w:space="0"/>
              <w:right w:val="single" w:color="auto" w:sz="10" w:space="0"/>
            </w:tcBorders>
          </w:tcPr>
          <w:p w14:paraId="4CF4284D"/>
        </w:tc>
        <w:tc>
          <w:tcPr>
            <w:tcW w:w="632" w:type="dxa"/>
            <w:tcBorders>
              <w:top w:val="single" w:color="auto" w:sz="10" w:space="0"/>
              <w:left w:val="single" w:color="auto" w:sz="10" w:space="0"/>
              <w:bottom w:val="single" w:color="auto" w:sz="10" w:space="0"/>
              <w:right w:val="single" w:color="auto" w:sz="10" w:space="0"/>
            </w:tcBorders>
            <w:vAlign w:val="center"/>
          </w:tcPr>
          <w:p w14:paraId="7F939A10">
            <w:pPr>
              <w:jc w:val="center"/>
            </w:pPr>
            <w:r>
              <w:rPr>
                <w:rFonts w:ascii="宋体" w:hAnsi="宋体"/>
                <w:sz w:val="16"/>
              </w:rPr>
              <w:t>购置棉鞋单价（元/双）</w:t>
            </w:r>
          </w:p>
        </w:tc>
        <w:tc>
          <w:tcPr>
            <w:tcW w:w="632" w:type="dxa"/>
            <w:tcBorders>
              <w:top w:val="single" w:color="auto" w:sz="10" w:space="0"/>
              <w:left w:val="single" w:color="auto" w:sz="10" w:space="0"/>
              <w:bottom w:val="single" w:color="auto" w:sz="10" w:space="0"/>
              <w:right w:val="single" w:color="auto" w:sz="10" w:space="0"/>
            </w:tcBorders>
            <w:vAlign w:val="center"/>
          </w:tcPr>
          <w:p w14:paraId="1D162F5B">
            <w:pPr>
              <w:jc w:val="center"/>
            </w:pPr>
            <w:r>
              <w:rPr>
                <w:rFonts w:ascii="宋体" w:hAnsi="宋体"/>
                <w:sz w:val="16"/>
              </w:rPr>
              <w:t>&lt;=68元/双</w:t>
            </w:r>
          </w:p>
        </w:tc>
        <w:tc>
          <w:tcPr>
            <w:tcW w:w="632" w:type="dxa"/>
            <w:tcBorders>
              <w:top w:val="single" w:color="auto" w:sz="10" w:space="0"/>
              <w:left w:val="single" w:color="auto" w:sz="10" w:space="0"/>
              <w:bottom w:val="single" w:color="auto" w:sz="10" w:space="0"/>
              <w:right w:val="single" w:color="auto" w:sz="10" w:space="0"/>
            </w:tcBorders>
            <w:vAlign w:val="center"/>
          </w:tcPr>
          <w:p w14:paraId="3A783031">
            <w:pPr>
              <w:jc w:val="center"/>
            </w:pPr>
            <w:r>
              <w:rPr>
                <w:rFonts w:ascii="宋体" w:hAnsi="宋体"/>
                <w:sz w:val="16"/>
              </w:rPr>
              <w:t>预算支出标准</w:t>
            </w:r>
          </w:p>
        </w:tc>
        <w:tc>
          <w:tcPr>
            <w:tcW w:w="632" w:type="dxa"/>
            <w:tcBorders>
              <w:top w:val="single" w:color="auto" w:sz="10" w:space="0"/>
              <w:left w:val="single" w:color="auto" w:sz="10" w:space="0"/>
              <w:bottom w:val="single" w:color="auto" w:sz="10" w:space="0"/>
              <w:right w:val="single" w:color="auto" w:sz="10" w:space="0"/>
            </w:tcBorders>
            <w:vAlign w:val="center"/>
          </w:tcPr>
          <w:p w14:paraId="5EF9FA6E">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69F728B">
            <w:pPr>
              <w:jc w:val="center"/>
            </w:pPr>
            <w:r>
              <w:rPr>
                <w:rFonts w:ascii="宋体" w:hAnsi="宋体"/>
                <w:sz w:val="16"/>
              </w:rPr>
              <w:t>1</w:t>
            </w:r>
          </w:p>
        </w:tc>
        <w:tc>
          <w:tcPr>
            <w:tcW w:w="632" w:type="dxa"/>
            <w:tcBorders>
              <w:top w:val="single" w:color="auto" w:sz="10" w:space="0"/>
              <w:left w:val="single" w:color="auto" w:sz="10" w:space="0"/>
              <w:bottom w:val="single" w:color="auto" w:sz="10" w:space="0"/>
              <w:right w:val="single" w:color="auto" w:sz="10" w:space="0"/>
            </w:tcBorders>
            <w:vAlign w:val="center"/>
          </w:tcPr>
          <w:p w14:paraId="4410F858">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736A7C2">
            <w:pPr>
              <w:jc w:val="center"/>
            </w:pPr>
            <w:r>
              <w:rPr>
                <w:rFonts w:ascii="宋体" w:hAnsi="宋体"/>
                <w:sz w:val="16"/>
              </w:rPr>
              <w:t>原始凭证</w:t>
            </w:r>
          </w:p>
        </w:tc>
        <w:tc>
          <w:tcPr>
            <w:tcW w:w="632" w:type="dxa"/>
            <w:tcBorders>
              <w:top w:val="single" w:color="auto" w:sz="10" w:space="0"/>
              <w:left w:val="single" w:color="auto" w:sz="10" w:space="0"/>
              <w:bottom w:val="single" w:color="auto" w:sz="10" w:space="0"/>
              <w:right w:val="single" w:color="auto" w:sz="10" w:space="0"/>
            </w:tcBorders>
            <w:vAlign w:val="center"/>
          </w:tcPr>
          <w:p w14:paraId="7A5FC2CF">
            <w:pPr>
              <w:jc w:val="center"/>
            </w:pPr>
            <w:r>
              <w:rPr>
                <w:rFonts w:ascii="宋体" w:hAnsi="宋体"/>
                <w:sz w:val="16"/>
              </w:rPr>
              <w:t>=68元/双</w:t>
            </w:r>
          </w:p>
        </w:tc>
        <w:tc>
          <w:tcPr>
            <w:tcW w:w="632" w:type="dxa"/>
            <w:tcBorders>
              <w:top w:val="single" w:color="auto" w:sz="10" w:space="0"/>
              <w:left w:val="single" w:color="auto" w:sz="10" w:space="0"/>
              <w:bottom w:val="single" w:color="auto" w:sz="10" w:space="0"/>
              <w:right w:val="single" w:color="auto" w:sz="10" w:space="0"/>
            </w:tcBorders>
            <w:vAlign w:val="center"/>
          </w:tcPr>
          <w:p w14:paraId="698AD2EC">
            <w:pPr>
              <w:jc w:val="center"/>
            </w:pPr>
            <w:r>
              <w:rPr>
                <w:rFonts w:ascii="宋体" w:hAnsi="宋体"/>
                <w:sz w:val="16"/>
              </w:rPr>
              <w:t>1</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060FE45">
            <w:pPr>
              <w:jc w:val="center"/>
            </w:pPr>
          </w:p>
        </w:tc>
      </w:tr>
      <w:tr w14:paraId="74182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4393A118"/>
        </w:tc>
        <w:tc>
          <w:tcPr>
            <w:tcW w:w="632" w:type="dxa"/>
            <w:tcBorders>
              <w:top w:val="single" w:color="auto" w:sz="10" w:space="0"/>
              <w:left w:val="single" w:color="auto" w:sz="10" w:space="0"/>
              <w:bottom w:val="single" w:color="auto" w:sz="10" w:space="0"/>
              <w:right w:val="single" w:color="auto" w:sz="10" w:space="0"/>
            </w:tcBorders>
            <w:vAlign w:val="center"/>
          </w:tcPr>
          <w:p w14:paraId="3E88EF7D">
            <w:pPr>
              <w:jc w:val="center"/>
            </w:pPr>
            <w:r>
              <w:rPr>
                <w:rFonts w:ascii="宋体" w:hAnsi="宋体"/>
                <w:sz w:val="16"/>
              </w:rPr>
              <w:t>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0CCACF88">
            <w:pPr>
              <w:jc w:val="center"/>
            </w:pPr>
            <w:r>
              <w:rPr>
                <w:rFonts w:ascii="宋体" w:hAnsi="宋体"/>
                <w:sz w:val="16"/>
              </w:rPr>
              <w:t>社会效益指标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44F8E798">
            <w:pPr>
              <w:jc w:val="center"/>
            </w:pPr>
            <w:r>
              <w:rPr>
                <w:rFonts w:ascii="宋体" w:hAnsi="宋体"/>
                <w:sz w:val="16"/>
              </w:rPr>
              <w:t>有效提高应对自然灾害和突发事件能力</w:t>
            </w:r>
          </w:p>
        </w:tc>
        <w:tc>
          <w:tcPr>
            <w:tcW w:w="632" w:type="dxa"/>
            <w:tcBorders>
              <w:top w:val="single" w:color="auto" w:sz="10" w:space="0"/>
              <w:left w:val="single" w:color="auto" w:sz="10" w:space="0"/>
              <w:bottom w:val="single" w:color="auto" w:sz="10" w:space="0"/>
              <w:right w:val="single" w:color="auto" w:sz="10" w:space="0"/>
            </w:tcBorders>
            <w:vAlign w:val="center"/>
          </w:tcPr>
          <w:p w14:paraId="2158D055">
            <w:pPr>
              <w:jc w:val="center"/>
            </w:pPr>
            <w:r>
              <w:rPr>
                <w:rFonts w:ascii="宋体" w:hAnsi="宋体"/>
                <w:sz w:val="16"/>
              </w:rPr>
              <w:t>有效提高</w:t>
            </w:r>
          </w:p>
        </w:tc>
        <w:tc>
          <w:tcPr>
            <w:tcW w:w="632" w:type="dxa"/>
            <w:tcBorders>
              <w:top w:val="single" w:color="auto" w:sz="10" w:space="0"/>
              <w:left w:val="single" w:color="auto" w:sz="10" w:space="0"/>
              <w:bottom w:val="single" w:color="auto" w:sz="10" w:space="0"/>
              <w:right w:val="single" w:color="auto" w:sz="10" w:space="0"/>
            </w:tcBorders>
            <w:vAlign w:val="center"/>
          </w:tcPr>
          <w:p w14:paraId="2B722235">
            <w:pPr>
              <w:jc w:val="center"/>
            </w:pPr>
            <w:r>
              <w:rPr>
                <w:rFonts w:ascii="宋体" w:hAnsi="宋体"/>
                <w:sz w:val="16"/>
              </w:rPr>
              <w:t>其他标准</w:t>
            </w:r>
          </w:p>
        </w:tc>
        <w:tc>
          <w:tcPr>
            <w:tcW w:w="632" w:type="dxa"/>
            <w:tcBorders>
              <w:top w:val="single" w:color="auto" w:sz="10" w:space="0"/>
              <w:left w:val="single" w:color="auto" w:sz="10" w:space="0"/>
              <w:bottom w:val="single" w:color="auto" w:sz="10" w:space="0"/>
              <w:right w:val="single" w:color="auto" w:sz="10" w:space="0"/>
            </w:tcBorders>
            <w:vAlign w:val="center"/>
          </w:tcPr>
          <w:p w14:paraId="79DE3BB6">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79F2C77">
            <w:pPr>
              <w:jc w:val="center"/>
            </w:pPr>
            <w:r>
              <w:rPr>
                <w:rFonts w:ascii="宋体" w:hAnsi="宋体"/>
                <w:sz w:val="16"/>
              </w:rPr>
              <w:t>20</w:t>
            </w:r>
          </w:p>
        </w:tc>
        <w:tc>
          <w:tcPr>
            <w:tcW w:w="632" w:type="dxa"/>
            <w:tcBorders>
              <w:top w:val="single" w:color="auto" w:sz="10" w:space="0"/>
              <w:left w:val="single" w:color="auto" w:sz="10" w:space="0"/>
              <w:bottom w:val="single" w:color="auto" w:sz="10" w:space="0"/>
              <w:right w:val="single" w:color="auto" w:sz="10" w:space="0"/>
            </w:tcBorders>
            <w:vAlign w:val="center"/>
          </w:tcPr>
          <w:p w14:paraId="62D6D1D4">
            <w:pPr>
              <w:jc w:val="center"/>
            </w:pPr>
            <w:r>
              <w:rPr>
                <w:rFonts w:ascii="宋体" w:hAnsi="宋体"/>
                <w:sz w:val="16"/>
              </w:rPr>
              <w:t>按评判等级赋分</w:t>
            </w:r>
          </w:p>
        </w:tc>
        <w:tc>
          <w:tcPr>
            <w:tcW w:w="632" w:type="dxa"/>
            <w:tcBorders>
              <w:top w:val="single" w:color="auto" w:sz="10" w:space="0"/>
              <w:left w:val="single" w:color="auto" w:sz="10" w:space="0"/>
              <w:bottom w:val="single" w:color="auto" w:sz="10" w:space="0"/>
              <w:right w:val="single" w:color="auto" w:sz="10" w:space="0"/>
            </w:tcBorders>
            <w:vAlign w:val="center"/>
          </w:tcPr>
          <w:p w14:paraId="4A3AABBE">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5C48F07B">
            <w:pPr>
              <w:jc w:val="center"/>
            </w:pPr>
            <w:r>
              <w:rPr>
                <w:rFonts w:ascii="宋体" w:hAnsi="宋体"/>
                <w:sz w:val="16"/>
              </w:rPr>
              <w:t>有效提高</w:t>
            </w:r>
          </w:p>
        </w:tc>
        <w:tc>
          <w:tcPr>
            <w:tcW w:w="632" w:type="dxa"/>
            <w:tcBorders>
              <w:top w:val="single" w:color="auto" w:sz="10" w:space="0"/>
              <w:left w:val="single" w:color="auto" w:sz="10" w:space="0"/>
              <w:bottom w:val="single" w:color="auto" w:sz="10" w:space="0"/>
              <w:right w:val="single" w:color="auto" w:sz="10" w:space="0"/>
            </w:tcBorders>
            <w:vAlign w:val="center"/>
          </w:tcPr>
          <w:p w14:paraId="25F79499">
            <w:pPr>
              <w:jc w:val="center"/>
            </w:pPr>
            <w:r>
              <w:rPr>
                <w:rFonts w:ascii="宋体" w:hAnsi="宋体"/>
                <w:sz w:val="16"/>
              </w:rPr>
              <w:t>20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20166AB">
            <w:pPr>
              <w:jc w:val="center"/>
            </w:pPr>
          </w:p>
        </w:tc>
      </w:tr>
      <w:tr w14:paraId="5E546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7401B3C"/>
        </w:tc>
        <w:tc>
          <w:tcPr>
            <w:tcW w:w="632" w:type="dxa"/>
            <w:tcBorders>
              <w:top w:val="single" w:color="auto" w:sz="10" w:space="0"/>
              <w:left w:val="single" w:color="auto" w:sz="10" w:space="0"/>
              <w:bottom w:val="single" w:color="auto" w:sz="10" w:space="0"/>
              <w:right w:val="single" w:color="auto" w:sz="10" w:space="0"/>
            </w:tcBorders>
            <w:vAlign w:val="center"/>
          </w:tcPr>
          <w:p w14:paraId="7FAA4129">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5CCE13B0">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0CDC4704">
            <w:pPr>
              <w:jc w:val="center"/>
            </w:pPr>
            <w:r>
              <w:rPr>
                <w:rFonts w:ascii="宋体" w:hAnsi="宋体"/>
                <w:sz w:val="16"/>
              </w:rPr>
              <w:t>物资使用部门、单位和乡镇满意（%）</w:t>
            </w:r>
          </w:p>
        </w:tc>
        <w:tc>
          <w:tcPr>
            <w:tcW w:w="632" w:type="dxa"/>
            <w:tcBorders>
              <w:top w:val="single" w:color="auto" w:sz="10" w:space="0"/>
              <w:left w:val="single" w:color="auto" w:sz="10" w:space="0"/>
              <w:bottom w:val="single" w:color="auto" w:sz="10" w:space="0"/>
              <w:right w:val="single" w:color="auto" w:sz="10" w:space="0"/>
            </w:tcBorders>
            <w:vAlign w:val="center"/>
          </w:tcPr>
          <w:p w14:paraId="034B892B">
            <w:pPr>
              <w:jc w:val="center"/>
            </w:pPr>
            <w:r>
              <w:rPr>
                <w:rFonts w:ascii="宋体" w:hAnsi="宋体"/>
                <w:sz w:val="16"/>
              </w:rPr>
              <w:t>&gt;=95%</w:t>
            </w:r>
          </w:p>
        </w:tc>
        <w:tc>
          <w:tcPr>
            <w:tcW w:w="632" w:type="dxa"/>
            <w:tcBorders>
              <w:top w:val="single" w:color="auto" w:sz="10" w:space="0"/>
              <w:left w:val="single" w:color="auto" w:sz="10" w:space="0"/>
              <w:bottom w:val="single" w:color="auto" w:sz="10" w:space="0"/>
              <w:right w:val="single" w:color="auto" w:sz="10" w:space="0"/>
            </w:tcBorders>
            <w:vAlign w:val="center"/>
          </w:tcPr>
          <w:p w14:paraId="479F1494">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0FC17DD6">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374B8F5">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73D76F69">
            <w:pPr>
              <w:jc w:val="center"/>
            </w:pPr>
            <w:r>
              <w:rPr>
                <w:rFonts w:ascii="宋体" w:hAnsi="宋体"/>
                <w:sz w:val="16"/>
              </w:rPr>
              <w:t>满意度赋分</w:t>
            </w:r>
          </w:p>
        </w:tc>
        <w:tc>
          <w:tcPr>
            <w:tcW w:w="632" w:type="dxa"/>
            <w:tcBorders>
              <w:top w:val="single" w:color="auto" w:sz="10" w:space="0"/>
              <w:left w:val="single" w:color="auto" w:sz="10" w:space="0"/>
              <w:bottom w:val="single" w:color="auto" w:sz="10" w:space="0"/>
              <w:right w:val="single" w:color="auto" w:sz="10" w:space="0"/>
            </w:tcBorders>
            <w:vAlign w:val="center"/>
          </w:tcPr>
          <w:p w14:paraId="798AF0A4">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6D89184D">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19A90CBB">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0A84CDC">
            <w:pPr>
              <w:jc w:val="center"/>
            </w:pPr>
            <w:r>
              <w:rPr>
                <w:rFonts w:ascii="宋体" w:hAnsi="宋体"/>
                <w:sz w:val="16"/>
              </w:rPr>
              <w:t>偏差原因分析：项目实施情况较好，物资使用部门、单位和乡镇满</w:t>
            </w:r>
            <w:r>
              <w:rPr>
                <w:rFonts w:hint="eastAsia" w:ascii="宋体" w:hAnsi="宋体"/>
                <w:sz w:val="16"/>
              </w:rPr>
              <w:t>意度</w:t>
            </w:r>
            <w:r>
              <w:rPr>
                <w:rFonts w:ascii="宋体" w:hAnsi="宋体"/>
                <w:sz w:val="16"/>
              </w:rPr>
              <w:t>高于预期导致出现正偏差，改进措施：基于当前良好表现，重新审视绩效目标，在以后绩效目标设置时设置更具挑战性的目标，以推动业务持续发展。</w:t>
            </w:r>
          </w:p>
        </w:tc>
      </w:tr>
      <w:tr w14:paraId="56ED60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1797C03B">
            <w:pPr>
              <w:jc w:val="center"/>
            </w:pPr>
            <w:r>
              <w:rPr>
                <w:rFonts w:ascii="宋体" w:hAnsi="宋体"/>
                <w:sz w:val="16"/>
              </w:rPr>
              <w:t>总分</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2155702C">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23003F47">
            <w:pPr>
              <w:jc w:val="center"/>
            </w:pPr>
            <w:r>
              <w:rPr>
                <w:rFonts w:ascii="宋体" w:hAnsi="宋体"/>
                <w:sz w:val="16"/>
              </w:rPr>
              <w:t>得分</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3411D885">
            <w:pPr>
              <w:jc w:val="center"/>
            </w:pPr>
            <w:r>
              <w:rPr>
                <w:rFonts w:ascii="宋体" w:hAnsi="宋体"/>
                <w:sz w:val="16"/>
              </w:rPr>
              <w:t>100分</w:t>
            </w:r>
          </w:p>
        </w:tc>
      </w:tr>
    </w:tbl>
    <w:p w14:paraId="588F64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DA1F253">
        <w:tblPrEx>
          <w:tblCellMar>
            <w:top w:w="0" w:type="dxa"/>
            <w:left w:w="108" w:type="dxa"/>
            <w:bottom w:w="0" w:type="dxa"/>
            <w:right w:w="108" w:type="dxa"/>
          </w:tblCellMar>
        </w:tblPrEx>
        <w:tc>
          <w:tcPr>
            <w:tcW w:w="8848" w:type="dxa"/>
            <w:gridSpan w:val="14"/>
            <w:vAlign w:val="center"/>
          </w:tcPr>
          <w:p w14:paraId="406D6B0E">
            <w:pPr>
              <w:jc w:val="center"/>
            </w:pPr>
            <w:r>
              <w:rPr>
                <w:rFonts w:ascii="宋体" w:hAnsi="宋体"/>
                <w:sz w:val="24"/>
              </w:rPr>
              <w:t>项目支出绩效自评表</w:t>
            </w:r>
          </w:p>
        </w:tc>
      </w:tr>
      <w:tr w14:paraId="4726D470">
        <w:tblPrEx>
          <w:tblCellMar>
            <w:top w:w="0" w:type="dxa"/>
            <w:left w:w="108" w:type="dxa"/>
            <w:bottom w:w="0" w:type="dxa"/>
            <w:right w:w="108" w:type="dxa"/>
          </w:tblCellMar>
        </w:tblPrEx>
        <w:tc>
          <w:tcPr>
            <w:tcW w:w="8848" w:type="dxa"/>
            <w:gridSpan w:val="14"/>
            <w:vAlign w:val="center"/>
          </w:tcPr>
          <w:p w14:paraId="32474283">
            <w:pPr>
              <w:jc w:val="center"/>
            </w:pPr>
            <w:r>
              <w:rPr>
                <w:rFonts w:ascii="宋体" w:hAnsi="宋体"/>
                <w:sz w:val="24"/>
              </w:rPr>
              <w:t>(2024年度)</w:t>
            </w:r>
          </w:p>
        </w:tc>
      </w:tr>
      <w:tr w14:paraId="2C1B03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7876A6F4">
            <w:pPr>
              <w:jc w:val="center"/>
            </w:pPr>
            <w:r>
              <w:rPr>
                <w:rFonts w:ascii="宋体" w:hAnsi="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tcBorders>
            <w:vAlign w:val="center"/>
          </w:tcPr>
          <w:p w14:paraId="15315D9E">
            <w:pPr>
              <w:jc w:val="center"/>
            </w:pPr>
            <w:r>
              <w:rPr>
                <w:rFonts w:hint="eastAsia" w:ascii="宋体" w:hAnsi="宋体"/>
                <w:sz w:val="16"/>
              </w:rPr>
              <w:t>YQ</w:t>
            </w:r>
            <w:r>
              <w:rPr>
                <w:rFonts w:ascii="宋体" w:hAnsi="宋体"/>
                <w:sz w:val="16"/>
              </w:rPr>
              <w:t>物资保障经费项目</w:t>
            </w:r>
          </w:p>
        </w:tc>
      </w:tr>
      <w:tr w14:paraId="27FD0C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1E5EF188">
            <w:pPr>
              <w:jc w:val="center"/>
            </w:pPr>
            <w:r>
              <w:rPr>
                <w:rFonts w:ascii="宋体" w:hAnsi="宋体"/>
                <w:sz w:val="16"/>
              </w:rPr>
              <w:t>主管部门</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73906A25">
            <w:pPr>
              <w:jc w:val="center"/>
            </w:pPr>
            <w:r>
              <w:rPr>
                <w:rFonts w:ascii="宋体" w:hAnsi="宋体"/>
                <w:sz w:val="16"/>
              </w:rPr>
              <w:t>塔什库尔干塔吉克自治县发展和改革委员会</w:t>
            </w:r>
          </w:p>
        </w:tc>
        <w:tc>
          <w:tcPr>
            <w:tcW w:w="632" w:type="dxa"/>
            <w:tcBorders>
              <w:top w:val="single" w:color="auto" w:sz="10" w:space="0"/>
              <w:left w:val="single" w:color="auto" w:sz="10" w:space="0"/>
              <w:bottom w:val="single" w:color="auto" w:sz="10" w:space="0"/>
              <w:right w:val="single" w:color="auto" w:sz="10" w:space="0"/>
            </w:tcBorders>
            <w:vAlign w:val="center"/>
          </w:tcPr>
          <w:p w14:paraId="2C17F1D8">
            <w:pPr>
              <w:jc w:val="center"/>
            </w:pPr>
            <w:r>
              <w:rPr>
                <w:rFonts w:ascii="宋体" w:hAnsi="宋体"/>
                <w:sz w:val="16"/>
              </w:rPr>
              <w:t>实施单位</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01D42E64">
            <w:pPr>
              <w:jc w:val="center"/>
            </w:pPr>
            <w:r>
              <w:rPr>
                <w:rFonts w:ascii="宋体" w:hAnsi="宋体"/>
                <w:sz w:val="16"/>
              </w:rPr>
              <w:t>塔什库尔干塔吉克自治县发展和改革委员会</w:t>
            </w:r>
          </w:p>
        </w:tc>
      </w:tr>
      <w:tr w14:paraId="23C2F9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tcPr>
          <w:p w14:paraId="42FFCE2B"/>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E94E050">
            <w:pPr>
              <w:jc w:val="center"/>
            </w:pPr>
            <w:r>
              <w:rPr>
                <w:rFonts w:ascii="宋体" w:hAnsi="宋体"/>
                <w:sz w:val="16"/>
              </w:rPr>
              <w:t>资金来源</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52793CA">
            <w:pPr>
              <w:jc w:val="center"/>
            </w:pPr>
            <w:r>
              <w:rPr>
                <w:rFonts w:ascii="宋体" w:hAnsi="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C84B0CB">
            <w:pPr>
              <w:jc w:val="center"/>
            </w:pPr>
            <w:r>
              <w:rPr>
                <w:rFonts w:ascii="宋体" w:hAnsi="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D6292AB">
            <w:pPr>
              <w:jc w:val="center"/>
            </w:pPr>
            <w:r>
              <w:rPr>
                <w:rFonts w:ascii="宋体" w:hAnsi="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AD32161">
            <w:pPr>
              <w:jc w:val="center"/>
            </w:pPr>
            <w:r>
              <w:rPr>
                <w:rFonts w:ascii="宋体" w:hAnsi="宋体"/>
                <w:sz w:val="16"/>
              </w:rPr>
              <w:t>分值</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6D8395B">
            <w:pPr>
              <w:jc w:val="center"/>
            </w:pPr>
            <w:r>
              <w:rPr>
                <w:rFonts w:ascii="宋体" w:hAnsi="宋体"/>
                <w:sz w:val="16"/>
              </w:rPr>
              <w:t>执行率</w:t>
            </w:r>
          </w:p>
        </w:tc>
        <w:tc>
          <w:tcPr>
            <w:tcW w:w="632" w:type="dxa"/>
            <w:tcBorders>
              <w:top w:val="single" w:color="auto" w:sz="10" w:space="0"/>
              <w:left w:val="single" w:color="auto" w:sz="10" w:space="0"/>
              <w:bottom w:val="single" w:color="auto" w:sz="10" w:space="0"/>
              <w:right w:val="single" w:color="auto" w:sz="10" w:space="0"/>
            </w:tcBorders>
            <w:vAlign w:val="center"/>
          </w:tcPr>
          <w:p w14:paraId="29C664F9">
            <w:pPr>
              <w:jc w:val="center"/>
            </w:pPr>
            <w:r>
              <w:rPr>
                <w:rFonts w:ascii="宋体" w:hAnsi="宋体"/>
                <w:sz w:val="16"/>
              </w:rPr>
              <w:t>得分</w:t>
            </w:r>
          </w:p>
        </w:tc>
      </w:tr>
      <w:tr w14:paraId="659BF0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46AA8A63">
            <w:pPr>
              <w:jc w:val="center"/>
            </w:pPr>
            <w:r>
              <w:rPr>
                <w:rFonts w:ascii="宋体" w:hAnsi="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243CA61">
            <w:pPr>
              <w:jc w:val="center"/>
            </w:pPr>
            <w:r>
              <w:rPr>
                <w:rFonts w:ascii="宋体" w:hAnsi="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9EB56CD">
            <w:pPr>
              <w:jc w:val="center"/>
            </w:pPr>
            <w:r>
              <w:rPr>
                <w:rFonts w:ascii="宋体" w:hAnsi="宋体"/>
                <w:sz w:val="16"/>
              </w:rPr>
              <w:t>496.56</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62F1A8E">
            <w:pPr>
              <w:jc w:val="center"/>
            </w:pPr>
            <w:r>
              <w:rPr>
                <w:rFonts w:ascii="宋体" w:hAnsi="宋体"/>
                <w:sz w:val="16"/>
              </w:rPr>
              <w:t>496.56</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468F0C6">
            <w:pPr>
              <w:jc w:val="center"/>
            </w:pPr>
            <w:r>
              <w:rPr>
                <w:rFonts w:ascii="宋体" w:hAnsi="宋体"/>
                <w:sz w:val="16"/>
              </w:rPr>
              <w:t>496.56</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832B6BB">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EF9A450">
            <w:pPr>
              <w:jc w:val="center"/>
            </w:pPr>
            <w:r>
              <w:rPr>
                <w:rFonts w:ascii="宋体" w:hAnsi="宋体"/>
                <w:sz w:val="16"/>
              </w:rPr>
              <w:t>100.0%</w:t>
            </w:r>
          </w:p>
        </w:tc>
        <w:tc>
          <w:tcPr>
            <w:tcW w:w="632" w:type="dxa"/>
            <w:tcBorders>
              <w:top w:val="single" w:color="auto" w:sz="10" w:space="0"/>
              <w:left w:val="single" w:color="auto" w:sz="10" w:space="0"/>
              <w:bottom w:val="single" w:color="auto" w:sz="10" w:space="0"/>
              <w:right w:val="single" w:color="auto" w:sz="10" w:space="0"/>
            </w:tcBorders>
            <w:vAlign w:val="center"/>
          </w:tcPr>
          <w:p w14:paraId="55C54D30">
            <w:pPr>
              <w:jc w:val="center"/>
            </w:pPr>
            <w:r>
              <w:rPr>
                <w:rFonts w:ascii="宋体" w:hAnsi="宋体"/>
                <w:sz w:val="16"/>
              </w:rPr>
              <w:t>10.00分</w:t>
            </w:r>
          </w:p>
        </w:tc>
      </w:tr>
      <w:tr w14:paraId="1E785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AA7C0A7"/>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51FB142">
            <w:pPr>
              <w:jc w:val="center"/>
            </w:pPr>
            <w:r>
              <w:rPr>
                <w:rFonts w:ascii="宋体" w:hAnsi="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D291C38">
            <w:pPr>
              <w:jc w:val="center"/>
            </w:pPr>
            <w:r>
              <w:rPr>
                <w:rFonts w:ascii="宋体" w:hAnsi="宋体"/>
                <w:sz w:val="16"/>
              </w:rPr>
              <w:t>496.56</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946EBEA">
            <w:pPr>
              <w:jc w:val="center"/>
            </w:pPr>
            <w:r>
              <w:rPr>
                <w:rFonts w:ascii="宋体" w:hAnsi="宋体"/>
                <w:sz w:val="16"/>
              </w:rPr>
              <w:t>496.56</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3325F17">
            <w:pPr>
              <w:jc w:val="center"/>
            </w:pPr>
            <w:r>
              <w:rPr>
                <w:rFonts w:ascii="宋体" w:hAnsi="宋体"/>
                <w:sz w:val="16"/>
              </w:rPr>
              <w:t>496.56</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C50CABE">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0E58B02F">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51B7822B">
            <w:pPr>
              <w:jc w:val="center"/>
            </w:pPr>
            <w:r>
              <w:rPr>
                <w:rFonts w:ascii="宋体" w:hAnsi="宋体"/>
                <w:sz w:val="16"/>
              </w:rPr>
              <w:t>—</w:t>
            </w:r>
          </w:p>
        </w:tc>
      </w:tr>
      <w:tr w14:paraId="30A10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17C27E5"/>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63A74B9">
            <w:pPr>
              <w:jc w:val="center"/>
            </w:pPr>
            <w:r>
              <w:rPr>
                <w:rFonts w:ascii="宋体" w:hAnsi="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AA8715B">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5659D2B">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06D780A">
            <w:pPr>
              <w:jc w:val="center"/>
            </w:pPr>
            <w:r>
              <w:rPr>
                <w:rFonts w:ascii="宋体" w:hAnsi="宋体"/>
                <w:sz w:val="16"/>
              </w:rPr>
              <w:t>0.00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8782451">
            <w:pPr>
              <w:jc w:val="center"/>
            </w:pPr>
            <w:r>
              <w:rPr>
                <w:rFonts w:ascii="宋体" w:hAnsi="宋体"/>
                <w:sz w:val="16"/>
              </w:rPr>
              <w:t>—</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61F7F02">
            <w:pPr>
              <w:jc w:val="center"/>
            </w:pPr>
            <w:r>
              <w:rPr>
                <w:rFonts w:ascii="宋体" w:hAnsi="宋体"/>
                <w:sz w:val="16"/>
              </w:rPr>
              <w:t>—</w:t>
            </w:r>
          </w:p>
        </w:tc>
        <w:tc>
          <w:tcPr>
            <w:tcW w:w="632" w:type="dxa"/>
            <w:tcBorders>
              <w:top w:val="single" w:color="auto" w:sz="10" w:space="0"/>
              <w:left w:val="single" w:color="auto" w:sz="10" w:space="0"/>
              <w:bottom w:val="single" w:color="auto" w:sz="10" w:space="0"/>
              <w:right w:val="single" w:color="auto" w:sz="10" w:space="0"/>
            </w:tcBorders>
            <w:vAlign w:val="center"/>
          </w:tcPr>
          <w:p w14:paraId="5A876CCE">
            <w:pPr>
              <w:jc w:val="center"/>
            </w:pPr>
            <w:r>
              <w:rPr>
                <w:rFonts w:ascii="宋体" w:hAnsi="宋体"/>
                <w:sz w:val="16"/>
              </w:rPr>
              <w:t>—</w:t>
            </w:r>
          </w:p>
        </w:tc>
      </w:tr>
      <w:tr w14:paraId="6748FA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0E0986BE">
            <w:pPr>
              <w:jc w:val="center"/>
            </w:pPr>
            <w:r>
              <w:rPr>
                <w:rFonts w:ascii="宋体" w:hAnsi="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4FAA5CCD">
            <w:pPr>
              <w:jc w:val="center"/>
            </w:pPr>
            <w:r>
              <w:rPr>
                <w:rFonts w:ascii="宋体" w:hAnsi="宋体"/>
                <w:sz w:val="16"/>
              </w:rPr>
              <w:t>预期目标</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11401E58">
            <w:pPr>
              <w:jc w:val="center"/>
            </w:pPr>
            <w:r>
              <w:rPr>
                <w:rFonts w:ascii="宋体" w:hAnsi="宋体"/>
                <w:sz w:val="16"/>
              </w:rPr>
              <w:t>实际完成情况</w:t>
            </w:r>
          </w:p>
        </w:tc>
      </w:tr>
      <w:tr w14:paraId="79009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64E95536"/>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6E1ECD7C">
            <w:r>
              <w:rPr>
                <w:rFonts w:ascii="宋体" w:hAnsi="宋体"/>
                <w:sz w:val="16"/>
              </w:rPr>
              <w:t>项目预算安排资金496.56万元，保障全县24个隔离点以及卡拉苏口岸和红其拉甫口岸的物资。该项目的开展能够有效遏制新冠病毒传播风险，保障群众生命安全。</w:t>
            </w:r>
          </w:p>
        </w:tc>
        <w:tc>
          <w:tcPr>
            <w:tcW w:w="3792" w:type="dxa"/>
            <w:gridSpan w:val="6"/>
            <w:tcBorders>
              <w:top w:val="single" w:color="auto" w:sz="10" w:space="0"/>
              <w:left w:val="single" w:color="auto" w:sz="10" w:space="0"/>
              <w:bottom w:val="single" w:color="auto" w:sz="10" w:space="0"/>
              <w:right w:val="single" w:color="auto" w:sz="10" w:space="0"/>
            </w:tcBorders>
            <w:vAlign w:val="center"/>
          </w:tcPr>
          <w:p w14:paraId="15D75CAB">
            <w:r>
              <w:rPr>
                <w:rFonts w:ascii="宋体" w:hAnsi="宋体"/>
                <w:sz w:val="16"/>
              </w:rPr>
              <w:t>项目预算资金496.56万元，实际支出496.56万元，用于支付2020年4月25日至2022年3月31日由</w:t>
            </w:r>
            <w:r>
              <w:rPr>
                <w:rFonts w:hint="eastAsia" w:ascii="宋体" w:hAnsi="宋体"/>
                <w:sz w:val="16"/>
              </w:rPr>
              <w:t>塔什库尔干塔吉克自治县</w:t>
            </w:r>
            <w:r>
              <w:rPr>
                <w:rFonts w:ascii="宋体" w:hAnsi="宋体"/>
                <w:sz w:val="16"/>
              </w:rPr>
              <w:t>石头城宾馆负责承担的县</w:t>
            </w:r>
            <w:r>
              <w:rPr>
                <w:rFonts w:hint="eastAsia" w:ascii="宋体" w:hAnsi="宋体"/>
                <w:sz w:val="16"/>
              </w:rPr>
              <w:t>YQ</w:t>
            </w:r>
            <w:r>
              <w:rPr>
                <w:rFonts w:ascii="宋体" w:hAnsi="宋体"/>
                <w:sz w:val="16"/>
              </w:rPr>
              <w:t>防控指挥部</w:t>
            </w:r>
            <w:r>
              <w:rPr>
                <w:rFonts w:hint="eastAsia" w:ascii="宋体" w:hAnsi="宋体"/>
                <w:sz w:val="16"/>
              </w:rPr>
              <w:t>YQ</w:t>
            </w:r>
            <w:r>
              <w:rPr>
                <w:rFonts w:ascii="宋体" w:hAnsi="宋体"/>
                <w:sz w:val="16"/>
              </w:rPr>
              <w:t>物资保障工作中的物资费。通过物资保障工作有效遏制了新冠病毒传播风险，保障了群众生命安全，物资保障全县隔离点达24个，物资利用率达100%，物资验收合格率达100%，通过支付物资费贯彻落实了国家债务管理相关政策，有效规范了政府债务管理，严格控制了政府债务风险，有效缓解了企业资金压力，不断提升了政府公信力。</w:t>
            </w:r>
          </w:p>
        </w:tc>
      </w:tr>
      <w:tr w14:paraId="6A061B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79C90F0E">
            <w:pPr>
              <w:jc w:val="center"/>
            </w:pPr>
            <w:r>
              <w:rPr>
                <w:rFonts w:ascii="宋体" w:hAnsi="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5651C2BE">
            <w:pPr>
              <w:jc w:val="center"/>
            </w:pPr>
            <w:r>
              <w:rPr>
                <w:rFonts w:ascii="宋体" w:hAnsi="宋体"/>
                <w:sz w:val="16"/>
              </w:rPr>
              <w:t>一级指标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6FCD03A0">
            <w:pPr>
              <w:jc w:val="center"/>
            </w:pPr>
            <w:r>
              <w:rPr>
                <w:rFonts w:ascii="宋体" w:hAnsi="宋体"/>
                <w:sz w:val="16"/>
              </w:rPr>
              <w:t>二级指标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5D5E29D6">
            <w:pPr>
              <w:jc w:val="center"/>
            </w:pPr>
            <w:r>
              <w:rPr>
                <w:rFonts w:ascii="宋体" w:hAnsi="宋体"/>
                <w:sz w:val="16"/>
              </w:rPr>
              <w:t>三级指标</w:t>
            </w:r>
          </w:p>
        </w:tc>
        <w:tc>
          <w:tcPr>
            <w:tcW w:w="632" w:type="dxa"/>
            <w:tcBorders>
              <w:top w:val="single" w:color="auto" w:sz="10" w:space="0"/>
              <w:left w:val="single" w:color="auto" w:sz="10" w:space="0"/>
              <w:bottom w:val="single" w:color="auto" w:sz="10" w:space="0"/>
              <w:right w:val="single" w:color="auto" w:sz="10" w:space="0"/>
            </w:tcBorders>
            <w:vAlign w:val="center"/>
          </w:tcPr>
          <w:p w14:paraId="3907F23E">
            <w:pPr>
              <w:jc w:val="center"/>
            </w:pPr>
            <w:r>
              <w:rPr>
                <w:rFonts w:ascii="宋体" w:hAnsi="宋体"/>
                <w:sz w:val="16"/>
              </w:rPr>
              <w:t>年度指标值</w:t>
            </w:r>
          </w:p>
        </w:tc>
        <w:tc>
          <w:tcPr>
            <w:tcW w:w="632" w:type="dxa"/>
            <w:tcBorders>
              <w:top w:val="single" w:color="auto" w:sz="10" w:space="0"/>
              <w:left w:val="single" w:color="auto" w:sz="10" w:space="0"/>
              <w:bottom w:val="single" w:color="auto" w:sz="10" w:space="0"/>
              <w:right w:val="single" w:color="auto" w:sz="10" w:space="0"/>
            </w:tcBorders>
            <w:vAlign w:val="center"/>
          </w:tcPr>
          <w:p w14:paraId="598F502D">
            <w:pPr>
              <w:jc w:val="center"/>
            </w:pPr>
            <w:r>
              <w:rPr>
                <w:rFonts w:ascii="宋体" w:hAnsi="宋体"/>
                <w:sz w:val="16"/>
              </w:rPr>
              <w:t>指标值设定依据</w:t>
            </w:r>
          </w:p>
        </w:tc>
        <w:tc>
          <w:tcPr>
            <w:tcW w:w="632" w:type="dxa"/>
            <w:tcBorders>
              <w:top w:val="single" w:color="auto" w:sz="10" w:space="0"/>
              <w:left w:val="single" w:color="auto" w:sz="10" w:space="0"/>
              <w:bottom w:val="single" w:color="auto" w:sz="10" w:space="0"/>
              <w:right w:val="single" w:color="auto" w:sz="10" w:space="0"/>
            </w:tcBorders>
            <w:vAlign w:val="center"/>
          </w:tcPr>
          <w:p w14:paraId="08123886">
            <w:pPr>
              <w:jc w:val="center"/>
            </w:pPr>
            <w:r>
              <w:rPr>
                <w:rFonts w:ascii="宋体" w:hAnsi="宋体"/>
                <w:sz w:val="16"/>
              </w:rPr>
              <w:t>上年完成情况</w:t>
            </w:r>
          </w:p>
        </w:tc>
        <w:tc>
          <w:tcPr>
            <w:tcW w:w="632" w:type="dxa"/>
            <w:tcBorders>
              <w:top w:val="single" w:color="auto" w:sz="10" w:space="0"/>
              <w:left w:val="single" w:color="auto" w:sz="10" w:space="0"/>
              <w:bottom w:val="single" w:color="auto" w:sz="10" w:space="0"/>
              <w:right w:val="single" w:color="auto" w:sz="10" w:space="0"/>
            </w:tcBorders>
            <w:vAlign w:val="center"/>
          </w:tcPr>
          <w:p w14:paraId="581DB6F4">
            <w:pPr>
              <w:jc w:val="center"/>
            </w:pPr>
            <w:r>
              <w:rPr>
                <w:rFonts w:ascii="宋体" w:hAnsi="宋体"/>
                <w:sz w:val="16"/>
              </w:rPr>
              <w:t>权重</w:t>
            </w:r>
          </w:p>
        </w:tc>
        <w:tc>
          <w:tcPr>
            <w:tcW w:w="632" w:type="dxa"/>
            <w:tcBorders>
              <w:top w:val="single" w:color="auto" w:sz="10" w:space="0"/>
              <w:left w:val="single" w:color="auto" w:sz="10" w:space="0"/>
              <w:bottom w:val="single" w:color="auto" w:sz="10" w:space="0"/>
              <w:right w:val="single" w:color="auto" w:sz="10" w:space="0"/>
            </w:tcBorders>
            <w:vAlign w:val="center"/>
          </w:tcPr>
          <w:p w14:paraId="0341F1DF">
            <w:pPr>
              <w:jc w:val="center"/>
            </w:pPr>
            <w:r>
              <w:rPr>
                <w:rFonts w:ascii="宋体" w:hAnsi="宋体"/>
                <w:sz w:val="16"/>
              </w:rPr>
              <w:t>赋分规则</w:t>
            </w:r>
          </w:p>
        </w:tc>
        <w:tc>
          <w:tcPr>
            <w:tcW w:w="632" w:type="dxa"/>
            <w:tcBorders>
              <w:top w:val="single" w:color="auto" w:sz="10" w:space="0"/>
              <w:left w:val="single" w:color="auto" w:sz="10" w:space="0"/>
              <w:bottom w:val="single" w:color="auto" w:sz="10" w:space="0"/>
              <w:right w:val="single" w:color="auto" w:sz="10" w:space="0"/>
            </w:tcBorders>
            <w:vAlign w:val="center"/>
          </w:tcPr>
          <w:p w14:paraId="26D46155">
            <w:pPr>
              <w:jc w:val="center"/>
            </w:pPr>
            <w:r>
              <w:rPr>
                <w:rFonts w:ascii="宋体" w:hAnsi="宋体"/>
                <w:sz w:val="16"/>
              </w:rPr>
              <w:t>佐证资料</w:t>
            </w:r>
          </w:p>
        </w:tc>
        <w:tc>
          <w:tcPr>
            <w:tcW w:w="632" w:type="dxa"/>
            <w:tcBorders>
              <w:top w:val="single" w:color="auto" w:sz="10" w:space="0"/>
              <w:left w:val="single" w:color="auto" w:sz="10" w:space="0"/>
              <w:bottom w:val="single" w:color="auto" w:sz="10" w:space="0"/>
              <w:right w:val="single" w:color="auto" w:sz="10" w:space="0"/>
            </w:tcBorders>
            <w:vAlign w:val="center"/>
          </w:tcPr>
          <w:p w14:paraId="284E8EE1">
            <w:pPr>
              <w:jc w:val="center"/>
            </w:pPr>
            <w:r>
              <w:rPr>
                <w:rFonts w:ascii="宋体" w:hAnsi="宋体"/>
                <w:sz w:val="16"/>
              </w:rPr>
              <w:t>实际完成值</w:t>
            </w:r>
          </w:p>
        </w:tc>
        <w:tc>
          <w:tcPr>
            <w:tcW w:w="632" w:type="dxa"/>
            <w:tcBorders>
              <w:top w:val="single" w:color="auto" w:sz="10" w:space="0"/>
              <w:left w:val="single" w:color="auto" w:sz="10" w:space="0"/>
              <w:bottom w:val="single" w:color="auto" w:sz="10" w:space="0"/>
              <w:right w:val="single" w:color="auto" w:sz="10" w:space="0"/>
            </w:tcBorders>
            <w:vAlign w:val="center"/>
          </w:tcPr>
          <w:p w14:paraId="5DA7620D">
            <w:pPr>
              <w:jc w:val="center"/>
            </w:pPr>
            <w:r>
              <w:rPr>
                <w:rFonts w:ascii="宋体" w:hAnsi="宋体"/>
                <w:sz w:val="16"/>
              </w:rPr>
              <w:t>得分</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2E50597">
            <w:pPr>
              <w:jc w:val="center"/>
            </w:pPr>
            <w:r>
              <w:rPr>
                <w:rFonts w:ascii="宋体" w:hAnsi="宋体"/>
                <w:sz w:val="16"/>
              </w:rPr>
              <w:t>偏差原因分析及改进措施</w:t>
            </w:r>
          </w:p>
        </w:tc>
      </w:tr>
      <w:tr w14:paraId="39A00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1599332"/>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6C2AE4C3">
            <w:pPr>
              <w:jc w:val="center"/>
            </w:pPr>
            <w:r>
              <w:rPr>
                <w:rFonts w:ascii="宋体" w:hAnsi="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602DD60B">
            <w:pPr>
              <w:jc w:val="center"/>
            </w:pPr>
            <w:r>
              <w:rPr>
                <w:rFonts w:ascii="宋体" w:hAnsi="宋体"/>
                <w:sz w:val="16"/>
              </w:rPr>
              <w:t>数量指标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16980BAE">
            <w:pPr>
              <w:jc w:val="center"/>
            </w:pPr>
            <w:r>
              <w:rPr>
                <w:rFonts w:ascii="宋体" w:hAnsi="宋体"/>
                <w:sz w:val="16"/>
              </w:rPr>
              <w:t>全县个隔离点（个）</w:t>
            </w:r>
          </w:p>
        </w:tc>
        <w:tc>
          <w:tcPr>
            <w:tcW w:w="632" w:type="dxa"/>
            <w:tcBorders>
              <w:top w:val="single" w:color="auto" w:sz="10" w:space="0"/>
              <w:left w:val="single" w:color="auto" w:sz="10" w:space="0"/>
              <w:bottom w:val="single" w:color="auto" w:sz="10" w:space="0"/>
              <w:right w:val="single" w:color="auto" w:sz="10" w:space="0"/>
            </w:tcBorders>
            <w:vAlign w:val="center"/>
          </w:tcPr>
          <w:p w14:paraId="72F841FD">
            <w:pPr>
              <w:jc w:val="center"/>
            </w:pPr>
            <w:r>
              <w:rPr>
                <w:rFonts w:ascii="宋体" w:hAnsi="宋体"/>
                <w:sz w:val="16"/>
              </w:rPr>
              <w:t>&gt;=24个</w:t>
            </w:r>
          </w:p>
        </w:tc>
        <w:tc>
          <w:tcPr>
            <w:tcW w:w="632" w:type="dxa"/>
            <w:tcBorders>
              <w:top w:val="single" w:color="auto" w:sz="10" w:space="0"/>
              <w:left w:val="single" w:color="auto" w:sz="10" w:space="0"/>
              <w:bottom w:val="single" w:color="auto" w:sz="10" w:space="0"/>
              <w:right w:val="single" w:color="auto" w:sz="10" w:space="0"/>
            </w:tcBorders>
            <w:vAlign w:val="center"/>
          </w:tcPr>
          <w:p w14:paraId="29003C9A">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41165708">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4B6A32B2">
            <w:pPr>
              <w:jc w:val="center"/>
            </w:pPr>
            <w:r>
              <w:rPr>
                <w:rFonts w:ascii="宋体" w:hAnsi="宋体"/>
                <w:sz w:val="16"/>
              </w:rPr>
              <w:t>5</w:t>
            </w:r>
          </w:p>
        </w:tc>
        <w:tc>
          <w:tcPr>
            <w:tcW w:w="632" w:type="dxa"/>
            <w:tcBorders>
              <w:top w:val="single" w:color="auto" w:sz="10" w:space="0"/>
              <w:left w:val="single" w:color="auto" w:sz="10" w:space="0"/>
              <w:bottom w:val="single" w:color="auto" w:sz="10" w:space="0"/>
              <w:right w:val="single" w:color="auto" w:sz="10" w:space="0"/>
            </w:tcBorders>
            <w:vAlign w:val="center"/>
          </w:tcPr>
          <w:p w14:paraId="7D0F8B1A">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1BFC7B6">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46181070">
            <w:pPr>
              <w:jc w:val="center"/>
            </w:pPr>
            <w:r>
              <w:rPr>
                <w:rFonts w:ascii="宋体" w:hAnsi="宋体"/>
                <w:sz w:val="16"/>
              </w:rPr>
              <w:t>=24个</w:t>
            </w:r>
          </w:p>
        </w:tc>
        <w:tc>
          <w:tcPr>
            <w:tcW w:w="632" w:type="dxa"/>
            <w:tcBorders>
              <w:top w:val="single" w:color="auto" w:sz="10" w:space="0"/>
              <w:left w:val="single" w:color="auto" w:sz="10" w:space="0"/>
              <w:bottom w:val="single" w:color="auto" w:sz="10" w:space="0"/>
              <w:right w:val="single" w:color="auto" w:sz="10" w:space="0"/>
            </w:tcBorders>
            <w:vAlign w:val="center"/>
          </w:tcPr>
          <w:p w14:paraId="09E69CF1">
            <w:pPr>
              <w:jc w:val="center"/>
            </w:pPr>
            <w:r>
              <w:rPr>
                <w:rFonts w:ascii="宋体" w:hAnsi="宋体"/>
                <w:sz w:val="16"/>
              </w:rPr>
              <w:t>5</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8774BA3">
            <w:pPr>
              <w:jc w:val="center"/>
            </w:pPr>
          </w:p>
        </w:tc>
      </w:tr>
      <w:tr w14:paraId="2B53B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24AD06AD"/>
        </w:tc>
        <w:tc>
          <w:tcPr>
            <w:tcW w:w="632" w:type="dxa"/>
            <w:vMerge w:val="continue"/>
            <w:tcBorders>
              <w:top w:val="single" w:color="auto" w:sz="10" w:space="0"/>
              <w:left w:val="single" w:color="auto" w:sz="10" w:space="0"/>
              <w:bottom w:val="single" w:color="auto" w:sz="10" w:space="0"/>
              <w:right w:val="single" w:color="auto" w:sz="10" w:space="0"/>
            </w:tcBorders>
          </w:tcPr>
          <w:p w14:paraId="57DF6B66"/>
        </w:tc>
        <w:tc>
          <w:tcPr>
            <w:tcW w:w="632" w:type="dxa"/>
            <w:vMerge w:val="continue"/>
            <w:tcBorders>
              <w:top w:val="single" w:color="auto" w:sz="10" w:space="0"/>
              <w:left w:val="single" w:color="auto" w:sz="10" w:space="0"/>
              <w:bottom w:val="single" w:color="auto" w:sz="10" w:space="0"/>
              <w:right w:val="single" w:color="auto" w:sz="10" w:space="0"/>
            </w:tcBorders>
          </w:tcPr>
          <w:p w14:paraId="5EF06B8C"/>
        </w:tc>
        <w:tc>
          <w:tcPr>
            <w:tcW w:w="632" w:type="dxa"/>
            <w:tcBorders>
              <w:top w:val="single" w:color="auto" w:sz="10" w:space="0"/>
              <w:left w:val="single" w:color="auto" w:sz="10" w:space="0"/>
              <w:bottom w:val="single" w:color="auto" w:sz="10" w:space="0"/>
              <w:right w:val="single" w:color="auto" w:sz="10" w:space="0"/>
            </w:tcBorders>
            <w:vAlign w:val="center"/>
          </w:tcPr>
          <w:p w14:paraId="648511AB">
            <w:pPr>
              <w:jc w:val="center"/>
            </w:pPr>
            <w:r>
              <w:rPr>
                <w:rFonts w:ascii="宋体" w:hAnsi="宋体"/>
                <w:sz w:val="16"/>
              </w:rPr>
              <w:t>卡拉苏口岸（个）</w:t>
            </w:r>
          </w:p>
        </w:tc>
        <w:tc>
          <w:tcPr>
            <w:tcW w:w="632" w:type="dxa"/>
            <w:tcBorders>
              <w:top w:val="single" w:color="auto" w:sz="10" w:space="0"/>
              <w:left w:val="single" w:color="auto" w:sz="10" w:space="0"/>
              <w:bottom w:val="single" w:color="auto" w:sz="10" w:space="0"/>
              <w:right w:val="single" w:color="auto" w:sz="10" w:space="0"/>
            </w:tcBorders>
            <w:vAlign w:val="center"/>
          </w:tcPr>
          <w:p w14:paraId="5F22A630">
            <w:pPr>
              <w:jc w:val="center"/>
            </w:pPr>
            <w:r>
              <w:rPr>
                <w:rFonts w:ascii="宋体" w:hAnsi="宋体"/>
                <w:sz w:val="16"/>
              </w:rPr>
              <w:t>=1个</w:t>
            </w:r>
          </w:p>
        </w:tc>
        <w:tc>
          <w:tcPr>
            <w:tcW w:w="632" w:type="dxa"/>
            <w:tcBorders>
              <w:top w:val="single" w:color="auto" w:sz="10" w:space="0"/>
              <w:left w:val="single" w:color="auto" w:sz="10" w:space="0"/>
              <w:bottom w:val="single" w:color="auto" w:sz="10" w:space="0"/>
              <w:right w:val="single" w:color="auto" w:sz="10" w:space="0"/>
            </w:tcBorders>
            <w:vAlign w:val="center"/>
          </w:tcPr>
          <w:p w14:paraId="3D284AE4">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6A331F38">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05DA157F">
            <w:pPr>
              <w:jc w:val="center"/>
            </w:pPr>
            <w:r>
              <w:rPr>
                <w:rFonts w:ascii="宋体" w:hAnsi="宋体"/>
                <w:sz w:val="16"/>
              </w:rPr>
              <w:t>5</w:t>
            </w:r>
          </w:p>
        </w:tc>
        <w:tc>
          <w:tcPr>
            <w:tcW w:w="632" w:type="dxa"/>
            <w:tcBorders>
              <w:top w:val="single" w:color="auto" w:sz="10" w:space="0"/>
              <w:left w:val="single" w:color="auto" w:sz="10" w:space="0"/>
              <w:bottom w:val="single" w:color="auto" w:sz="10" w:space="0"/>
              <w:right w:val="single" w:color="auto" w:sz="10" w:space="0"/>
            </w:tcBorders>
            <w:vAlign w:val="center"/>
          </w:tcPr>
          <w:p w14:paraId="169AAD97">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0ABBF2A8">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5FFC55C8">
            <w:pPr>
              <w:jc w:val="center"/>
            </w:pPr>
            <w:r>
              <w:rPr>
                <w:rFonts w:ascii="宋体" w:hAnsi="宋体"/>
                <w:sz w:val="16"/>
              </w:rPr>
              <w:t>=1个</w:t>
            </w:r>
          </w:p>
        </w:tc>
        <w:tc>
          <w:tcPr>
            <w:tcW w:w="632" w:type="dxa"/>
            <w:tcBorders>
              <w:top w:val="single" w:color="auto" w:sz="10" w:space="0"/>
              <w:left w:val="single" w:color="auto" w:sz="10" w:space="0"/>
              <w:bottom w:val="single" w:color="auto" w:sz="10" w:space="0"/>
              <w:right w:val="single" w:color="auto" w:sz="10" w:space="0"/>
            </w:tcBorders>
            <w:vAlign w:val="center"/>
          </w:tcPr>
          <w:p w14:paraId="146CFF86">
            <w:pPr>
              <w:jc w:val="center"/>
            </w:pPr>
            <w:r>
              <w:rPr>
                <w:rFonts w:ascii="宋体" w:hAnsi="宋体"/>
                <w:sz w:val="16"/>
              </w:rPr>
              <w:t>5</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1966A83D">
            <w:pPr>
              <w:jc w:val="center"/>
            </w:pPr>
          </w:p>
        </w:tc>
      </w:tr>
      <w:tr w14:paraId="09B15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748D1C3F"/>
        </w:tc>
        <w:tc>
          <w:tcPr>
            <w:tcW w:w="632" w:type="dxa"/>
            <w:vMerge w:val="continue"/>
            <w:tcBorders>
              <w:top w:val="single" w:color="auto" w:sz="10" w:space="0"/>
              <w:left w:val="single" w:color="auto" w:sz="10" w:space="0"/>
              <w:bottom w:val="single" w:color="auto" w:sz="10" w:space="0"/>
              <w:right w:val="single" w:color="auto" w:sz="10" w:space="0"/>
            </w:tcBorders>
          </w:tcPr>
          <w:p w14:paraId="5C922121"/>
        </w:tc>
        <w:tc>
          <w:tcPr>
            <w:tcW w:w="632" w:type="dxa"/>
            <w:vMerge w:val="continue"/>
            <w:tcBorders>
              <w:top w:val="single" w:color="auto" w:sz="10" w:space="0"/>
              <w:left w:val="single" w:color="auto" w:sz="10" w:space="0"/>
              <w:bottom w:val="single" w:color="auto" w:sz="10" w:space="0"/>
              <w:right w:val="single" w:color="auto" w:sz="10" w:space="0"/>
            </w:tcBorders>
          </w:tcPr>
          <w:p w14:paraId="33D3D452"/>
        </w:tc>
        <w:tc>
          <w:tcPr>
            <w:tcW w:w="632" w:type="dxa"/>
            <w:tcBorders>
              <w:top w:val="single" w:color="auto" w:sz="10" w:space="0"/>
              <w:left w:val="single" w:color="auto" w:sz="10" w:space="0"/>
              <w:bottom w:val="single" w:color="auto" w:sz="10" w:space="0"/>
              <w:right w:val="single" w:color="auto" w:sz="10" w:space="0"/>
            </w:tcBorders>
            <w:vAlign w:val="center"/>
          </w:tcPr>
          <w:p w14:paraId="1584659A">
            <w:pPr>
              <w:jc w:val="center"/>
            </w:pPr>
            <w:r>
              <w:rPr>
                <w:rFonts w:ascii="宋体" w:hAnsi="宋体"/>
                <w:sz w:val="16"/>
              </w:rPr>
              <w:t>红其拉甫口岸（个）</w:t>
            </w:r>
          </w:p>
        </w:tc>
        <w:tc>
          <w:tcPr>
            <w:tcW w:w="632" w:type="dxa"/>
            <w:tcBorders>
              <w:top w:val="single" w:color="auto" w:sz="10" w:space="0"/>
              <w:left w:val="single" w:color="auto" w:sz="10" w:space="0"/>
              <w:bottom w:val="single" w:color="auto" w:sz="10" w:space="0"/>
              <w:right w:val="single" w:color="auto" w:sz="10" w:space="0"/>
            </w:tcBorders>
            <w:vAlign w:val="center"/>
          </w:tcPr>
          <w:p w14:paraId="69E02590">
            <w:pPr>
              <w:jc w:val="center"/>
            </w:pPr>
            <w:r>
              <w:rPr>
                <w:rFonts w:ascii="宋体" w:hAnsi="宋体"/>
                <w:sz w:val="16"/>
              </w:rPr>
              <w:t>&gt;=1个</w:t>
            </w:r>
          </w:p>
        </w:tc>
        <w:tc>
          <w:tcPr>
            <w:tcW w:w="632" w:type="dxa"/>
            <w:tcBorders>
              <w:top w:val="single" w:color="auto" w:sz="10" w:space="0"/>
              <w:left w:val="single" w:color="auto" w:sz="10" w:space="0"/>
              <w:bottom w:val="single" w:color="auto" w:sz="10" w:space="0"/>
              <w:right w:val="single" w:color="auto" w:sz="10" w:space="0"/>
            </w:tcBorders>
            <w:vAlign w:val="center"/>
          </w:tcPr>
          <w:p w14:paraId="4C6CD40C">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1825A761">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25D7228B">
            <w:pPr>
              <w:jc w:val="center"/>
            </w:pPr>
            <w:r>
              <w:rPr>
                <w:rFonts w:ascii="宋体" w:hAnsi="宋体"/>
                <w:sz w:val="16"/>
              </w:rPr>
              <w:t>5</w:t>
            </w:r>
          </w:p>
        </w:tc>
        <w:tc>
          <w:tcPr>
            <w:tcW w:w="632" w:type="dxa"/>
            <w:tcBorders>
              <w:top w:val="single" w:color="auto" w:sz="10" w:space="0"/>
              <w:left w:val="single" w:color="auto" w:sz="10" w:space="0"/>
              <w:bottom w:val="single" w:color="auto" w:sz="10" w:space="0"/>
              <w:right w:val="single" w:color="auto" w:sz="10" w:space="0"/>
            </w:tcBorders>
            <w:vAlign w:val="center"/>
          </w:tcPr>
          <w:p w14:paraId="7ECCB0F7">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0748FA2">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2E7C8CB4">
            <w:pPr>
              <w:jc w:val="center"/>
            </w:pPr>
            <w:r>
              <w:rPr>
                <w:rFonts w:ascii="宋体" w:hAnsi="宋体"/>
                <w:sz w:val="16"/>
              </w:rPr>
              <w:t>=1个</w:t>
            </w:r>
          </w:p>
        </w:tc>
        <w:tc>
          <w:tcPr>
            <w:tcW w:w="632" w:type="dxa"/>
            <w:tcBorders>
              <w:top w:val="single" w:color="auto" w:sz="10" w:space="0"/>
              <w:left w:val="single" w:color="auto" w:sz="10" w:space="0"/>
              <w:bottom w:val="single" w:color="auto" w:sz="10" w:space="0"/>
              <w:right w:val="single" w:color="auto" w:sz="10" w:space="0"/>
            </w:tcBorders>
            <w:vAlign w:val="center"/>
          </w:tcPr>
          <w:p w14:paraId="6FD85A39">
            <w:pPr>
              <w:jc w:val="center"/>
            </w:pPr>
            <w:r>
              <w:rPr>
                <w:rFonts w:ascii="宋体" w:hAnsi="宋体"/>
                <w:sz w:val="16"/>
              </w:rPr>
              <w:t>5</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5CD4D6B2">
            <w:pPr>
              <w:jc w:val="center"/>
            </w:pPr>
          </w:p>
        </w:tc>
      </w:tr>
      <w:tr w14:paraId="5AB39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34A33A3D"/>
        </w:tc>
        <w:tc>
          <w:tcPr>
            <w:tcW w:w="632" w:type="dxa"/>
            <w:vMerge w:val="continue"/>
            <w:tcBorders>
              <w:top w:val="single" w:color="auto" w:sz="10" w:space="0"/>
              <w:left w:val="single" w:color="auto" w:sz="10" w:space="0"/>
              <w:bottom w:val="single" w:color="auto" w:sz="10" w:space="0"/>
              <w:right w:val="single" w:color="auto" w:sz="10" w:space="0"/>
            </w:tcBorders>
          </w:tcPr>
          <w:p w14:paraId="25B8B01F"/>
        </w:tc>
        <w:tc>
          <w:tcPr>
            <w:tcW w:w="632" w:type="dxa"/>
            <w:tcBorders>
              <w:top w:val="single" w:color="auto" w:sz="10" w:space="0"/>
              <w:left w:val="single" w:color="auto" w:sz="10" w:space="0"/>
              <w:bottom w:val="single" w:color="auto" w:sz="10" w:space="0"/>
              <w:right w:val="single" w:color="auto" w:sz="10" w:space="0"/>
            </w:tcBorders>
            <w:vAlign w:val="center"/>
          </w:tcPr>
          <w:p w14:paraId="0E2935CA">
            <w:pPr>
              <w:jc w:val="center"/>
            </w:pPr>
            <w:r>
              <w:rPr>
                <w:rFonts w:ascii="宋体" w:hAnsi="宋体"/>
                <w:sz w:val="16"/>
              </w:rPr>
              <w:t>质量指标</w:t>
            </w:r>
          </w:p>
        </w:tc>
        <w:tc>
          <w:tcPr>
            <w:tcW w:w="632" w:type="dxa"/>
            <w:tcBorders>
              <w:top w:val="single" w:color="auto" w:sz="10" w:space="0"/>
              <w:left w:val="single" w:color="auto" w:sz="10" w:space="0"/>
              <w:bottom w:val="single" w:color="auto" w:sz="10" w:space="0"/>
              <w:right w:val="single" w:color="auto" w:sz="10" w:space="0"/>
            </w:tcBorders>
            <w:vAlign w:val="center"/>
          </w:tcPr>
          <w:p w14:paraId="7FDACD26">
            <w:pPr>
              <w:jc w:val="center"/>
            </w:pPr>
            <w:r>
              <w:rPr>
                <w:rFonts w:ascii="宋体" w:hAnsi="宋体"/>
                <w:sz w:val="16"/>
              </w:rPr>
              <w:t>物资验收合格率（%）</w:t>
            </w:r>
          </w:p>
        </w:tc>
        <w:tc>
          <w:tcPr>
            <w:tcW w:w="632" w:type="dxa"/>
            <w:tcBorders>
              <w:top w:val="single" w:color="auto" w:sz="10" w:space="0"/>
              <w:left w:val="single" w:color="auto" w:sz="10" w:space="0"/>
              <w:bottom w:val="single" w:color="auto" w:sz="10" w:space="0"/>
              <w:right w:val="single" w:color="auto" w:sz="10" w:space="0"/>
            </w:tcBorders>
            <w:vAlign w:val="center"/>
          </w:tcPr>
          <w:p w14:paraId="36FBFFD3">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0D43F5F3">
            <w:pPr>
              <w:jc w:val="center"/>
            </w:pPr>
            <w:r>
              <w:rPr>
                <w:rFonts w:ascii="宋体" w:hAnsi="宋体"/>
                <w:sz w:val="16"/>
              </w:rPr>
              <w:t>行业标准</w:t>
            </w:r>
          </w:p>
        </w:tc>
        <w:tc>
          <w:tcPr>
            <w:tcW w:w="632" w:type="dxa"/>
            <w:tcBorders>
              <w:top w:val="single" w:color="auto" w:sz="10" w:space="0"/>
              <w:left w:val="single" w:color="auto" w:sz="10" w:space="0"/>
              <w:bottom w:val="single" w:color="auto" w:sz="10" w:space="0"/>
              <w:right w:val="single" w:color="auto" w:sz="10" w:space="0"/>
            </w:tcBorders>
            <w:vAlign w:val="center"/>
          </w:tcPr>
          <w:p w14:paraId="03B761C4">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0D204751">
            <w:pPr>
              <w:jc w:val="center"/>
            </w:pPr>
            <w:r>
              <w:rPr>
                <w:rFonts w:ascii="宋体" w:hAnsi="宋体"/>
                <w:sz w:val="16"/>
              </w:rPr>
              <w:t>15</w:t>
            </w:r>
          </w:p>
        </w:tc>
        <w:tc>
          <w:tcPr>
            <w:tcW w:w="632" w:type="dxa"/>
            <w:tcBorders>
              <w:top w:val="single" w:color="auto" w:sz="10" w:space="0"/>
              <w:left w:val="single" w:color="auto" w:sz="10" w:space="0"/>
              <w:bottom w:val="single" w:color="auto" w:sz="10" w:space="0"/>
              <w:right w:val="single" w:color="auto" w:sz="10" w:space="0"/>
            </w:tcBorders>
            <w:vAlign w:val="center"/>
          </w:tcPr>
          <w:p w14:paraId="43223A28">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3FE3D1E9">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40DC22DA">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00F11B49">
            <w:pPr>
              <w:jc w:val="center"/>
            </w:pPr>
            <w:r>
              <w:rPr>
                <w:rFonts w:ascii="宋体" w:hAnsi="宋体"/>
                <w:sz w:val="16"/>
              </w:rPr>
              <w:t>15</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7ADBF1F">
            <w:pPr>
              <w:jc w:val="center"/>
            </w:pPr>
          </w:p>
        </w:tc>
      </w:tr>
      <w:tr w14:paraId="6E197B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6421FE41"/>
        </w:tc>
        <w:tc>
          <w:tcPr>
            <w:tcW w:w="632" w:type="dxa"/>
            <w:vMerge w:val="continue"/>
            <w:tcBorders>
              <w:top w:val="single" w:color="auto" w:sz="10" w:space="0"/>
              <w:left w:val="single" w:color="auto" w:sz="10" w:space="0"/>
              <w:bottom w:val="single" w:color="auto" w:sz="10" w:space="0"/>
              <w:right w:val="single" w:color="auto" w:sz="10" w:space="0"/>
            </w:tcBorders>
          </w:tcPr>
          <w:p w14:paraId="1C82326C"/>
        </w:tc>
        <w:tc>
          <w:tcPr>
            <w:tcW w:w="632" w:type="dxa"/>
            <w:tcBorders>
              <w:top w:val="single" w:color="auto" w:sz="10" w:space="0"/>
              <w:left w:val="single" w:color="auto" w:sz="10" w:space="0"/>
              <w:bottom w:val="single" w:color="auto" w:sz="10" w:space="0"/>
              <w:right w:val="single" w:color="auto" w:sz="10" w:space="0"/>
            </w:tcBorders>
            <w:vAlign w:val="center"/>
          </w:tcPr>
          <w:p w14:paraId="15B8738E">
            <w:pPr>
              <w:jc w:val="center"/>
            </w:pPr>
            <w:r>
              <w:rPr>
                <w:rFonts w:ascii="宋体" w:hAnsi="宋体"/>
                <w:sz w:val="16"/>
              </w:rPr>
              <w:t>时效指标</w:t>
            </w:r>
          </w:p>
        </w:tc>
        <w:tc>
          <w:tcPr>
            <w:tcW w:w="632" w:type="dxa"/>
            <w:tcBorders>
              <w:top w:val="single" w:color="auto" w:sz="10" w:space="0"/>
              <w:left w:val="single" w:color="auto" w:sz="10" w:space="0"/>
              <w:bottom w:val="single" w:color="auto" w:sz="10" w:space="0"/>
              <w:right w:val="single" w:color="auto" w:sz="10" w:space="0"/>
            </w:tcBorders>
            <w:vAlign w:val="center"/>
          </w:tcPr>
          <w:p w14:paraId="06C86794">
            <w:pPr>
              <w:jc w:val="center"/>
            </w:pPr>
            <w:r>
              <w:rPr>
                <w:rFonts w:ascii="宋体" w:hAnsi="宋体"/>
                <w:sz w:val="16"/>
              </w:rPr>
              <w:t>资金拨付及时率（%）</w:t>
            </w:r>
          </w:p>
        </w:tc>
        <w:tc>
          <w:tcPr>
            <w:tcW w:w="632" w:type="dxa"/>
            <w:tcBorders>
              <w:top w:val="single" w:color="auto" w:sz="10" w:space="0"/>
              <w:left w:val="single" w:color="auto" w:sz="10" w:space="0"/>
              <w:bottom w:val="single" w:color="auto" w:sz="10" w:space="0"/>
              <w:right w:val="single" w:color="auto" w:sz="10" w:space="0"/>
            </w:tcBorders>
            <w:vAlign w:val="center"/>
          </w:tcPr>
          <w:p w14:paraId="69CDDCF9">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3F122C5C">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74206F02">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1BF370FD">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5CD4F868">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7E130DB4">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57581C05">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12E9528D">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251995F5">
            <w:pPr>
              <w:jc w:val="center"/>
            </w:pPr>
          </w:p>
        </w:tc>
      </w:tr>
      <w:tr w14:paraId="0311C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7541A188"/>
        </w:tc>
        <w:tc>
          <w:tcPr>
            <w:tcW w:w="632" w:type="dxa"/>
            <w:tcBorders>
              <w:top w:val="single" w:color="auto" w:sz="10" w:space="0"/>
              <w:left w:val="single" w:color="auto" w:sz="10" w:space="0"/>
              <w:bottom w:val="single" w:color="auto" w:sz="10" w:space="0"/>
              <w:right w:val="single" w:color="auto" w:sz="10" w:space="0"/>
            </w:tcBorders>
            <w:vAlign w:val="center"/>
          </w:tcPr>
          <w:p w14:paraId="086DE2C9">
            <w:pPr>
              <w:jc w:val="center"/>
            </w:pPr>
            <w:r>
              <w:rPr>
                <w:rFonts w:ascii="宋体" w:hAnsi="宋体"/>
                <w:sz w:val="16"/>
              </w:rPr>
              <w:t>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047232D7">
            <w:pPr>
              <w:jc w:val="center"/>
            </w:pPr>
            <w:r>
              <w:rPr>
                <w:rFonts w:ascii="宋体" w:hAnsi="宋体"/>
                <w:sz w:val="16"/>
              </w:rPr>
              <w:t>经济成本指标</w:t>
            </w:r>
          </w:p>
        </w:tc>
        <w:tc>
          <w:tcPr>
            <w:tcW w:w="632" w:type="dxa"/>
            <w:tcBorders>
              <w:top w:val="single" w:color="auto" w:sz="10" w:space="0"/>
              <w:left w:val="single" w:color="auto" w:sz="10" w:space="0"/>
              <w:bottom w:val="single" w:color="auto" w:sz="10" w:space="0"/>
              <w:right w:val="single" w:color="auto" w:sz="10" w:space="0"/>
            </w:tcBorders>
            <w:vAlign w:val="center"/>
          </w:tcPr>
          <w:p w14:paraId="61678AB9">
            <w:pPr>
              <w:jc w:val="center"/>
            </w:pPr>
            <w:r>
              <w:rPr>
                <w:rFonts w:ascii="宋体" w:hAnsi="宋体"/>
                <w:sz w:val="16"/>
              </w:rPr>
              <w:t>隔离点</w:t>
            </w:r>
            <w:r>
              <w:rPr>
                <w:rFonts w:hint="eastAsia" w:ascii="宋体" w:hAnsi="宋体"/>
                <w:sz w:val="16"/>
              </w:rPr>
              <w:t>YQ</w:t>
            </w:r>
            <w:r>
              <w:rPr>
                <w:rFonts w:ascii="宋体" w:hAnsi="宋体"/>
                <w:sz w:val="16"/>
              </w:rPr>
              <w:t>保障生活物资平均成本（万元/个）</w:t>
            </w:r>
          </w:p>
        </w:tc>
        <w:tc>
          <w:tcPr>
            <w:tcW w:w="632" w:type="dxa"/>
            <w:tcBorders>
              <w:top w:val="single" w:color="auto" w:sz="10" w:space="0"/>
              <w:left w:val="single" w:color="auto" w:sz="10" w:space="0"/>
              <w:bottom w:val="single" w:color="auto" w:sz="10" w:space="0"/>
              <w:right w:val="single" w:color="auto" w:sz="10" w:space="0"/>
            </w:tcBorders>
            <w:vAlign w:val="center"/>
          </w:tcPr>
          <w:p w14:paraId="01212E93">
            <w:pPr>
              <w:jc w:val="center"/>
            </w:pPr>
            <w:r>
              <w:rPr>
                <w:rFonts w:ascii="宋体" w:hAnsi="宋体"/>
                <w:sz w:val="16"/>
              </w:rPr>
              <w:t>&lt;=19.10万元/个</w:t>
            </w:r>
          </w:p>
        </w:tc>
        <w:tc>
          <w:tcPr>
            <w:tcW w:w="632" w:type="dxa"/>
            <w:tcBorders>
              <w:top w:val="single" w:color="auto" w:sz="10" w:space="0"/>
              <w:left w:val="single" w:color="auto" w:sz="10" w:space="0"/>
              <w:bottom w:val="single" w:color="auto" w:sz="10" w:space="0"/>
              <w:right w:val="single" w:color="auto" w:sz="10" w:space="0"/>
            </w:tcBorders>
            <w:vAlign w:val="center"/>
          </w:tcPr>
          <w:p w14:paraId="1519B911">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76C1C521">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69E820A9">
            <w:pPr>
              <w:jc w:val="center"/>
            </w:pPr>
            <w:r>
              <w:rPr>
                <w:rFonts w:ascii="宋体" w:hAnsi="宋体"/>
                <w:sz w:val="16"/>
              </w:rPr>
              <w:t>20</w:t>
            </w:r>
          </w:p>
        </w:tc>
        <w:tc>
          <w:tcPr>
            <w:tcW w:w="632" w:type="dxa"/>
            <w:tcBorders>
              <w:top w:val="single" w:color="auto" w:sz="10" w:space="0"/>
              <w:left w:val="single" w:color="auto" w:sz="10" w:space="0"/>
              <w:bottom w:val="single" w:color="auto" w:sz="10" w:space="0"/>
              <w:right w:val="single" w:color="auto" w:sz="10" w:space="0"/>
            </w:tcBorders>
            <w:vAlign w:val="center"/>
          </w:tcPr>
          <w:p w14:paraId="6921D01C">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2533FA2">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0C503B4F">
            <w:pPr>
              <w:jc w:val="center"/>
            </w:pPr>
            <w:r>
              <w:rPr>
                <w:rFonts w:ascii="宋体" w:hAnsi="宋体"/>
                <w:sz w:val="16"/>
              </w:rPr>
              <w:t>=19.1万元/个</w:t>
            </w:r>
          </w:p>
        </w:tc>
        <w:tc>
          <w:tcPr>
            <w:tcW w:w="632" w:type="dxa"/>
            <w:tcBorders>
              <w:top w:val="single" w:color="auto" w:sz="10" w:space="0"/>
              <w:left w:val="single" w:color="auto" w:sz="10" w:space="0"/>
              <w:bottom w:val="single" w:color="auto" w:sz="10" w:space="0"/>
              <w:right w:val="single" w:color="auto" w:sz="10" w:space="0"/>
            </w:tcBorders>
            <w:vAlign w:val="center"/>
          </w:tcPr>
          <w:p w14:paraId="3E5382E8">
            <w:pPr>
              <w:jc w:val="center"/>
            </w:pPr>
            <w:r>
              <w:rPr>
                <w:rFonts w:ascii="宋体" w:hAnsi="宋体"/>
                <w:sz w:val="16"/>
              </w:rPr>
              <w:t>20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3FC4706D">
            <w:pPr>
              <w:jc w:val="center"/>
            </w:pPr>
          </w:p>
        </w:tc>
      </w:tr>
      <w:tr w14:paraId="3860E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78001BF6"/>
        </w:tc>
        <w:tc>
          <w:tcPr>
            <w:tcW w:w="632" w:type="dxa"/>
            <w:vMerge w:val="restart"/>
            <w:tcBorders>
              <w:top w:val="single" w:color="auto" w:sz="10" w:space="0"/>
              <w:left w:val="single" w:color="auto" w:sz="10" w:space="0"/>
              <w:bottom w:val="single" w:color="auto" w:sz="10" w:space="0"/>
              <w:right w:val="single" w:color="auto" w:sz="10" w:space="0"/>
            </w:tcBorders>
            <w:vAlign w:val="center"/>
          </w:tcPr>
          <w:p w14:paraId="58F1B270">
            <w:pPr>
              <w:jc w:val="center"/>
            </w:pPr>
            <w:r>
              <w:rPr>
                <w:rFonts w:ascii="宋体" w:hAnsi="宋体"/>
                <w:sz w:val="16"/>
              </w:rPr>
              <w:t>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4A156156">
            <w:pPr>
              <w:jc w:val="center"/>
            </w:pPr>
            <w:r>
              <w:rPr>
                <w:rFonts w:ascii="宋体" w:hAnsi="宋体"/>
                <w:sz w:val="16"/>
              </w:rPr>
              <w:t>经济效益指标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1011CE16">
            <w:pPr>
              <w:jc w:val="center"/>
            </w:pPr>
            <w:r>
              <w:rPr>
                <w:rFonts w:ascii="宋体" w:hAnsi="宋体"/>
                <w:sz w:val="16"/>
              </w:rPr>
              <w:t>物资利用率（%）</w:t>
            </w:r>
          </w:p>
        </w:tc>
        <w:tc>
          <w:tcPr>
            <w:tcW w:w="632" w:type="dxa"/>
            <w:tcBorders>
              <w:top w:val="single" w:color="auto" w:sz="10" w:space="0"/>
              <w:left w:val="single" w:color="auto" w:sz="10" w:space="0"/>
              <w:bottom w:val="single" w:color="auto" w:sz="10" w:space="0"/>
              <w:right w:val="single" w:color="auto" w:sz="10" w:space="0"/>
            </w:tcBorders>
            <w:vAlign w:val="center"/>
          </w:tcPr>
          <w:p w14:paraId="5D4855F7">
            <w:pPr>
              <w:jc w:val="center"/>
            </w:pPr>
            <w:r>
              <w:rPr>
                <w:rFonts w:ascii="宋体" w:hAnsi="宋体"/>
                <w:sz w:val="16"/>
              </w:rPr>
              <w:t>&gt;=100%</w:t>
            </w:r>
          </w:p>
        </w:tc>
        <w:tc>
          <w:tcPr>
            <w:tcW w:w="632" w:type="dxa"/>
            <w:tcBorders>
              <w:top w:val="single" w:color="auto" w:sz="10" w:space="0"/>
              <w:left w:val="single" w:color="auto" w:sz="10" w:space="0"/>
              <w:bottom w:val="single" w:color="auto" w:sz="10" w:space="0"/>
              <w:right w:val="single" w:color="auto" w:sz="10" w:space="0"/>
            </w:tcBorders>
            <w:vAlign w:val="center"/>
          </w:tcPr>
          <w:p w14:paraId="265F01FA">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417A5F03">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57790655">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2536AA05">
            <w:pPr>
              <w:jc w:val="center"/>
            </w:pPr>
            <w:r>
              <w:rPr>
                <w:rFonts w:ascii="宋体" w:hAnsi="宋体"/>
                <w:sz w:val="16"/>
              </w:rPr>
              <w:t>按照完成比例赋分</w:t>
            </w:r>
          </w:p>
        </w:tc>
        <w:tc>
          <w:tcPr>
            <w:tcW w:w="632" w:type="dxa"/>
            <w:tcBorders>
              <w:top w:val="single" w:color="auto" w:sz="10" w:space="0"/>
              <w:left w:val="single" w:color="auto" w:sz="10" w:space="0"/>
              <w:bottom w:val="single" w:color="auto" w:sz="10" w:space="0"/>
              <w:right w:val="single" w:color="auto" w:sz="10" w:space="0"/>
            </w:tcBorders>
            <w:vAlign w:val="center"/>
          </w:tcPr>
          <w:p w14:paraId="53F88C9B">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5DE7C945">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253CC2DD">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7BFD5E2A">
            <w:pPr>
              <w:jc w:val="center"/>
            </w:pPr>
          </w:p>
        </w:tc>
      </w:tr>
      <w:tr w14:paraId="22238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83B6C6C"/>
        </w:tc>
        <w:tc>
          <w:tcPr>
            <w:tcW w:w="632" w:type="dxa"/>
            <w:vMerge w:val="continue"/>
            <w:tcBorders>
              <w:top w:val="single" w:color="auto" w:sz="10" w:space="0"/>
              <w:left w:val="single" w:color="auto" w:sz="10" w:space="0"/>
              <w:bottom w:val="single" w:color="auto" w:sz="10" w:space="0"/>
              <w:right w:val="single" w:color="auto" w:sz="10" w:space="0"/>
            </w:tcBorders>
          </w:tcPr>
          <w:p w14:paraId="1F90BCDC"/>
        </w:tc>
        <w:tc>
          <w:tcPr>
            <w:tcW w:w="632" w:type="dxa"/>
            <w:tcBorders>
              <w:top w:val="single" w:color="auto" w:sz="10" w:space="0"/>
              <w:left w:val="single" w:color="auto" w:sz="10" w:space="0"/>
              <w:bottom w:val="single" w:color="auto" w:sz="10" w:space="0"/>
              <w:right w:val="single" w:color="auto" w:sz="10" w:space="0"/>
            </w:tcBorders>
            <w:vAlign w:val="center"/>
          </w:tcPr>
          <w:p w14:paraId="115BB561">
            <w:pPr>
              <w:jc w:val="center"/>
            </w:pPr>
            <w:r>
              <w:rPr>
                <w:rFonts w:ascii="宋体" w:hAnsi="宋体"/>
                <w:sz w:val="16"/>
              </w:rPr>
              <w:t>社会效益指标</w:t>
            </w:r>
          </w:p>
        </w:tc>
        <w:tc>
          <w:tcPr>
            <w:tcW w:w="632" w:type="dxa"/>
            <w:tcBorders>
              <w:top w:val="single" w:color="auto" w:sz="10" w:space="0"/>
              <w:left w:val="single" w:color="auto" w:sz="10" w:space="0"/>
              <w:bottom w:val="single" w:color="auto" w:sz="10" w:space="0"/>
              <w:right w:val="single" w:color="auto" w:sz="10" w:space="0"/>
            </w:tcBorders>
            <w:vAlign w:val="center"/>
          </w:tcPr>
          <w:p w14:paraId="39A0AE7D">
            <w:pPr>
              <w:jc w:val="center"/>
            </w:pPr>
            <w:r>
              <w:rPr>
                <w:rFonts w:ascii="宋体" w:hAnsi="宋体"/>
                <w:sz w:val="16"/>
              </w:rPr>
              <w:t>遏制新冠病毒传播风险</w:t>
            </w:r>
          </w:p>
        </w:tc>
        <w:tc>
          <w:tcPr>
            <w:tcW w:w="632" w:type="dxa"/>
            <w:tcBorders>
              <w:top w:val="single" w:color="auto" w:sz="10" w:space="0"/>
              <w:left w:val="single" w:color="auto" w:sz="10" w:space="0"/>
              <w:bottom w:val="single" w:color="auto" w:sz="10" w:space="0"/>
              <w:right w:val="single" w:color="auto" w:sz="10" w:space="0"/>
            </w:tcBorders>
            <w:vAlign w:val="center"/>
          </w:tcPr>
          <w:p w14:paraId="6C1D86E4">
            <w:pPr>
              <w:jc w:val="center"/>
            </w:pPr>
            <w:r>
              <w:rPr>
                <w:rFonts w:ascii="宋体" w:hAnsi="宋体"/>
                <w:sz w:val="16"/>
              </w:rPr>
              <w:t>有效遏制</w:t>
            </w:r>
          </w:p>
        </w:tc>
        <w:tc>
          <w:tcPr>
            <w:tcW w:w="632" w:type="dxa"/>
            <w:tcBorders>
              <w:top w:val="single" w:color="auto" w:sz="10" w:space="0"/>
              <w:left w:val="single" w:color="auto" w:sz="10" w:space="0"/>
              <w:bottom w:val="single" w:color="auto" w:sz="10" w:space="0"/>
              <w:right w:val="single" w:color="auto" w:sz="10" w:space="0"/>
            </w:tcBorders>
            <w:vAlign w:val="center"/>
          </w:tcPr>
          <w:p w14:paraId="226DC95A">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2E6C457B">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301376B5">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23956E38">
            <w:pPr>
              <w:jc w:val="center"/>
            </w:pPr>
            <w:r>
              <w:rPr>
                <w:rFonts w:ascii="宋体" w:hAnsi="宋体"/>
                <w:sz w:val="16"/>
              </w:rPr>
              <w:t>按评判等级赋分</w:t>
            </w:r>
          </w:p>
        </w:tc>
        <w:tc>
          <w:tcPr>
            <w:tcW w:w="632" w:type="dxa"/>
            <w:tcBorders>
              <w:top w:val="single" w:color="auto" w:sz="10" w:space="0"/>
              <w:left w:val="single" w:color="auto" w:sz="10" w:space="0"/>
              <w:bottom w:val="single" w:color="auto" w:sz="10" w:space="0"/>
              <w:right w:val="single" w:color="auto" w:sz="10" w:space="0"/>
            </w:tcBorders>
            <w:vAlign w:val="center"/>
          </w:tcPr>
          <w:p w14:paraId="1BF4F859">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6BFAAC21">
            <w:pPr>
              <w:jc w:val="center"/>
            </w:pPr>
            <w:r>
              <w:rPr>
                <w:rFonts w:ascii="宋体" w:hAnsi="宋体"/>
                <w:sz w:val="16"/>
              </w:rPr>
              <w:t>有效遏制</w:t>
            </w:r>
          </w:p>
        </w:tc>
        <w:tc>
          <w:tcPr>
            <w:tcW w:w="632" w:type="dxa"/>
            <w:tcBorders>
              <w:top w:val="single" w:color="auto" w:sz="10" w:space="0"/>
              <w:left w:val="single" w:color="auto" w:sz="10" w:space="0"/>
              <w:bottom w:val="single" w:color="auto" w:sz="10" w:space="0"/>
              <w:right w:val="single" w:color="auto" w:sz="10" w:space="0"/>
            </w:tcBorders>
            <w:vAlign w:val="center"/>
          </w:tcPr>
          <w:p w14:paraId="1745A7D0">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4AD54101">
            <w:pPr>
              <w:jc w:val="center"/>
            </w:pPr>
          </w:p>
        </w:tc>
      </w:tr>
      <w:tr w14:paraId="7DE4A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tcBorders>
          </w:tcPr>
          <w:p w14:paraId="5656AAE0"/>
        </w:tc>
        <w:tc>
          <w:tcPr>
            <w:tcW w:w="632" w:type="dxa"/>
            <w:tcBorders>
              <w:top w:val="single" w:color="auto" w:sz="10" w:space="0"/>
              <w:left w:val="single" w:color="auto" w:sz="10" w:space="0"/>
              <w:bottom w:val="single" w:color="auto" w:sz="10" w:space="0"/>
              <w:right w:val="single" w:color="auto" w:sz="10" w:space="0"/>
            </w:tcBorders>
            <w:vAlign w:val="center"/>
          </w:tcPr>
          <w:p w14:paraId="25D3CA9B">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7775E9DB">
            <w:pPr>
              <w:jc w:val="center"/>
            </w:pPr>
            <w:r>
              <w:rPr>
                <w:rFonts w:ascii="宋体" w:hAnsi="宋体"/>
                <w:sz w:val="16"/>
              </w:rPr>
              <w:t>满意度指标</w:t>
            </w:r>
          </w:p>
        </w:tc>
        <w:tc>
          <w:tcPr>
            <w:tcW w:w="632" w:type="dxa"/>
            <w:tcBorders>
              <w:top w:val="single" w:color="auto" w:sz="10" w:space="0"/>
              <w:left w:val="single" w:color="auto" w:sz="10" w:space="0"/>
              <w:bottom w:val="single" w:color="auto" w:sz="10" w:space="0"/>
              <w:right w:val="single" w:color="auto" w:sz="10" w:space="0"/>
            </w:tcBorders>
            <w:vAlign w:val="center"/>
          </w:tcPr>
          <w:p w14:paraId="143D49C4">
            <w:pPr>
              <w:jc w:val="center"/>
            </w:pPr>
            <w:r>
              <w:rPr>
                <w:rFonts w:ascii="宋体" w:hAnsi="宋体"/>
                <w:sz w:val="16"/>
              </w:rPr>
              <w:t>使用者满意度</w:t>
            </w:r>
          </w:p>
        </w:tc>
        <w:tc>
          <w:tcPr>
            <w:tcW w:w="632" w:type="dxa"/>
            <w:tcBorders>
              <w:top w:val="single" w:color="auto" w:sz="10" w:space="0"/>
              <w:left w:val="single" w:color="auto" w:sz="10" w:space="0"/>
              <w:bottom w:val="single" w:color="auto" w:sz="10" w:space="0"/>
              <w:right w:val="single" w:color="auto" w:sz="10" w:space="0"/>
            </w:tcBorders>
            <w:vAlign w:val="center"/>
          </w:tcPr>
          <w:p w14:paraId="4D16A701">
            <w:pPr>
              <w:jc w:val="center"/>
            </w:pPr>
            <w:r>
              <w:rPr>
                <w:rFonts w:ascii="宋体" w:hAnsi="宋体"/>
                <w:sz w:val="16"/>
              </w:rPr>
              <w:t>&gt;=98%</w:t>
            </w:r>
          </w:p>
        </w:tc>
        <w:tc>
          <w:tcPr>
            <w:tcW w:w="632" w:type="dxa"/>
            <w:tcBorders>
              <w:top w:val="single" w:color="auto" w:sz="10" w:space="0"/>
              <w:left w:val="single" w:color="auto" w:sz="10" w:space="0"/>
              <w:bottom w:val="single" w:color="auto" w:sz="10" w:space="0"/>
              <w:right w:val="single" w:color="auto" w:sz="10" w:space="0"/>
            </w:tcBorders>
            <w:vAlign w:val="center"/>
          </w:tcPr>
          <w:p w14:paraId="08291297">
            <w:pPr>
              <w:jc w:val="center"/>
            </w:pPr>
            <w:r>
              <w:rPr>
                <w:rFonts w:ascii="宋体" w:hAnsi="宋体"/>
                <w:sz w:val="16"/>
              </w:rPr>
              <w:t>计划标准</w:t>
            </w:r>
          </w:p>
        </w:tc>
        <w:tc>
          <w:tcPr>
            <w:tcW w:w="632" w:type="dxa"/>
            <w:tcBorders>
              <w:top w:val="single" w:color="auto" w:sz="10" w:space="0"/>
              <w:left w:val="single" w:color="auto" w:sz="10" w:space="0"/>
              <w:bottom w:val="single" w:color="auto" w:sz="10" w:space="0"/>
              <w:right w:val="single" w:color="auto" w:sz="10" w:space="0"/>
            </w:tcBorders>
            <w:vAlign w:val="center"/>
          </w:tcPr>
          <w:p w14:paraId="43CFAFDE">
            <w:pPr>
              <w:jc w:val="center"/>
            </w:pPr>
            <w:r>
              <w:rPr>
                <w:rFonts w:ascii="宋体" w:hAnsi="宋体"/>
                <w:sz w:val="16"/>
              </w:rPr>
              <w:t>新增</w:t>
            </w:r>
          </w:p>
        </w:tc>
        <w:tc>
          <w:tcPr>
            <w:tcW w:w="632" w:type="dxa"/>
            <w:tcBorders>
              <w:top w:val="single" w:color="auto" w:sz="10" w:space="0"/>
              <w:left w:val="single" w:color="auto" w:sz="10" w:space="0"/>
              <w:bottom w:val="single" w:color="auto" w:sz="10" w:space="0"/>
              <w:right w:val="single" w:color="auto" w:sz="10" w:space="0"/>
            </w:tcBorders>
            <w:vAlign w:val="center"/>
          </w:tcPr>
          <w:p w14:paraId="4C7FE317">
            <w:pPr>
              <w:jc w:val="center"/>
            </w:pPr>
            <w:r>
              <w:rPr>
                <w:rFonts w:ascii="宋体" w:hAnsi="宋体"/>
                <w:sz w:val="16"/>
              </w:rPr>
              <w:t>10</w:t>
            </w:r>
          </w:p>
        </w:tc>
        <w:tc>
          <w:tcPr>
            <w:tcW w:w="632" w:type="dxa"/>
            <w:tcBorders>
              <w:top w:val="single" w:color="auto" w:sz="10" w:space="0"/>
              <w:left w:val="single" w:color="auto" w:sz="10" w:space="0"/>
              <w:bottom w:val="single" w:color="auto" w:sz="10" w:space="0"/>
              <w:right w:val="single" w:color="auto" w:sz="10" w:space="0"/>
            </w:tcBorders>
            <w:vAlign w:val="center"/>
          </w:tcPr>
          <w:p w14:paraId="0BC2C16E">
            <w:pPr>
              <w:jc w:val="center"/>
            </w:pPr>
            <w:r>
              <w:rPr>
                <w:rFonts w:ascii="宋体" w:hAnsi="宋体"/>
                <w:sz w:val="16"/>
              </w:rPr>
              <w:t>满意度赋分</w:t>
            </w:r>
          </w:p>
        </w:tc>
        <w:tc>
          <w:tcPr>
            <w:tcW w:w="632" w:type="dxa"/>
            <w:tcBorders>
              <w:top w:val="single" w:color="auto" w:sz="10" w:space="0"/>
              <w:left w:val="single" w:color="auto" w:sz="10" w:space="0"/>
              <w:bottom w:val="single" w:color="auto" w:sz="10" w:space="0"/>
              <w:right w:val="single" w:color="auto" w:sz="10" w:space="0"/>
            </w:tcBorders>
            <w:vAlign w:val="center"/>
          </w:tcPr>
          <w:p w14:paraId="2E9CF6CA">
            <w:pPr>
              <w:jc w:val="center"/>
            </w:pPr>
            <w:r>
              <w:rPr>
                <w:rFonts w:ascii="宋体" w:hAnsi="宋体"/>
                <w:sz w:val="16"/>
              </w:rPr>
              <w:t>工作资料</w:t>
            </w:r>
          </w:p>
        </w:tc>
        <w:tc>
          <w:tcPr>
            <w:tcW w:w="632" w:type="dxa"/>
            <w:tcBorders>
              <w:top w:val="single" w:color="auto" w:sz="10" w:space="0"/>
              <w:left w:val="single" w:color="auto" w:sz="10" w:space="0"/>
              <w:bottom w:val="single" w:color="auto" w:sz="10" w:space="0"/>
              <w:right w:val="single" w:color="auto" w:sz="10" w:space="0"/>
            </w:tcBorders>
            <w:vAlign w:val="center"/>
          </w:tcPr>
          <w:p w14:paraId="03B4A758">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2F104FB5">
            <w:pPr>
              <w:jc w:val="center"/>
            </w:pPr>
            <w:r>
              <w:rPr>
                <w:rFonts w:ascii="宋体" w:hAnsi="宋体"/>
                <w:sz w:val="16"/>
              </w:rPr>
              <w:t>10</w:t>
            </w:r>
          </w:p>
        </w:tc>
        <w:tc>
          <w:tcPr>
            <w:tcW w:w="1264" w:type="dxa"/>
            <w:gridSpan w:val="2"/>
            <w:tcBorders>
              <w:top w:val="single" w:color="auto" w:sz="10" w:space="0"/>
              <w:left w:val="single" w:color="auto" w:sz="10" w:space="0"/>
              <w:bottom w:val="single" w:color="auto" w:sz="10" w:space="0"/>
              <w:right w:val="single" w:color="auto" w:sz="10" w:space="0"/>
            </w:tcBorders>
            <w:vAlign w:val="center"/>
          </w:tcPr>
          <w:p w14:paraId="66C15113">
            <w:pPr>
              <w:jc w:val="center"/>
            </w:pPr>
            <w:r>
              <w:rPr>
                <w:rFonts w:ascii="宋体" w:hAnsi="宋体"/>
                <w:sz w:val="16"/>
              </w:rPr>
              <w:t>偏差原因分析：项目实施情况较好，使用者满意度高于预期导致出现正偏差，改进措施：基于当前良好表现，重新审视绩效目标，在以后绩效目标设置时设置更具挑战性的目标，以推动业务持续发展。</w:t>
            </w:r>
          </w:p>
        </w:tc>
      </w:tr>
      <w:tr w14:paraId="61A8A0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tcBorders>
            <w:vAlign w:val="center"/>
          </w:tcPr>
          <w:p w14:paraId="1994EDFF">
            <w:pPr>
              <w:jc w:val="center"/>
            </w:pPr>
            <w:r>
              <w:rPr>
                <w:rFonts w:ascii="宋体" w:hAnsi="宋体"/>
                <w:sz w:val="16"/>
              </w:rPr>
              <w:t>总分</w:t>
            </w:r>
          </w:p>
        </w:tc>
        <w:tc>
          <w:tcPr>
            <w:tcW w:w="4424" w:type="dxa"/>
            <w:gridSpan w:val="7"/>
            <w:tcBorders>
              <w:top w:val="single" w:color="auto" w:sz="10" w:space="0"/>
              <w:left w:val="single" w:color="auto" w:sz="10" w:space="0"/>
              <w:bottom w:val="single" w:color="auto" w:sz="10" w:space="0"/>
              <w:right w:val="single" w:color="auto" w:sz="10" w:space="0"/>
            </w:tcBorders>
            <w:vAlign w:val="center"/>
          </w:tcPr>
          <w:p w14:paraId="644D1E0A">
            <w:pPr>
              <w:jc w:val="center"/>
            </w:pPr>
            <w:r>
              <w:rPr>
                <w:rFonts w:ascii="宋体" w:hAnsi="宋体"/>
                <w:sz w:val="16"/>
              </w:rPr>
              <w:t>100</w:t>
            </w:r>
          </w:p>
        </w:tc>
        <w:tc>
          <w:tcPr>
            <w:tcW w:w="632" w:type="dxa"/>
            <w:tcBorders>
              <w:top w:val="single" w:color="auto" w:sz="10" w:space="0"/>
              <w:left w:val="single" w:color="auto" w:sz="10" w:space="0"/>
              <w:bottom w:val="single" w:color="auto" w:sz="10" w:space="0"/>
              <w:right w:val="single" w:color="auto" w:sz="10" w:space="0"/>
            </w:tcBorders>
            <w:vAlign w:val="center"/>
          </w:tcPr>
          <w:p w14:paraId="160F803D">
            <w:pPr>
              <w:jc w:val="center"/>
            </w:pPr>
            <w:r>
              <w:rPr>
                <w:rFonts w:ascii="宋体" w:hAnsi="宋体"/>
                <w:sz w:val="16"/>
              </w:rPr>
              <w:t>得分</w:t>
            </w:r>
          </w:p>
        </w:tc>
        <w:tc>
          <w:tcPr>
            <w:tcW w:w="3160" w:type="dxa"/>
            <w:gridSpan w:val="5"/>
            <w:tcBorders>
              <w:top w:val="single" w:color="auto" w:sz="10" w:space="0"/>
              <w:left w:val="single" w:color="auto" w:sz="10" w:space="0"/>
              <w:bottom w:val="single" w:color="auto" w:sz="10" w:space="0"/>
              <w:right w:val="single" w:color="auto" w:sz="10" w:space="0"/>
            </w:tcBorders>
            <w:vAlign w:val="center"/>
          </w:tcPr>
          <w:p w14:paraId="451E36A1">
            <w:pPr>
              <w:jc w:val="center"/>
            </w:pPr>
            <w:r>
              <w:rPr>
                <w:rFonts w:ascii="宋体" w:hAnsi="宋体"/>
                <w:sz w:val="16"/>
              </w:rPr>
              <w:t>100分</w:t>
            </w:r>
          </w:p>
        </w:tc>
      </w:tr>
    </w:tbl>
    <w:p w14:paraId="4A873129">
      <w:r>
        <w:br w:type="page"/>
      </w:r>
    </w:p>
    <w:p w14:paraId="74E03CC4">
      <w:pPr>
        <w:spacing w:line="640" w:lineRule="exact"/>
        <w:ind w:firstLine="640"/>
        <w:outlineLvl w:val="2"/>
      </w:pPr>
      <w:r>
        <w:rPr>
          <w:rFonts w:ascii="黑体" w:hAnsi="黑体" w:eastAsia="黑体"/>
        </w:rPr>
        <w:t>十二、其他需说明的事项</w:t>
      </w:r>
    </w:p>
    <w:p w14:paraId="7C798EEB">
      <w:pPr>
        <w:spacing w:line="580" w:lineRule="exact"/>
        <w:ind w:firstLine="640"/>
      </w:pPr>
      <w:r>
        <w:rPr>
          <w:rFonts w:hint="eastAsia" w:ascii="仿宋_GB2312" w:hAnsi="仿宋_GB2312" w:eastAsia="仿宋_GB2312"/>
        </w:rPr>
        <w:t>本单位无其他需说明的事项</w:t>
      </w:r>
      <w:r>
        <w:rPr>
          <w:rFonts w:ascii="仿宋_GB2312" w:hAnsi="仿宋_GB2312" w:eastAsia="仿宋_GB2312"/>
        </w:rPr>
        <w:t>。</w:t>
      </w:r>
    </w:p>
    <w:p w14:paraId="76DEABED">
      <w:r>
        <w:br w:type="page"/>
      </w:r>
    </w:p>
    <w:p w14:paraId="78EAEFCF">
      <w:pPr>
        <w:jc w:val="center"/>
        <w:outlineLvl w:val="1"/>
      </w:pPr>
      <w:r>
        <w:rPr>
          <w:rFonts w:ascii="黑体" w:hAnsi="黑体" w:eastAsia="黑体"/>
        </w:rPr>
        <w:t>第三部分 专业名词解释</w:t>
      </w:r>
    </w:p>
    <w:p w14:paraId="66949C4E">
      <w:pPr>
        <w:ind w:firstLine="640"/>
      </w:pPr>
      <w:r>
        <w:rPr>
          <w:rFonts w:ascii="仿宋_GB2312" w:hAnsi="仿宋_GB2312" w:eastAsia="仿宋_GB2312"/>
          <w:b/>
        </w:rPr>
        <w:t>一、财政拨款收入：</w:t>
      </w:r>
      <w:r>
        <w:rPr>
          <w:rFonts w:ascii="仿宋_GB2312" w:hAnsi="仿宋_GB2312" w:eastAsia="仿宋_GB2312"/>
        </w:rPr>
        <w:t>指同级财政当年拨付的资金。</w:t>
      </w:r>
    </w:p>
    <w:p w14:paraId="011BAA9E">
      <w:pPr>
        <w:ind w:firstLine="640"/>
      </w:pPr>
      <w:r>
        <w:rPr>
          <w:rFonts w:ascii="仿宋_GB2312" w:hAnsi="仿宋_GB2312" w:eastAsia="仿宋_GB2312"/>
          <w:b/>
        </w:rPr>
        <w:t>二、上级补助收入：</w:t>
      </w:r>
      <w:r>
        <w:rPr>
          <w:rFonts w:ascii="仿宋_GB2312" w:hAnsi="仿宋_GB2312" w:eastAsia="仿宋_GB2312"/>
        </w:rPr>
        <w:t>指事业单位从主管部门和上级单位取得的非财政补助收入。</w:t>
      </w:r>
    </w:p>
    <w:p w14:paraId="46B5DCD4">
      <w:pPr>
        <w:ind w:firstLine="640"/>
      </w:pPr>
      <w:r>
        <w:rPr>
          <w:rFonts w:ascii="仿宋_GB2312" w:hAnsi="仿宋_GB2312" w:eastAsia="仿宋_GB2312"/>
          <w:b/>
        </w:rPr>
        <w:t>三、事业收入：</w:t>
      </w:r>
      <w:r>
        <w:rPr>
          <w:rFonts w:ascii="仿宋_GB2312" w:hAnsi="仿宋_GB2312" w:eastAsia="仿宋_GB2312"/>
        </w:rPr>
        <w:t>指事业单位开展专业业务活动及其辅助活动所取得的收入。</w:t>
      </w:r>
    </w:p>
    <w:p w14:paraId="023E31BE">
      <w:pPr>
        <w:ind w:firstLine="640"/>
      </w:pPr>
      <w:r>
        <w:rPr>
          <w:rFonts w:ascii="仿宋_GB2312" w:hAnsi="仿宋_GB2312" w:eastAsia="仿宋_GB2312"/>
          <w:b/>
        </w:rPr>
        <w:t>四、经营收入：</w:t>
      </w:r>
      <w:r>
        <w:rPr>
          <w:rFonts w:ascii="仿宋_GB2312" w:hAnsi="仿宋_GB2312" w:eastAsia="仿宋_GB2312"/>
        </w:rPr>
        <w:t>指事业单位在专业业务活动及其辅助活动之外开展非独立核算经营活动取得的收入。</w:t>
      </w:r>
    </w:p>
    <w:p w14:paraId="75D8350C">
      <w:pPr>
        <w:ind w:firstLine="640"/>
      </w:pPr>
      <w:r>
        <w:rPr>
          <w:rFonts w:ascii="仿宋_GB2312" w:hAnsi="仿宋_GB2312" w:eastAsia="仿宋_GB2312"/>
          <w:b/>
        </w:rPr>
        <w:t>五、附属单位上缴收入：</w:t>
      </w:r>
      <w:r>
        <w:rPr>
          <w:rFonts w:ascii="仿宋_GB2312" w:hAnsi="仿宋_GB2312" w:eastAsia="仿宋_GB2312"/>
        </w:rPr>
        <w:t>指事业单位附属的独立核算单位按有关规定上缴的收入。</w:t>
      </w:r>
    </w:p>
    <w:p w14:paraId="6AB2BCA4">
      <w:pPr>
        <w:ind w:firstLine="640"/>
      </w:pPr>
      <w:r>
        <w:rPr>
          <w:rFonts w:ascii="仿宋_GB2312" w:hAnsi="仿宋_GB2312" w:eastAsia="仿宋_GB2312"/>
          <w:b/>
        </w:rPr>
        <w:t>六、其他收入：</w:t>
      </w:r>
      <w:r>
        <w:rPr>
          <w:rFonts w:ascii="仿宋_GB2312" w:hAnsi="仿宋_GB2312" w:eastAsia="仿宋_GB2312"/>
        </w:rPr>
        <w:t>指除上述“财政拨款收入”、“事业收入”、“经营收入”、“附属单位上缴收入”等之外取得的收入。</w:t>
      </w:r>
    </w:p>
    <w:p w14:paraId="4D0AEE7B">
      <w:pPr>
        <w:ind w:firstLine="640"/>
      </w:pPr>
      <w:r>
        <w:rPr>
          <w:rFonts w:ascii="仿宋_GB2312" w:hAnsi="仿宋_GB2312" w:eastAsia="仿宋_GB2312"/>
          <w:b/>
        </w:rPr>
        <w:t>七、年初结转和结余：</w:t>
      </w:r>
      <w:r>
        <w:rPr>
          <w:rFonts w:ascii="仿宋_GB2312" w:hAnsi="仿宋_GB2312" w:eastAsia="仿宋_GB2312"/>
        </w:rPr>
        <w:t>指以前年度支出预算因客观条件变化未执行完毕、结转到本年度按有关规定继续使用的资金，既包括财政拨款结转和结余，也包括事业收入、经营收入、其他收入的结转和结余。</w:t>
      </w:r>
    </w:p>
    <w:p w14:paraId="5C97F124">
      <w:pPr>
        <w:ind w:firstLine="640"/>
      </w:pPr>
      <w:r>
        <w:rPr>
          <w:rFonts w:ascii="仿宋_GB2312" w:hAnsi="仿宋_GB2312" w:eastAsia="仿宋_GB2312"/>
          <w:b/>
        </w:rPr>
        <w:t>八、年末结转和结余：</w:t>
      </w:r>
      <w:r>
        <w:rPr>
          <w:rFonts w:ascii="仿宋_GB2312" w:hAnsi="仿宋_GB2312" w:eastAsia="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A04B1C">
      <w:pPr>
        <w:ind w:firstLine="640"/>
      </w:pPr>
      <w:r>
        <w:rPr>
          <w:rFonts w:ascii="仿宋_GB2312" w:hAnsi="仿宋_GB2312" w:eastAsia="仿宋_GB2312"/>
          <w:b/>
        </w:rPr>
        <w:t>九、基本支出：</w:t>
      </w:r>
      <w:r>
        <w:rPr>
          <w:rFonts w:ascii="仿宋_GB2312" w:hAnsi="仿宋_GB2312" w:eastAsia="仿宋_GB2312"/>
        </w:rPr>
        <w:t>指为保障机构正常运转、完成日常工作任务而发生的人员支出和公用支出。</w:t>
      </w:r>
    </w:p>
    <w:p w14:paraId="2124B9C3">
      <w:pPr>
        <w:ind w:firstLine="640"/>
      </w:pPr>
      <w:r>
        <w:rPr>
          <w:rFonts w:ascii="仿宋_GB2312" w:hAnsi="仿宋_GB2312" w:eastAsia="仿宋_GB2312"/>
          <w:b/>
        </w:rPr>
        <w:t>十、项目支出：</w:t>
      </w:r>
      <w:r>
        <w:rPr>
          <w:rFonts w:ascii="仿宋_GB2312" w:hAnsi="仿宋_GB2312" w:eastAsia="仿宋_GB2312"/>
        </w:rPr>
        <w:t>指在基本支出之外为完成特定行政任务和事业发展目标所发生的支出。</w:t>
      </w:r>
    </w:p>
    <w:p w14:paraId="215C4257">
      <w:pPr>
        <w:ind w:firstLine="640"/>
      </w:pPr>
      <w:r>
        <w:rPr>
          <w:rFonts w:ascii="仿宋_GB2312" w:hAnsi="仿宋_GB2312" w:eastAsia="仿宋_GB2312"/>
          <w:b/>
        </w:rPr>
        <w:t>十一、经营支出：</w:t>
      </w:r>
      <w:r>
        <w:rPr>
          <w:rFonts w:ascii="仿宋_GB2312" w:hAnsi="仿宋_GB2312" w:eastAsia="仿宋_GB2312"/>
        </w:rPr>
        <w:t>指事业单位在专业业务活动及其辅助活动之外开展非独立核算经营活动发生的支出。</w:t>
      </w:r>
    </w:p>
    <w:p w14:paraId="3215A8D9">
      <w:pPr>
        <w:ind w:firstLine="640"/>
      </w:pPr>
      <w:r>
        <w:rPr>
          <w:rFonts w:ascii="仿宋_GB2312" w:hAnsi="仿宋_GB2312" w:eastAsia="仿宋_GB2312"/>
          <w:b/>
        </w:rPr>
        <w:t>十二、对附属单位补助支出：</w:t>
      </w:r>
      <w:r>
        <w:rPr>
          <w:rFonts w:ascii="仿宋_GB2312" w:hAnsi="仿宋_GB2312" w:eastAsia="仿宋_GB2312"/>
        </w:rPr>
        <w:t>指事业单位发生的用非财政预算资金对附属单位的补助支出。</w:t>
      </w:r>
    </w:p>
    <w:p w14:paraId="771CEEEA">
      <w:pPr>
        <w:ind w:firstLine="640"/>
      </w:pPr>
      <w:r>
        <w:rPr>
          <w:rFonts w:ascii="仿宋_GB2312" w:hAnsi="仿宋_GB2312" w:eastAsia="仿宋_GB2312"/>
          <w:b/>
        </w:rPr>
        <w:t>十三、“三公”经费：</w:t>
      </w:r>
      <w:r>
        <w:rPr>
          <w:rFonts w:ascii="仿宋_GB2312" w:hAnsi="仿宋_GB2312" w:eastAsia="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6D6600">
      <w:pPr>
        <w:ind w:firstLine="640"/>
      </w:pPr>
      <w:r>
        <w:rPr>
          <w:rFonts w:ascii="仿宋_GB2312" w:hAnsi="仿宋_GB2312" w:eastAsia="仿宋_GB2312"/>
          <w:b/>
        </w:rPr>
        <w:t>十四、机关运行经费：</w:t>
      </w:r>
      <w:r>
        <w:rPr>
          <w:rFonts w:ascii="仿宋_GB2312" w:hAnsi="仿宋_GB2312" w:eastAsia="仿宋_GB2312"/>
        </w:rPr>
        <w:t>行政单位和参照公务员法管理的事业单位财政拨款基本支出中的公用经费支出。</w:t>
      </w:r>
    </w:p>
    <w:p w14:paraId="21242B15">
      <w:r>
        <w:br w:type="page"/>
      </w:r>
    </w:p>
    <w:p w14:paraId="254153E2">
      <w:pPr>
        <w:jc w:val="center"/>
        <w:outlineLvl w:val="1"/>
      </w:pPr>
      <w:r>
        <w:rPr>
          <w:rFonts w:ascii="黑体" w:hAnsi="黑体" w:eastAsia="黑体"/>
        </w:rPr>
        <w:t>第四部分 部门决算报表（见附表）</w:t>
      </w:r>
    </w:p>
    <w:p w14:paraId="7AA33AF1">
      <w:pPr>
        <w:ind w:firstLine="640"/>
      </w:pPr>
      <w:r>
        <w:rPr>
          <w:rFonts w:ascii="仿宋_GB2312" w:hAnsi="仿宋_GB2312" w:eastAsia="仿宋_GB2312"/>
        </w:rPr>
        <w:t>一、《收入支出决算总表》</w:t>
      </w:r>
    </w:p>
    <w:p w14:paraId="39A1E5D2">
      <w:pPr>
        <w:ind w:firstLine="640"/>
      </w:pPr>
      <w:r>
        <w:rPr>
          <w:rFonts w:ascii="仿宋_GB2312" w:hAnsi="仿宋_GB2312" w:eastAsia="仿宋_GB2312"/>
        </w:rPr>
        <w:t>二、《收入决算表》</w:t>
      </w:r>
    </w:p>
    <w:p w14:paraId="136E0279">
      <w:pPr>
        <w:ind w:firstLine="640"/>
      </w:pPr>
      <w:r>
        <w:rPr>
          <w:rFonts w:ascii="仿宋_GB2312" w:hAnsi="仿宋_GB2312" w:eastAsia="仿宋_GB2312"/>
        </w:rPr>
        <w:t>三、《支出决算表》</w:t>
      </w:r>
    </w:p>
    <w:p w14:paraId="63261459">
      <w:pPr>
        <w:ind w:firstLine="640"/>
      </w:pPr>
      <w:r>
        <w:rPr>
          <w:rFonts w:ascii="仿宋_GB2312" w:hAnsi="仿宋_GB2312" w:eastAsia="仿宋_GB2312"/>
        </w:rPr>
        <w:t>四、《财政拨款收入支出决算总表》</w:t>
      </w:r>
    </w:p>
    <w:p w14:paraId="574C24E2">
      <w:pPr>
        <w:ind w:firstLine="640"/>
      </w:pPr>
      <w:r>
        <w:rPr>
          <w:rFonts w:ascii="仿宋_GB2312" w:hAnsi="仿宋_GB2312" w:eastAsia="仿宋_GB2312"/>
        </w:rPr>
        <w:t>五、《一般公共预算财政拨款支出决算表》</w:t>
      </w:r>
    </w:p>
    <w:p w14:paraId="47A3A2BF">
      <w:pPr>
        <w:ind w:firstLine="640"/>
      </w:pPr>
      <w:r>
        <w:rPr>
          <w:rFonts w:ascii="仿宋_GB2312" w:hAnsi="仿宋_GB2312" w:eastAsia="仿宋_GB2312"/>
        </w:rPr>
        <w:t>六、《一般公共预算财政拨款基本支出决算表》</w:t>
      </w:r>
    </w:p>
    <w:p w14:paraId="483AE0F8">
      <w:pPr>
        <w:ind w:firstLine="640"/>
      </w:pPr>
      <w:r>
        <w:rPr>
          <w:rFonts w:ascii="仿宋_GB2312" w:hAnsi="仿宋_GB2312" w:eastAsia="仿宋_GB2312"/>
        </w:rPr>
        <w:t>七、《政府性基金预算财政拨款收入支出决算表》</w:t>
      </w:r>
    </w:p>
    <w:p w14:paraId="69FF612A">
      <w:pPr>
        <w:ind w:firstLine="640"/>
      </w:pPr>
      <w:r>
        <w:rPr>
          <w:rFonts w:ascii="仿宋_GB2312" w:hAnsi="仿宋_GB2312" w:eastAsia="仿宋_GB2312"/>
        </w:rPr>
        <w:t>八、《国有资本经营预算财政拨款收入支出决算表》</w:t>
      </w:r>
    </w:p>
    <w:p w14:paraId="5B3460B0">
      <w:pPr>
        <w:ind w:firstLine="640"/>
      </w:pPr>
      <w:r>
        <w:rPr>
          <w:rFonts w:ascii="仿宋_GB2312" w:hAnsi="仿宋_GB2312" w:eastAsia="仿宋_GB2312"/>
        </w:rPr>
        <w:t>九、《财政拨款“三公”经费支出决算表》</w:t>
      </w:r>
    </w:p>
    <w:p w14:paraId="06CA39D2">
      <w:pPr>
        <w:ind w:firstLine="640"/>
      </w:pPr>
    </w:p>
    <w:p w14:paraId="7587CDA0">
      <w:pPr>
        <w:ind w:firstLine="640"/>
      </w:pPr>
    </w:p>
    <w:p w14:paraId="3F197E4A">
      <w:pPr>
        <w:ind w:firstLine="640"/>
      </w:pPr>
    </w:p>
    <w:p w14:paraId="1637515C">
      <w:pPr>
        <w:ind w:firstLine="640"/>
      </w:pPr>
    </w:p>
    <w:p w14:paraId="3C3BB092">
      <w:pPr>
        <w:ind w:firstLine="640"/>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8900E6-FCF2-487E-9AF2-FA22477414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C47BF9F2-1C2D-4DFD-8FA4-54B4ABB2D3B0}"/>
  </w:font>
  <w:font w:name="仿宋_GB2312">
    <w:panose1 w:val="02010609030101010101"/>
    <w:charset w:val="86"/>
    <w:family w:val="modern"/>
    <w:pitch w:val="default"/>
    <w:sig w:usb0="00000001" w:usb1="080E0000" w:usb2="00000000" w:usb3="00000000" w:csb0="00040000" w:csb1="00000000"/>
    <w:embedRegular r:id="rId3" w:fontKey="{08E635C8-D2B1-4F2E-ADDE-6B8F06A54A83}"/>
  </w:font>
  <w:font w:name="楷体_GB2312">
    <w:panose1 w:val="02010609030101010101"/>
    <w:charset w:val="86"/>
    <w:family w:val="modern"/>
    <w:pitch w:val="default"/>
    <w:sig w:usb0="00000001" w:usb1="080E0000" w:usb2="00000000" w:usb3="00000000" w:csb0="00040000" w:csb1="00000000"/>
    <w:embedRegular r:id="rId4" w:fontKey="{87B87B65-BFD7-4F99-B797-3E753F4C2BF6}"/>
  </w:font>
  <w:font w:name="WPSEMBED1">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7DC9A">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path/>
          <v:fill on="f" focussize="0,0"/>
          <v:stroke on="f" joinstyle="miter"/>
          <v:imagedata o:title=""/>
          <o:lock v:ext="edit"/>
          <v:textbox inset="0mm,0mm,0mm,0mm" style="mso-fit-shape-to-text:t;">
            <w:txbxContent>
              <w:p w14:paraId="7BB46D38">
                <w:pPr>
                  <w:pStyle w:val="4"/>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TrueTypeFonts/>
  <w:saveSubset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MDAwYmRmZTlkODBlYWI2MWEzOGMyNWRlOTFmY2QzMTQifQ=="/>
  </w:docVars>
  <w:rsids>
    <w:rsidRoot w:val="006B5254"/>
    <w:rsid w:val="000A6790"/>
    <w:rsid w:val="006B5254"/>
    <w:rsid w:val="0087709F"/>
    <w:rsid w:val="00A8147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1663DC"/>
    <w:rsid w:val="21F317F2"/>
    <w:rsid w:val="2241392C"/>
    <w:rsid w:val="23311A39"/>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0208C8"/>
    <w:rsid w:val="38006E2C"/>
    <w:rsid w:val="3914510A"/>
    <w:rsid w:val="3B1220C9"/>
    <w:rsid w:val="3D5275AC"/>
    <w:rsid w:val="3D7C3EAF"/>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4E0B7D"/>
    <w:rsid w:val="543D17CB"/>
    <w:rsid w:val="55DA564E"/>
    <w:rsid w:val="56E07045"/>
    <w:rsid w:val="583059FA"/>
    <w:rsid w:val="587E6212"/>
    <w:rsid w:val="59BC37FF"/>
    <w:rsid w:val="5AFC6609"/>
    <w:rsid w:val="5FA17648"/>
    <w:rsid w:val="5FD320BD"/>
    <w:rsid w:val="60DE4D57"/>
    <w:rsid w:val="613409CB"/>
    <w:rsid w:val="61A46A97"/>
    <w:rsid w:val="62DD7D21"/>
    <w:rsid w:val="64872B83"/>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2C0A5C"/>
    <w:rsid w:val="73423603"/>
    <w:rsid w:val="737A5923"/>
    <w:rsid w:val="73DE4104"/>
    <w:rsid w:val="73FB6630"/>
    <w:rsid w:val="74CE04EC"/>
    <w:rsid w:val="74E76DCD"/>
    <w:rsid w:val="76660D7C"/>
    <w:rsid w:val="77ED6F44"/>
    <w:rsid w:val="795A0A34"/>
    <w:rsid w:val="79B27DD9"/>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customStyle="1" w:styleId="1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3">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HP.LTD</Company>
  <Pages>40</Pages>
  <Words>3216</Words>
  <Characters>18334</Characters>
  <Lines>152</Lines>
  <Paragraphs>43</Paragraphs>
  <TotalTime>1</TotalTime>
  <ScaleCrop>false</ScaleCrop>
  <LinksUpToDate>false</LinksUpToDate>
  <CharactersWithSpaces>21507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2025-08-27T11:56:00Z</dcterms:created>
  <dc:creator>GXR</dc:creator>
  <cp:lastModifiedBy>周丽君</cp:lastModifiedBy>
  <cp:lastPrinted>2024-07-22T11:58:00Z</cp:lastPrinted>
  <dcterms:modified xsi:type="dcterms:W3CDTF">2025-09-04T09:01:31Z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