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717DD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塔什库尔干塔吉克自治县自然资源局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54861F5">
      <w:r>
        <w:br w:type="page"/>
      </w:r>
    </w:p>
    <w:p w14:paraId="1B612376">
      <w:pPr>
        <w:spacing w:line="640" w:lineRule="exact"/>
        <w:jc w:val="center"/>
        <w:outlineLvl w:val="1"/>
      </w:pPr>
      <w:r>
        <w:rPr>
          <w:rFonts w:ascii="黑体" w:hAnsi="黑体" w:eastAsia="黑体"/>
          <w:sz w:val="32"/>
        </w:rPr>
        <w:t>第一部分 单位概况</w:t>
      </w:r>
    </w:p>
    <w:p w14:paraId="3BAFC26D">
      <w:pPr>
        <w:spacing w:line="640" w:lineRule="exact"/>
        <w:ind w:firstLine="640"/>
        <w:jc w:val="both"/>
        <w:outlineLvl w:val="2"/>
      </w:pPr>
      <w:r>
        <w:rPr>
          <w:rFonts w:ascii="黑体" w:hAnsi="黑体" w:eastAsia="黑体"/>
          <w:sz w:val="32"/>
        </w:rPr>
        <w:t>一、主要职能</w:t>
      </w:r>
    </w:p>
    <w:p w14:paraId="02A31C9E">
      <w:pPr>
        <w:spacing w:line="580" w:lineRule="exact"/>
        <w:ind w:firstLine="640"/>
        <w:jc w:val="both"/>
      </w:pPr>
      <w:r>
        <w:rPr>
          <w:rFonts w:ascii="仿宋_GB2312" w:hAnsi="仿宋_GB2312" w:eastAsia="仿宋_GB2312"/>
          <w:sz w:val="32"/>
        </w:rPr>
        <w:t>(一)履行全民所有土地、矿产、森林、草原、湿地、水等自然资源资产所有者职责和所有国土空间用途管制职责。贯彻执行自然资源、国土空间规划和测绘等法律法规及自治区地方性</w:t>
      </w:r>
      <w:r>
        <w:rPr>
          <w:rFonts w:hint="eastAsia" w:ascii="仿宋_GB2312" w:hAnsi="仿宋_GB2312" w:eastAsia="仿宋_GB2312"/>
          <w:sz w:val="32"/>
          <w:lang w:eastAsia="zh-CN"/>
        </w:rPr>
        <w:t>法规</w:t>
      </w:r>
      <w:r>
        <w:rPr>
          <w:rFonts w:ascii="仿宋_GB2312" w:hAnsi="仿宋_GB2312" w:eastAsia="仿宋_GB2312"/>
          <w:sz w:val="32"/>
        </w:rPr>
        <w:t>。</w:t>
      </w:r>
    </w:p>
    <w:p w14:paraId="5532176D">
      <w:pPr>
        <w:spacing w:line="580" w:lineRule="exact"/>
        <w:ind w:firstLine="640"/>
        <w:jc w:val="both"/>
      </w:pPr>
      <w:r>
        <w:rPr>
          <w:rFonts w:ascii="仿宋_GB2312" w:hAnsi="仿宋_GB2312" w:eastAsia="仿宋_GB2312"/>
          <w:sz w:val="32"/>
        </w:rPr>
        <w:t>(二)负责自然资源调查监测评价。贯彻执行国家自然资源调查监测评价的指标体系和统计标准，根据国家、自治区规定，建立统一规范的自然资源调查监测评价制度。实施自然资源基础调查、专项调查和监测。负责自然资源调查监测评价成果的监督管理和信息发布。指导全县开展自然资源调查监测评价工作。</w:t>
      </w:r>
      <w:r>
        <w:rPr>
          <w:rFonts w:hint="eastAsia" w:ascii="仿宋_GB2312" w:hAnsi="仿宋_GB2312" w:eastAsia="仿宋_GB2312"/>
          <w:sz w:val="32"/>
          <w:lang w:eastAsia="zh-CN"/>
        </w:rPr>
        <w:t>负责</w:t>
      </w:r>
      <w:r>
        <w:rPr>
          <w:rFonts w:ascii="仿宋_GB2312" w:hAnsi="仿宋_GB2312" w:eastAsia="仿宋_GB2312"/>
          <w:sz w:val="32"/>
        </w:rPr>
        <w:t>林业和草原及其生态保护修复的监督管理;拟订</w:t>
      </w:r>
      <w:r>
        <w:rPr>
          <w:rFonts w:hint="eastAsia" w:ascii="仿宋_GB2312" w:hAnsi="仿宋_GB2312" w:eastAsia="仿宋_GB2312"/>
          <w:sz w:val="32"/>
          <w:lang w:eastAsia="zh-CN"/>
        </w:rPr>
        <w:t>塔什库尔干塔吉克自治县</w:t>
      </w:r>
      <w:r>
        <w:rPr>
          <w:rFonts w:ascii="仿宋_GB2312" w:hAnsi="仿宋_GB2312" w:eastAsia="仿宋_GB2312"/>
          <w:sz w:val="32"/>
        </w:rPr>
        <w:t>林业和草原发展战略、规划并组织实施和监督检查;组织开展全县森林、草原、湿地、荒漠和陆生野生动植物资源的动态</w:t>
      </w:r>
      <w:r>
        <w:rPr>
          <w:rFonts w:hint="eastAsia" w:ascii="仿宋_GB2312" w:hAnsi="仿宋_GB2312" w:eastAsia="仿宋_GB2312"/>
          <w:sz w:val="32"/>
          <w:lang w:eastAsia="zh-CN"/>
        </w:rPr>
        <w:t>监测</w:t>
      </w:r>
      <w:r>
        <w:rPr>
          <w:rFonts w:ascii="仿宋_GB2312" w:hAnsi="仿宋_GB2312" w:eastAsia="仿宋_GB2312"/>
          <w:sz w:val="32"/>
        </w:rPr>
        <w:t>。</w:t>
      </w:r>
    </w:p>
    <w:p w14:paraId="2BFC44D0">
      <w:pPr>
        <w:spacing w:line="580" w:lineRule="exact"/>
        <w:ind w:firstLine="640"/>
        <w:jc w:val="both"/>
      </w:pPr>
      <w:r>
        <w:rPr>
          <w:rFonts w:ascii="仿宋_GB2312" w:hAnsi="仿宋_GB2312" w:eastAsia="仿宋_GB2312"/>
          <w:sz w:val="32"/>
        </w:rPr>
        <w:t>(三)负责自然资源统一确权登记工作。贯彻执行国家、自治区各类自然资源和不动产统一确权登记、权籍调查、不动产测绘、争议调处、成果应用的制度、标准、规范。建立健全县自然资源和不动产登记信息管理基础平台。负责</w:t>
      </w:r>
      <w:r>
        <w:rPr>
          <w:rFonts w:hint="eastAsia" w:ascii="仿宋_GB2312" w:hAnsi="仿宋_GB2312" w:eastAsia="仿宋_GB2312"/>
          <w:sz w:val="32"/>
          <w:lang w:eastAsia="zh-CN"/>
        </w:rPr>
        <w:t>塔什库尔干塔吉克自治县</w:t>
      </w:r>
      <w:r>
        <w:rPr>
          <w:rFonts w:ascii="仿宋_GB2312" w:hAnsi="仿宋_GB2312" w:eastAsia="仿宋_GB2312"/>
          <w:sz w:val="32"/>
        </w:rPr>
        <w:t>自然资源和不动产登记资料收集、整理、共享、汇缴管理等。全县自然资源和不动产确权登记工作。贯彻执行自治区、地区处理土地、草场等纠纷的配套政策。组织有关部门调查、裁定</w:t>
      </w:r>
      <w:r>
        <w:rPr>
          <w:rFonts w:hint="eastAsia" w:ascii="仿宋_GB2312" w:hAnsi="仿宋_GB2312" w:eastAsia="仿宋_GB2312"/>
          <w:sz w:val="32"/>
          <w:lang w:eastAsia="zh-CN"/>
        </w:rPr>
        <w:t>塔什库尔干塔吉克自治县</w:t>
      </w:r>
      <w:r>
        <w:rPr>
          <w:rFonts w:ascii="仿宋_GB2312" w:hAnsi="仿宋_GB2312" w:eastAsia="仿宋_GB2312"/>
          <w:sz w:val="32"/>
        </w:rPr>
        <w:t>行政区划范围内土地、草场、矿山、林地、水域等权属纠纷。负责推进全县林业和草原改革相关工作;拟订集体林权制度、国有林场、草原等重大改革意见并监督实施;拟订农村林业发展、维护林业经营者合法权益的政策措施，指导农村林地承包经营工作;依法开展退耕(牧)还林还草，负责天然林保护工作。</w:t>
      </w:r>
    </w:p>
    <w:p w14:paraId="7FACEFA5">
      <w:pPr>
        <w:spacing w:line="580" w:lineRule="exact"/>
        <w:ind w:firstLine="640"/>
        <w:jc w:val="both"/>
      </w:pPr>
      <w:r>
        <w:rPr>
          <w:rFonts w:ascii="仿宋_GB2312" w:hAnsi="仿宋_GB2312" w:eastAsia="仿宋_GB2312"/>
          <w:sz w:val="32"/>
        </w:rPr>
        <w:t>(四)负责自然资源有偿使用工作。贯彻执行国家全民所有自然资源资产统计制度负责</w:t>
      </w:r>
      <w:r>
        <w:rPr>
          <w:rFonts w:hint="eastAsia" w:ascii="仿宋_GB2312" w:hAnsi="仿宋_GB2312" w:eastAsia="仿宋_GB2312"/>
          <w:sz w:val="32"/>
          <w:lang w:eastAsia="zh-CN"/>
        </w:rPr>
        <w:t>塔什库尔干塔吉克自治县</w:t>
      </w:r>
      <w:r>
        <w:rPr>
          <w:rFonts w:ascii="仿宋_GB2312" w:hAnsi="仿宋_GB2312" w:eastAsia="仿宋_GB2312"/>
          <w:sz w:val="32"/>
        </w:rPr>
        <w:t>全民所有自然资源资产核算。编制塔什库尔干塔吉克自治县全民所有自然资源</w:t>
      </w:r>
      <w:r>
        <w:rPr>
          <w:rFonts w:hint="eastAsia" w:ascii="仿宋_GB2312" w:hAnsi="仿宋_GB2312" w:eastAsia="仿宋_GB2312"/>
          <w:sz w:val="32"/>
          <w:lang w:eastAsia="zh-CN"/>
        </w:rPr>
        <w:t>资产负债表</w:t>
      </w:r>
      <w:r>
        <w:rPr>
          <w:rFonts w:ascii="仿宋_GB2312" w:hAnsi="仿宋_GB2312" w:eastAsia="仿宋_GB2312"/>
          <w:sz w:val="32"/>
        </w:rPr>
        <w:t>。</w:t>
      </w:r>
    </w:p>
    <w:p w14:paraId="2C0BEA11">
      <w:pPr>
        <w:spacing w:line="580" w:lineRule="exact"/>
        <w:ind w:firstLine="640"/>
        <w:jc w:val="both"/>
      </w:pPr>
      <w:r>
        <w:rPr>
          <w:rFonts w:ascii="仿宋_GB2312" w:hAnsi="仿宋_GB2312" w:eastAsia="仿宋_GB2312"/>
          <w:sz w:val="32"/>
        </w:rPr>
        <w:t>(五)负责自然资源的合理开发利用。组织拟订</w:t>
      </w:r>
      <w:r>
        <w:rPr>
          <w:rFonts w:hint="eastAsia" w:ascii="仿宋_GB2312" w:hAnsi="仿宋_GB2312" w:eastAsia="仿宋_GB2312"/>
          <w:sz w:val="32"/>
          <w:lang w:eastAsia="zh-CN"/>
        </w:rPr>
        <w:t>塔什库尔干塔吉克自治县</w:t>
      </w:r>
      <w:r>
        <w:rPr>
          <w:rFonts w:ascii="仿宋_GB2312" w:hAnsi="仿宋_GB2312" w:eastAsia="仿宋_GB2312"/>
          <w:sz w:val="32"/>
        </w:rPr>
        <w:t>自然资源发展规划，拟订自然资源开发利用标准并组织实施，建立公示自然资源价格体系。</w:t>
      </w:r>
    </w:p>
    <w:p w14:paraId="712381D1">
      <w:pPr>
        <w:spacing w:line="580" w:lineRule="exact"/>
        <w:ind w:firstLine="640"/>
        <w:jc w:val="both"/>
      </w:pPr>
      <w:r>
        <w:rPr>
          <w:rFonts w:ascii="仿宋_GB2312" w:hAnsi="仿宋_GB2312" w:eastAsia="仿宋_GB2312"/>
          <w:sz w:val="32"/>
        </w:rPr>
        <w:t>(六)负责建立空间规划体系并监督实施。推进</w:t>
      </w:r>
      <w:r>
        <w:rPr>
          <w:rFonts w:hint="eastAsia" w:ascii="仿宋_GB2312" w:hAnsi="仿宋_GB2312" w:eastAsia="仿宋_GB2312"/>
          <w:sz w:val="32"/>
          <w:lang w:eastAsia="zh-CN"/>
        </w:rPr>
        <w:t>塔什库尔干塔吉克自治县</w:t>
      </w:r>
      <w:r>
        <w:rPr>
          <w:rFonts w:ascii="仿宋_GB2312" w:hAnsi="仿宋_GB2312" w:eastAsia="仿宋_GB2312"/>
          <w:sz w:val="32"/>
        </w:rPr>
        <w:t>主体功能区战略和制度组织编制并监督实施</w:t>
      </w:r>
      <w:r>
        <w:rPr>
          <w:rFonts w:hint="eastAsia" w:ascii="仿宋_GB2312" w:hAnsi="仿宋_GB2312" w:eastAsia="仿宋_GB2312"/>
          <w:sz w:val="32"/>
          <w:lang w:eastAsia="zh-CN"/>
        </w:rPr>
        <w:t>塔什库尔干塔吉克自治县</w:t>
      </w:r>
      <w:r>
        <w:rPr>
          <w:rFonts w:ascii="仿宋_GB2312" w:hAnsi="仿宋_GB2312" w:eastAsia="仿宋_GB2312"/>
          <w:sz w:val="32"/>
        </w:rPr>
        <w:t>国土空间规划和相关专项规划。</w:t>
      </w:r>
    </w:p>
    <w:p w14:paraId="72598BD4">
      <w:pPr>
        <w:spacing w:line="640" w:lineRule="exact"/>
        <w:ind w:firstLine="640"/>
        <w:jc w:val="both"/>
        <w:outlineLvl w:val="2"/>
      </w:pPr>
      <w:r>
        <w:rPr>
          <w:rFonts w:ascii="黑体" w:hAnsi="黑体" w:eastAsia="黑体"/>
          <w:sz w:val="32"/>
        </w:rPr>
        <w:t>二、机构设置及人员情况</w:t>
      </w:r>
    </w:p>
    <w:p w14:paraId="7BA31414">
      <w:pPr>
        <w:spacing w:line="580" w:lineRule="exact"/>
        <w:ind w:firstLine="640"/>
        <w:jc w:val="both"/>
      </w:pPr>
      <w:r>
        <w:rPr>
          <w:rFonts w:ascii="仿宋_GB2312" w:hAnsi="仿宋_GB2312" w:eastAsia="仿宋_GB2312"/>
          <w:sz w:val="32"/>
        </w:rPr>
        <w:t>塔什库尔干塔吉克自治县自然资源局2024年度，实有人数46人，其中：在职人员34人，减少1人；离休人员0人，增加0人；退休人员12人,增加2人。</w:t>
      </w:r>
    </w:p>
    <w:p w14:paraId="7E695197">
      <w:pPr>
        <w:spacing w:line="580" w:lineRule="exact"/>
        <w:ind w:firstLine="640"/>
        <w:jc w:val="both"/>
      </w:pPr>
      <w:r>
        <w:rPr>
          <w:rFonts w:ascii="仿宋_GB2312" w:hAnsi="仿宋_GB2312" w:eastAsia="仿宋_GB2312"/>
          <w:sz w:val="32"/>
        </w:rPr>
        <w:t>单位无下属预算单位，下设3个科室，分别是：行政综合办公室、土地矿产测绘综合管理办公室、林业和草原综合管理办公室。</w:t>
      </w:r>
    </w:p>
    <w:p w14:paraId="6B58F965">
      <w:r>
        <w:br w:type="page"/>
      </w:r>
    </w:p>
    <w:p w14:paraId="6C6B3954">
      <w:pPr>
        <w:spacing w:line="240" w:lineRule="auto"/>
        <w:jc w:val="center"/>
        <w:outlineLvl w:val="1"/>
      </w:pPr>
      <w:r>
        <w:rPr>
          <w:rFonts w:ascii="黑体" w:hAnsi="黑体" w:eastAsia="黑体"/>
          <w:sz w:val="32"/>
        </w:rPr>
        <w:t>第二部分 部门决算情况说明</w:t>
      </w:r>
    </w:p>
    <w:p w14:paraId="0DC65B99">
      <w:pPr>
        <w:spacing w:line="640" w:lineRule="exact"/>
        <w:ind w:firstLine="640"/>
        <w:jc w:val="both"/>
        <w:outlineLvl w:val="2"/>
      </w:pPr>
      <w:r>
        <w:rPr>
          <w:rFonts w:ascii="黑体" w:hAnsi="黑体" w:eastAsia="黑体"/>
          <w:sz w:val="32"/>
        </w:rPr>
        <w:t>一、收入支出决算总体情况说明</w:t>
      </w:r>
    </w:p>
    <w:p w14:paraId="56F107C4">
      <w:pPr>
        <w:spacing w:line="580" w:lineRule="exact"/>
        <w:ind w:firstLine="640"/>
        <w:jc w:val="both"/>
      </w:pPr>
      <w:r>
        <w:rPr>
          <w:rFonts w:ascii="仿宋_GB2312" w:hAnsi="仿宋_GB2312" w:eastAsia="仿宋_GB2312"/>
          <w:b/>
          <w:sz w:val="32"/>
        </w:rPr>
        <w:t>2024年度收入总计4,383.21万元，</w:t>
      </w:r>
      <w:r>
        <w:rPr>
          <w:rFonts w:ascii="仿宋_GB2312" w:hAnsi="仿宋_GB2312" w:eastAsia="仿宋_GB2312"/>
          <w:b w:val="0"/>
          <w:sz w:val="32"/>
        </w:rPr>
        <w:t>其中：本年收入合计4,383.21万元，使用非财政拨款结余（含专用结余）0.00万元，年初结转和结余0.00万元。</w:t>
      </w:r>
    </w:p>
    <w:p w14:paraId="64AFEE7D">
      <w:pPr>
        <w:spacing w:line="580" w:lineRule="exact"/>
        <w:ind w:firstLine="640"/>
        <w:jc w:val="both"/>
      </w:pPr>
      <w:r>
        <w:rPr>
          <w:rFonts w:ascii="仿宋_GB2312" w:hAnsi="仿宋_GB2312" w:eastAsia="仿宋_GB2312"/>
          <w:b/>
          <w:sz w:val="32"/>
        </w:rPr>
        <w:t>2024年度支出总计4,383.21万元，</w:t>
      </w:r>
      <w:r>
        <w:rPr>
          <w:rFonts w:ascii="仿宋_GB2312" w:hAnsi="仿宋_GB2312" w:eastAsia="仿宋_GB2312"/>
          <w:b w:val="0"/>
          <w:sz w:val="32"/>
        </w:rPr>
        <w:t>其中：本年支出合计4,383.21万元，结余分配0.00万元，年末结转和结余0.00万元。</w:t>
      </w:r>
    </w:p>
    <w:p w14:paraId="00FC94F5">
      <w:pPr>
        <w:spacing w:line="580" w:lineRule="exact"/>
        <w:ind w:firstLine="640"/>
        <w:jc w:val="both"/>
      </w:pPr>
      <w:r>
        <w:rPr>
          <w:rFonts w:ascii="仿宋_GB2312" w:hAnsi="仿宋_GB2312" w:eastAsia="仿宋_GB2312"/>
          <w:b w:val="0"/>
          <w:sz w:val="32"/>
        </w:rPr>
        <w:t>收入支出总体与上年相比，增加633.45万元，增长16.89%，主要原因是：1.本年在职人员工资调增，社保、公积金基数调增，人员经费增加；2.本年增加国土空间规划项目，退耕还林还草项目、新疆喀什地区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w:t>
      </w:r>
    </w:p>
    <w:p w14:paraId="6DD72394">
      <w:pPr>
        <w:spacing w:line="640" w:lineRule="exact"/>
        <w:ind w:firstLine="640"/>
        <w:jc w:val="both"/>
        <w:outlineLvl w:val="2"/>
      </w:pPr>
      <w:r>
        <w:rPr>
          <w:rFonts w:ascii="黑体" w:hAnsi="黑体" w:eastAsia="黑体"/>
          <w:sz w:val="32"/>
        </w:rPr>
        <w:t>二、收入决算情况说明</w:t>
      </w:r>
    </w:p>
    <w:p w14:paraId="71DCFD9F">
      <w:pPr>
        <w:spacing w:line="580" w:lineRule="exact"/>
        <w:ind w:firstLine="640"/>
        <w:jc w:val="both"/>
      </w:pPr>
      <w:r>
        <w:rPr>
          <w:rFonts w:ascii="仿宋_GB2312" w:hAnsi="仿宋_GB2312" w:eastAsia="仿宋_GB2312"/>
          <w:b/>
          <w:sz w:val="32"/>
        </w:rPr>
        <w:t>本年收入4,383.21万元，</w:t>
      </w:r>
      <w:r>
        <w:rPr>
          <w:rFonts w:ascii="仿宋_GB2312" w:hAnsi="仿宋_GB2312" w:eastAsia="仿宋_GB2312"/>
          <w:b w:val="0"/>
          <w:sz w:val="32"/>
        </w:rPr>
        <w:t>其中：财政拨款收入4,383.21万元，占100.00%；上级补助收入0.00万元，占0.00%；事业收入0.00万元，占0.00%；经营收入0.00万元，占0.00%；附属单位上缴收入0.00万元，占0.00%；其他收入0.00万元，占0.00%。</w:t>
      </w:r>
    </w:p>
    <w:p w14:paraId="63356EAF">
      <w:pPr>
        <w:spacing w:line="640" w:lineRule="exact"/>
        <w:ind w:firstLine="640"/>
        <w:jc w:val="both"/>
        <w:outlineLvl w:val="2"/>
      </w:pPr>
      <w:r>
        <w:rPr>
          <w:rFonts w:ascii="黑体" w:hAnsi="黑体" w:eastAsia="黑体"/>
          <w:sz w:val="32"/>
        </w:rPr>
        <w:t>三、支出决算情况说明</w:t>
      </w:r>
    </w:p>
    <w:p w14:paraId="51280671">
      <w:pPr>
        <w:spacing w:line="580" w:lineRule="exact"/>
        <w:ind w:firstLine="640"/>
        <w:jc w:val="both"/>
      </w:pPr>
      <w:r>
        <w:rPr>
          <w:rFonts w:ascii="仿宋_GB2312" w:hAnsi="仿宋_GB2312" w:eastAsia="仿宋_GB2312"/>
          <w:b/>
          <w:sz w:val="32"/>
        </w:rPr>
        <w:t>本年支出4,383.21万元，</w:t>
      </w:r>
      <w:r>
        <w:rPr>
          <w:rFonts w:ascii="仿宋_GB2312" w:hAnsi="仿宋_GB2312" w:eastAsia="仿宋_GB2312"/>
          <w:b w:val="0"/>
          <w:sz w:val="32"/>
        </w:rPr>
        <w:t>其中：基本支出747.94万元，占17.06%；项目支出3,635.27万元，占82.94%；上缴上级支出0.00万元，占0.00%；经营支出0.00万元，占0.00%；对附属单位补助支出0.00万元，占0.00%。</w:t>
      </w:r>
    </w:p>
    <w:p w14:paraId="26293D61">
      <w:pPr>
        <w:spacing w:line="640" w:lineRule="exact"/>
        <w:ind w:firstLine="640"/>
        <w:jc w:val="both"/>
        <w:outlineLvl w:val="2"/>
      </w:pPr>
      <w:r>
        <w:rPr>
          <w:rFonts w:ascii="黑体" w:hAnsi="黑体" w:eastAsia="黑体"/>
          <w:sz w:val="32"/>
        </w:rPr>
        <w:t>四、财政拨款收入支出决算总体情况说明</w:t>
      </w:r>
    </w:p>
    <w:p w14:paraId="3C94B524">
      <w:pPr>
        <w:spacing w:line="580" w:lineRule="exact"/>
        <w:ind w:firstLine="640"/>
        <w:jc w:val="both"/>
      </w:pPr>
      <w:r>
        <w:rPr>
          <w:rFonts w:ascii="仿宋_GB2312" w:hAnsi="仿宋_GB2312" w:eastAsia="仿宋_GB2312"/>
          <w:b/>
          <w:sz w:val="32"/>
        </w:rPr>
        <w:t>2024年度财政拨款收入总计4,383.21万元，</w:t>
      </w:r>
      <w:r>
        <w:rPr>
          <w:rFonts w:ascii="仿宋_GB2312" w:hAnsi="仿宋_GB2312" w:eastAsia="仿宋_GB2312"/>
          <w:b w:val="0"/>
          <w:sz w:val="32"/>
        </w:rPr>
        <w:t>其中：年初财政拨款结转和结余0.00万元，本年财政拨款收入4,383.21万元。</w:t>
      </w:r>
      <w:r>
        <w:rPr>
          <w:rFonts w:ascii="仿宋_GB2312" w:hAnsi="仿宋_GB2312" w:eastAsia="仿宋_GB2312"/>
          <w:b/>
          <w:sz w:val="32"/>
        </w:rPr>
        <w:t>财政拨款支出总计4,383.21万元，</w:t>
      </w:r>
      <w:r>
        <w:rPr>
          <w:rFonts w:ascii="仿宋_GB2312" w:hAnsi="仿宋_GB2312" w:eastAsia="仿宋_GB2312"/>
          <w:b w:val="0"/>
          <w:sz w:val="32"/>
        </w:rPr>
        <w:t>其中：年末财政拨款结转和结余0.00万元，本年财政拨款支出4,383.21万元。</w:t>
      </w:r>
    </w:p>
    <w:p w14:paraId="275124D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增加633.45万元，增长16.89%，主要原因是：1.本年在职人员工资调增，社保、公积金基数调增，人员经费增加；2.本年增加国土空间规划项目，退耕还林还草项目、新疆喀什地区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w:t>
      </w:r>
      <w:r>
        <w:rPr>
          <w:rFonts w:ascii="仿宋_GB2312" w:hAnsi="仿宋_GB2312" w:eastAsia="仿宋_GB2312"/>
          <w:b/>
          <w:sz w:val="32"/>
        </w:rPr>
        <w:t>与年初预算相比，</w:t>
      </w:r>
      <w:r>
        <w:rPr>
          <w:rFonts w:ascii="仿宋_GB2312" w:hAnsi="仿宋_GB2312" w:eastAsia="仿宋_GB2312"/>
          <w:b w:val="0"/>
          <w:sz w:val="32"/>
        </w:rPr>
        <w:t>年初预算数1,037.95万元，决算数4,383.21万元，预决算差异率322.29%，主要原因是：年中追加新疆喀什地区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库科西鲁格乡喀玛如孜村泥石流工程治理项目等，导致预决算存在差异。</w:t>
      </w:r>
    </w:p>
    <w:p w14:paraId="52B3F025">
      <w:pPr>
        <w:spacing w:line="640" w:lineRule="exact"/>
        <w:ind w:firstLine="640"/>
        <w:jc w:val="both"/>
        <w:outlineLvl w:val="2"/>
      </w:pPr>
      <w:r>
        <w:rPr>
          <w:rFonts w:ascii="黑体" w:hAnsi="黑体" w:eastAsia="黑体"/>
          <w:sz w:val="32"/>
        </w:rPr>
        <w:t>五、一般公共预算财政拨款支出决算情况说明</w:t>
      </w:r>
    </w:p>
    <w:p w14:paraId="6E04A059">
      <w:pPr>
        <w:spacing w:line="640" w:lineRule="exact"/>
        <w:ind w:firstLine="640"/>
        <w:jc w:val="both"/>
        <w:outlineLvl w:val="3"/>
      </w:pPr>
      <w:r>
        <w:rPr>
          <w:rFonts w:ascii="楷体_GB2312" w:hAnsi="楷体_GB2312" w:eastAsia="楷体_GB2312"/>
          <w:b/>
          <w:sz w:val="32"/>
        </w:rPr>
        <w:t>（一）一般公共预算财政拨款支出决算总体情况</w:t>
      </w:r>
    </w:p>
    <w:p w14:paraId="08A6EE1A">
      <w:pPr>
        <w:spacing w:line="580" w:lineRule="exact"/>
        <w:ind w:firstLine="640"/>
        <w:jc w:val="both"/>
      </w:pPr>
      <w:r>
        <w:rPr>
          <w:rFonts w:ascii="仿宋_GB2312" w:hAnsi="仿宋_GB2312" w:eastAsia="仿宋_GB2312"/>
          <w:b/>
          <w:sz w:val="32"/>
        </w:rPr>
        <w:t>2024年度一般公共预算财政拨款支出4,383.21万元，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增加633.45万元，增长16.89%，主要原因是：1.本年在职人员工资调增，社保、公积金基数调增，人员经费增加；2.本年增加国土空间规划项目，退耕还林还草项目、新疆喀什地区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w:t>
      </w:r>
      <w:r>
        <w:rPr>
          <w:rFonts w:ascii="仿宋_GB2312" w:hAnsi="仿宋_GB2312" w:eastAsia="仿宋_GB2312"/>
          <w:b/>
          <w:sz w:val="32"/>
        </w:rPr>
        <w:t>与年初预算相比,</w:t>
      </w:r>
      <w:r>
        <w:rPr>
          <w:rFonts w:ascii="仿宋_GB2312" w:hAnsi="仿宋_GB2312" w:eastAsia="仿宋_GB2312"/>
          <w:b w:val="0"/>
          <w:sz w:val="32"/>
        </w:rPr>
        <w:t>年初预算数1,037.95万元，决算数4,383.21万元，预决算差异率322.29%，主要原因是：年中追加新疆喀什地区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库科西鲁格乡喀玛如孜村泥石流工程治理项目等，导致预决算存在差异。</w:t>
      </w:r>
    </w:p>
    <w:p w14:paraId="0C3AC63E">
      <w:pPr>
        <w:spacing w:line="640" w:lineRule="exact"/>
        <w:ind w:firstLine="640"/>
        <w:jc w:val="both"/>
        <w:outlineLvl w:val="3"/>
      </w:pPr>
      <w:r>
        <w:rPr>
          <w:rFonts w:ascii="楷体_GB2312" w:hAnsi="楷体_GB2312" w:eastAsia="楷体_GB2312"/>
          <w:b/>
          <w:sz w:val="32"/>
        </w:rPr>
        <w:t>（二）一般公共预算财政拨款支出决算结构情况</w:t>
      </w:r>
    </w:p>
    <w:p w14:paraId="5EAD23CE">
      <w:pPr>
        <w:spacing w:line="580" w:lineRule="exact"/>
        <w:ind w:firstLine="640"/>
        <w:jc w:val="both"/>
      </w:pPr>
      <w:r>
        <w:rPr>
          <w:rFonts w:ascii="仿宋_GB2312" w:hAnsi="仿宋_GB2312" w:eastAsia="仿宋_GB2312"/>
          <w:b w:val="0"/>
          <w:sz w:val="32"/>
        </w:rPr>
        <w:t>1.社会保障和就业支出(类)97.08万元,占2.21%。</w:t>
      </w:r>
    </w:p>
    <w:p w14:paraId="7EBFC9D0">
      <w:pPr>
        <w:spacing w:line="580" w:lineRule="exact"/>
        <w:ind w:firstLine="640"/>
        <w:jc w:val="both"/>
      </w:pPr>
      <w:r>
        <w:rPr>
          <w:rFonts w:ascii="仿宋_GB2312" w:hAnsi="仿宋_GB2312" w:eastAsia="仿宋_GB2312"/>
          <w:b w:val="0"/>
          <w:sz w:val="32"/>
        </w:rPr>
        <w:t>2.卫生健康支出(类)31.79万元,占0.73%。</w:t>
      </w:r>
    </w:p>
    <w:p w14:paraId="36B39589">
      <w:pPr>
        <w:spacing w:line="580" w:lineRule="exact"/>
        <w:ind w:firstLine="640"/>
        <w:jc w:val="both"/>
      </w:pPr>
      <w:r>
        <w:rPr>
          <w:rFonts w:ascii="仿宋_GB2312" w:hAnsi="仿宋_GB2312" w:eastAsia="仿宋_GB2312"/>
          <w:b w:val="0"/>
          <w:sz w:val="32"/>
        </w:rPr>
        <w:t>3.节能环保支出(类)840.12万元,占19.17%。</w:t>
      </w:r>
    </w:p>
    <w:p w14:paraId="1CB0BFCB">
      <w:pPr>
        <w:spacing w:line="580" w:lineRule="exact"/>
        <w:ind w:firstLine="640"/>
        <w:jc w:val="both"/>
      </w:pPr>
      <w:r>
        <w:rPr>
          <w:rFonts w:ascii="仿宋_GB2312" w:hAnsi="仿宋_GB2312" w:eastAsia="仿宋_GB2312"/>
          <w:b w:val="0"/>
          <w:sz w:val="32"/>
        </w:rPr>
        <w:t>4.农林水支出(类)551.41万元,占12.58%。</w:t>
      </w:r>
    </w:p>
    <w:p w14:paraId="2D5BB2CD">
      <w:pPr>
        <w:spacing w:line="580" w:lineRule="exact"/>
        <w:ind w:firstLine="640"/>
        <w:jc w:val="both"/>
      </w:pPr>
      <w:r>
        <w:rPr>
          <w:rFonts w:ascii="仿宋_GB2312" w:hAnsi="仿宋_GB2312" w:eastAsia="仿宋_GB2312"/>
          <w:b w:val="0"/>
          <w:sz w:val="32"/>
        </w:rPr>
        <w:t>5.自然资源海洋气象等支出(类)832.49万元,占18.99%。</w:t>
      </w:r>
    </w:p>
    <w:p w14:paraId="2CCB9DDC">
      <w:pPr>
        <w:spacing w:line="580" w:lineRule="exact"/>
        <w:ind w:firstLine="640"/>
        <w:jc w:val="both"/>
      </w:pPr>
      <w:r>
        <w:rPr>
          <w:rFonts w:ascii="仿宋_GB2312" w:hAnsi="仿宋_GB2312" w:eastAsia="仿宋_GB2312"/>
          <w:b w:val="0"/>
          <w:sz w:val="32"/>
        </w:rPr>
        <w:t>6.住房保障支出(类)61.92万元,占1.41%。</w:t>
      </w:r>
    </w:p>
    <w:p w14:paraId="35AF06F3">
      <w:pPr>
        <w:spacing w:line="580" w:lineRule="exact"/>
        <w:ind w:firstLine="640"/>
        <w:jc w:val="both"/>
      </w:pPr>
      <w:r>
        <w:rPr>
          <w:rFonts w:ascii="仿宋_GB2312" w:hAnsi="仿宋_GB2312" w:eastAsia="仿宋_GB2312"/>
          <w:b w:val="0"/>
          <w:sz w:val="32"/>
        </w:rPr>
        <w:t>7.灾害防治及应急管理支出(类)1,961.45万元,占44.75%。</w:t>
      </w:r>
    </w:p>
    <w:p w14:paraId="638C2131">
      <w:pPr>
        <w:spacing w:line="580" w:lineRule="exact"/>
        <w:ind w:firstLine="640"/>
        <w:jc w:val="both"/>
      </w:pPr>
      <w:r>
        <w:rPr>
          <w:rFonts w:ascii="仿宋_GB2312" w:hAnsi="仿宋_GB2312" w:eastAsia="仿宋_GB2312"/>
          <w:b w:val="0"/>
          <w:sz w:val="32"/>
        </w:rPr>
        <w:t>8.其他支出(类)6.95万元,占0.16%。</w:t>
      </w:r>
    </w:p>
    <w:p w14:paraId="5A1C6797">
      <w:pPr>
        <w:spacing w:line="640" w:lineRule="exact"/>
        <w:ind w:firstLine="640"/>
        <w:jc w:val="both"/>
        <w:outlineLvl w:val="3"/>
      </w:pPr>
      <w:r>
        <w:rPr>
          <w:rFonts w:ascii="楷体_GB2312" w:hAnsi="楷体_GB2312" w:eastAsia="楷体_GB2312"/>
          <w:b/>
          <w:sz w:val="32"/>
        </w:rPr>
        <w:t>（三）一般公共预算财政拨款支出决算具体情况</w:t>
      </w:r>
    </w:p>
    <w:p w14:paraId="0F971620">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1.社会保障和就业支出(类)行政事业单位养老支出(款)行政单位离退休(项):支出决算数为13.83万元，比上年决算增加3.31万元，增长31.46%,主要原因是：本年增加退休人员基础绩效奖，退休费支出增加。</w:t>
      </w:r>
    </w:p>
    <w:p w14:paraId="2755399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74.10万元，比上年决算增加8.49万元，增长12.94%,主要原因是：本年在职人员工资基数调增，养老缴费基数上涨，相应支出增加。</w:t>
      </w:r>
    </w:p>
    <w:p w14:paraId="48490157">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3.社会保障和就业支出(类)行政事业单位养老支出(款)机关事业单位职业年金缴费支出(项):支出决算数为9.14万元，比上年决算增加9.14万元，增长100.00%,主要原因是：本年新增退休人员，职业年金缴费支出增加。</w:t>
      </w:r>
    </w:p>
    <w:p w14:paraId="11F89BF8">
      <w:pPr>
        <w:spacing w:line="580" w:lineRule="exact"/>
        <w:ind w:firstLine="640"/>
        <w:jc w:val="both"/>
      </w:pPr>
      <w:r>
        <w:rPr>
          <w:rFonts w:ascii="仿宋_GB2312" w:hAnsi="仿宋_GB2312" w:eastAsia="仿宋_GB2312"/>
          <w:b w:val="0"/>
          <w:sz w:val="32"/>
        </w:rPr>
        <w:t>4.卫生健康支出(类)行政事业单位医疗(款)行政单位医疗(项):支出决算数为27.20万元，比上年决算减少6.19万元，下降18.54%,主要原因是：本年在职人员减少，行政单位医疗支出较上年减少。</w:t>
      </w:r>
    </w:p>
    <w:p w14:paraId="1D45CDFA">
      <w:pPr>
        <w:spacing w:line="580" w:lineRule="exact"/>
        <w:ind w:firstLine="640"/>
        <w:jc w:val="both"/>
      </w:pPr>
      <w:r>
        <w:rPr>
          <w:rFonts w:ascii="仿宋_GB2312" w:hAnsi="仿宋_GB2312" w:eastAsia="仿宋_GB2312"/>
          <w:b w:val="0"/>
          <w:sz w:val="32"/>
        </w:rPr>
        <w:t>5.卫生健康支出(类)行政事业单位医疗(款)公务员医疗补助(项):支出决算数为4.58万元，比上年决算减少1.53万元，下降25.04%,主要原因是：本年在职人员减少，公务员医疗补助较上年减少。</w:t>
      </w:r>
    </w:p>
    <w:p w14:paraId="2D52CB27">
      <w:pPr>
        <w:spacing w:line="580" w:lineRule="exact"/>
        <w:ind w:firstLine="640"/>
        <w:jc w:val="both"/>
      </w:pPr>
      <w:r>
        <w:rPr>
          <w:rFonts w:ascii="仿宋_GB2312" w:hAnsi="仿宋_GB2312" w:eastAsia="仿宋_GB2312"/>
          <w:b w:val="0"/>
          <w:sz w:val="32"/>
        </w:rPr>
        <w:t>6.节能环保支出(类)自然生态保护(款)生态保护(项):支出决算数为513.09万元，比上年决算增加234.09万元，增长83.90%,主要原因是：本年增加2024年中央财政</w:t>
      </w:r>
      <w:r>
        <w:rPr>
          <w:rFonts w:hint="eastAsia" w:ascii="仿宋_GB2312" w:hAnsi="仿宋_GB2312" w:eastAsia="仿宋_GB2312"/>
          <w:b w:val="0"/>
          <w:sz w:val="32"/>
          <w:lang w:eastAsia="zh-CN"/>
        </w:rPr>
        <w:t>“三北”工程</w:t>
      </w:r>
      <w:r>
        <w:rPr>
          <w:rFonts w:ascii="仿宋_GB2312" w:hAnsi="仿宋_GB2312" w:eastAsia="仿宋_GB2312"/>
          <w:b w:val="0"/>
          <w:sz w:val="32"/>
        </w:rPr>
        <w:t>林草湿荒一体化保护修复项目。</w:t>
      </w:r>
    </w:p>
    <w:p w14:paraId="3EFDB788">
      <w:pPr>
        <w:spacing w:line="580" w:lineRule="exact"/>
        <w:ind w:firstLine="640"/>
        <w:jc w:val="both"/>
      </w:pPr>
      <w:r>
        <w:rPr>
          <w:rFonts w:ascii="仿宋_GB2312" w:hAnsi="仿宋_GB2312" w:eastAsia="仿宋_GB2312"/>
          <w:b w:val="0"/>
          <w:sz w:val="32"/>
        </w:rPr>
        <w:t>7.节能环保支出(类)自然生态保护(款)草原生态修复治理(项):支出决算数为0.00万元，比上年决算减少132.85万元，下降100.00%,主要原因是：本年减少半免耕补播改良项目。</w:t>
      </w:r>
    </w:p>
    <w:p w14:paraId="2A93F635">
      <w:pPr>
        <w:spacing w:line="580" w:lineRule="exact"/>
        <w:ind w:firstLine="640"/>
        <w:jc w:val="both"/>
      </w:pPr>
      <w:r>
        <w:rPr>
          <w:rFonts w:ascii="仿宋_GB2312" w:hAnsi="仿宋_GB2312" w:eastAsia="仿宋_GB2312"/>
          <w:b w:val="0"/>
          <w:sz w:val="32"/>
        </w:rPr>
        <w:t>8.节能环保支出(类)自然生态保护(款)自然保护地(项):支出决算数为0.00万元，比上年决算减少299.20万元，下降100.00%,主要原因是：本年减少湿地补助项目。</w:t>
      </w:r>
    </w:p>
    <w:p w14:paraId="77198F23">
      <w:pPr>
        <w:spacing w:line="580" w:lineRule="exact"/>
        <w:ind w:firstLine="640"/>
        <w:jc w:val="both"/>
      </w:pPr>
      <w:r>
        <w:rPr>
          <w:rFonts w:ascii="仿宋_GB2312" w:hAnsi="仿宋_GB2312" w:eastAsia="仿宋_GB2312"/>
          <w:b w:val="0"/>
          <w:sz w:val="32"/>
        </w:rPr>
        <w:t>9.节能环保支出(类)森林保护修复(款)森林管护(项):支出决算数为269.46万元，比上年决算减少20.70万元，下降7.13%,主要原因是：本年减少半免耕补播改良项目。</w:t>
      </w:r>
    </w:p>
    <w:p w14:paraId="3725528D">
      <w:pPr>
        <w:spacing w:line="580" w:lineRule="exact"/>
        <w:ind w:firstLine="640"/>
        <w:jc w:val="both"/>
      </w:pPr>
      <w:r>
        <w:rPr>
          <w:rFonts w:ascii="仿宋_GB2312" w:hAnsi="仿宋_GB2312" w:eastAsia="仿宋_GB2312"/>
          <w:b w:val="0"/>
          <w:sz w:val="32"/>
        </w:rPr>
        <w:t>10.节能环保支出(类)退耕还林还草(款)退耕现金(项):支出决算数为0.00万元，比上年决算减少70.67万元，下降100.00%,主要原因是：本年减少退耕还林还草延长补助项目。</w:t>
      </w:r>
    </w:p>
    <w:p w14:paraId="1702C452">
      <w:pPr>
        <w:spacing w:line="580" w:lineRule="exact"/>
        <w:ind w:firstLine="640"/>
        <w:jc w:val="both"/>
      </w:pPr>
      <w:r>
        <w:rPr>
          <w:rFonts w:ascii="仿宋_GB2312" w:hAnsi="仿宋_GB2312" w:eastAsia="仿宋_GB2312"/>
          <w:b w:val="0"/>
          <w:sz w:val="32"/>
        </w:rPr>
        <w:t>11.节能环保支出(类)风沙荒漠治理(款)其他风沙荒漠治理支出(项):支出决算数为57.57万元，比上年决算增加57.57万元，增长100.00%,主要原因是：本年增加2024年中央财政</w:t>
      </w:r>
      <w:r>
        <w:rPr>
          <w:rFonts w:hint="eastAsia" w:ascii="仿宋_GB2312" w:hAnsi="仿宋_GB2312" w:eastAsia="仿宋_GB2312"/>
          <w:b w:val="0"/>
          <w:sz w:val="32"/>
          <w:lang w:eastAsia="zh-CN"/>
        </w:rPr>
        <w:t>“三北”工程</w:t>
      </w:r>
      <w:r>
        <w:rPr>
          <w:rFonts w:ascii="仿宋_GB2312" w:hAnsi="仿宋_GB2312" w:eastAsia="仿宋_GB2312"/>
          <w:b w:val="0"/>
          <w:sz w:val="32"/>
        </w:rPr>
        <w:t>林草湿荒一体化保护修复项目。</w:t>
      </w:r>
    </w:p>
    <w:p w14:paraId="49626BEA">
      <w:pPr>
        <w:spacing w:line="580" w:lineRule="exact"/>
        <w:ind w:firstLine="640"/>
        <w:jc w:val="both"/>
      </w:pPr>
      <w:r>
        <w:rPr>
          <w:rFonts w:ascii="仿宋_GB2312" w:hAnsi="仿宋_GB2312" w:eastAsia="仿宋_GB2312"/>
          <w:b w:val="0"/>
          <w:sz w:val="32"/>
        </w:rPr>
        <w:t>12.农林水支出(类)农业农村(款)其他农业农村支出(项):支出决算数为0.00万元，比上年决算减少12.00万元，下降100.00%,主要原因是：本年减少自治区草原植被恢复费项目。</w:t>
      </w:r>
    </w:p>
    <w:p w14:paraId="4D45596D">
      <w:pPr>
        <w:spacing w:line="580" w:lineRule="exact"/>
        <w:ind w:firstLine="640"/>
        <w:jc w:val="both"/>
      </w:pPr>
      <w:r>
        <w:rPr>
          <w:rFonts w:ascii="仿宋_GB2312" w:hAnsi="仿宋_GB2312" w:eastAsia="仿宋_GB2312"/>
          <w:b w:val="0"/>
          <w:sz w:val="32"/>
        </w:rPr>
        <w:t>13.农林水支出(类)林业和草原(款)森林资源培育(项):支出决算数为0.00万元，比上年决算减少29.08万元，下降100.00%,主要原因是：本年减少森林资源培育补助（乡村绿化美化）项目。</w:t>
      </w:r>
    </w:p>
    <w:p w14:paraId="07620AFF">
      <w:pPr>
        <w:spacing w:line="580" w:lineRule="exact"/>
        <w:ind w:firstLine="640"/>
        <w:jc w:val="both"/>
      </w:pPr>
      <w:r>
        <w:rPr>
          <w:rFonts w:ascii="仿宋_GB2312" w:hAnsi="仿宋_GB2312" w:eastAsia="仿宋_GB2312"/>
          <w:b w:val="0"/>
          <w:sz w:val="32"/>
        </w:rPr>
        <w:t>14.农林水支出(类)林业和草原(款)动植物保护(项):支出决算数为0.00万元，比上年决算减少24.81万元，下降100.00%,主要原因是：本年减少森林保护修复生物多样性保护补助项目。</w:t>
      </w:r>
    </w:p>
    <w:p w14:paraId="66642369">
      <w:pPr>
        <w:spacing w:line="580" w:lineRule="exact"/>
        <w:ind w:firstLine="640"/>
        <w:jc w:val="both"/>
      </w:pPr>
      <w:r>
        <w:rPr>
          <w:rFonts w:ascii="仿宋_GB2312" w:hAnsi="仿宋_GB2312" w:eastAsia="仿宋_GB2312"/>
          <w:b w:val="0"/>
          <w:sz w:val="32"/>
        </w:rPr>
        <w:t>15.农林水支出(类)林业和草原(款)湿地保护(项):支出决算数为0.00万元，比上年决算减少95.49万元，下降100.00%,主要原因是：本年减少森林抚育及造林补助项目。</w:t>
      </w:r>
    </w:p>
    <w:p w14:paraId="43E996BD">
      <w:pPr>
        <w:spacing w:line="580" w:lineRule="exact"/>
        <w:ind w:firstLine="640"/>
        <w:jc w:val="both"/>
      </w:pPr>
      <w:r>
        <w:rPr>
          <w:rFonts w:ascii="仿宋_GB2312" w:hAnsi="仿宋_GB2312" w:eastAsia="仿宋_GB2312"/>
          <w:b w:val="0"/>
          <w:sz w:val="32"/>
        </w:rPr>
        <w:t>16.农林水支出(类)林业和草原(款)林业草原防灾减灾(项):支出决算数为30.00万元，比上年决算减少20.92万元，下降41.08%,主要原因是：本年减少林业草原支撑保障体系支出（林业草原有害生物防治）项目。</w:t>
      </w:r>
    </w:p>
    <w:p w14:paraId="6ABD1693">
      <w:pPr>
        <w:spacing w:line="580" w:lineRule="exact"/>
        <w:ind w:firstLine="640"/>
        <w:jc w:val="both"/>
      </w:pPr>
      <w:r>
        <w:rPr>
          <w:rFonts w:ascii="仿宋_GB2312" w:hAnsi="仿宋_GB2312" w:eastAsia="仿宋_GB2312"/>
          <w:b w:val="0"/>
          <w:sz w:val="32"/>
        </w:rPr>
        <w:t>17.农林水支出(类)林业和草原(款)草原管理(项):支出决算数为14.00万元，比上年决算减少91.00万元，下降86.67%,主要原因是：本年减少森林和草原植被恢复返还项目。</w:t>
      </w:r>
    </w:p>
    <w:p w14:paraId="284C4E31">
      <w:pPr>
        <w:spacing w:line="580" w:lineRule="exact"/>
        <w:ind w:firstLine="640"/>
        <w:jc w:val="both"/>
      </w:pPr>
      <w:r>
        <w:rPr>
          <w:rFonts w:ascii="仿宋_GB2312" w:hAnsi="仿宋_GB2312" w:eastAsia="仿宋_GB2312"/>
          <w:b w:val="0"/>
          <w:sz w:val="32"/>
        </w:rPr>
        <w:t>18.农林水支出(类)林业和草原(款)退耕还林还草(项):支出决算数为101.07万元，比上年决算增加101.07万元，增长100.00%,主要原因是：本年度增加2024年新一轮退耕还林延长补助项目。</w:t>
      </w:r>
    </w:p>
    <w:p w14:paraId="056C6181">
      <w:pPr>
        <w:spacing w:line="580" w:lineRule="exact"/>
        <w:ind w:firstLine="640"/>
        <w:jc w:val="both"/>
      </w:pPr>
      <w:r>
        <w:rPr>
          <w:rFonts w:ascii="仿宋_GB2312" w:hAnsi="仿宋_GB2312" w:eastAsia="仿宋_GB2312"/>
          <w:b w:val="0"/>
          <w:sz w:val="32"/>
        </w:rPr>
        <w:t>19.农林水支出(类)林业和草原(款)其他林业和草原支出(项):支出决算数为2.05万元，比上年决算减少518.75万元，下降99.61%,主要原因是：本年减少湿地保护修复项目及围栏项目。</w:t>
      </w:r>
    </w:p>
    <w:p w14:paraId="5721F239">
      <w:pPr>
        <w:spacing w:line="580" w:lineRule="exact"/>
        <w:ind w:firstLine="640"/>
        <w:jc w:val="both"/>
      </w:pPr>
      <w:r>
        <w:rPr>
          <w:rFonts w:ascii="仿宋_GB2312" w:hAnsi="仿宋_GB2312" w:eastAsia="仿宋_GB2312"/>
          <w:b w:val="0"/>
          <w:sz w:val="32"/>
        </w:rPr>
        <w:t>20.农林水支出(类)巩固脱贫攻坚成果衔接乡村振兴(款)生产发展(项):支出决算数为178.17万元，比上年决算减少412.04万元，下降69.81%,主要原因是：本年减少示范村村庄规划编制补贴项目。</w:t>
      </w:r>
    </w:p>
    <w:p w14:paraId="30C32B32">
      <w:pPr>
        <w:spacing w:line="580" w:lineRule="exact"/>
        <w:ind w:firstLine="640"/>
        <w:jc w:val="both"/>
      </w:pPr>
      <w:r>
        <w:rPr>
          <w:rFonts w:ascii="仿宋_GB2312" w:hAnsi="仿宋_GB2312" w:eastAsia="仿宋_GB2312"/>
          <w:b w:val="0"/>
          <w:sz w:val="32"/>
        </w:rPr>
        <w:t>21.农林水支出(类)其他农林水支出(款)其他农林水支出(项):支出决算数为226.11万元，比上年决算增加226.11万元，增长100.00%,主要原因是：本年增加2024年土地增减挂钩指标跨省域调剂资金实施项目。</w:t>
      </w:r>
    </w:p>
    <w:p w14:paraId="15311B81">
      <w:pPr>
        <w:spacing w:line="580" w:lineRule="exact"/>
        <w:ind w:firstLine="640"/>
        <w:jc w:val="both"/>
      </w:pPr>
      <w:r>
        <w:rPr>
          <w:rFonts w:ascii="仿宋_GB2312" w:hAnsi="仿宋_GB2312" w:eastAsia="仿宋_GB2312"/>
          <w:b w:val="0"/>
          <w:sz w:val="32"/>
        </w:rPr>
        <w:t>22.自然资源海洋气象等支出(类)自然资源事务(款)行政运行(项):支出决算数为317.82万元，比上年决算减少11.58万元，下降3.52%,主要原因是：本年在职人员减少，相应人员经费较上年减少。</w:t>
      </w:r>
    </w:p>
    <w:p w14:paraId="0FF758E0">
      <w:pPr>
        <w:spacing w:line="580" w:lineRule="exact"/>
        <w:ind w:firstLine="640"/>
        <w:jc w:val="both"/>
      </w:pPr>
      <w:r>
        <w:rPr>
          <w:rFonts w:ascii="仿宋_GB2312" w:hAnsi="仿宋_GB2312" w:eastAsia="仿宋_GB2312"/>
          <w:b w:val="0"/>
          <w:sz w:val="32"/>
        </w:rPr>
        <w:t>23.自然资源海洋气象等支出(类)自然资源事务(款)自然资源规划及管理(项):支出决算数为207.10万元，比上年决算减少183.14万元，下降46.93%,主要原因是：本年减少农村乱占耕地建房整治工作项目住宅类（1208个图斑）占用耕地图斑的图堪及</w:t>
      </w:r>
      <w:r>
        <w:rPr>
          <w:rFonts w:hint="eastAsia" w:ascii="仿宋_GB2312" w:hAnsi="仿宋_GB2312" w:eastAsia="仿宋_GB2312"/>
          <w:b w:val="0"/>
          <w:sz w:val="32"/>
          <w:lang w:eastAsia="zh-CN"/>
        </w:rPr>
        <w:t>编制</w:t>
      </w:r>
      <w:r>
        <w:rPr>
          <w:rFonts w:ascii="仿宋_GB2312" w:hAnsi="仿宋_GB2312" w:eastAsia="仿宋_GB2312"/>
          <w:b w:val="0"/>
          <w:sz w:val="32"/>
        </w:rPr>
        <w:t>报告和建设用地报批费用项目。</w:t>
      </w:r>
    </w:p>
    <w:p w14:paraId="26E4071C">
      <w:pPr>
        <w:spacing w:line="580" w:lineRule="exact"/>
        <w:ind w:firstLine="640"/>
        <w:jc w:val="both"/>
      </w:pPr>
      <w:r>
        <w:rPr>
          <w:rFonts w:ascii="仿宋_GB2312" w:hAnsi="仿宋_GB2312" w:eastAsia="仿宋_GB2312"/>
          <w:b w:val="0"/>
          <w:sz w:val="32"/>
        </w:rPr>
        <w:t>24.自然资源海洋气象等支出(类)自然资源事务(款)自然资源利用与保护(项):支出决算数为25.71万元，比上年决算增加0.15万元，增长0.59%,主要原因是：本年增加土地出让地价评估项目。</w:t>
      </w:r>
    </w:p>
    <w:p w14:paraId="21C43CC6">
      <w:pPr>
        <w:spacing w:line="580" w:lineRule="exact"/>
        <w:ind w:firstLine="640"/>
        <w:jc w:val="both"/>
      </w:pPr>
      <w:r>
        <w:rPr>
          <w:rFonts w:ascii="仿宋_GB2312" w:hAnsi="仿宋_GB2312" w:eastAsia="仿宋_GB2312"/>
          <w:b w:val="0"/>
          <w:sz w:val="32"/>
        </w:rPr>
        <w:t>25.自然资源海洋气象等支出(类)自然资源事务(款)自然资源调查与确权登记(项):支出决算数为0.00万元，比上年决算减少50.50万元，下降100.00%,主要原因是：本年减少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不动产统一登记信息管理平台维护升级（5年）及其新增功能研发的技术服务项目。</w:t>
      </w:r>
    </w:p>
    <w:p w14:paraId="20EFA26A">
      <w:pPr>
        <w:spacing w:line="580" w:lineRule="exact"/>
        <w:ind w:firstLine="640"/>
        <w:jc w:val="both"/>
      </w:pPr>
      <w:r>
        <w:rPr>
          <w:rFonts w:ascii="仿宋_GB2312" w:hAnsi="仿宋_GB2312" w:eastAsia="仿宋_GB2312"/>
          <w:b w:val="0"/>
          <w:sz w:val="32"/>
        </w:rPr>
        <w:t>26.自然资源海洋气象等支出(类)自然资源事务(款)事业运行(项):支出决算数为239.34万元，比上年决算减少15.44万元，下降6.06%,主要原因是：本年在职人员调入调出，人员职级不同，工资基数不同，导致人员经费较上年减少。</w:t>
      </w:r>
    </w:p>
    <w:p w14:paraId="01BC0FB2">
      <w:pPr>
        <w:spacing w:line="580" w:lineRule="exact"/>
        <w:ind w:firstLine="640"/>
        <w:jc w:val="both"/>
      </w:pPr>
      <w:r>
        <w:rPr>
          <w:rFonts w:ascii="仿宋_GB2312" w:hAnsi="仿宋_GB2312" w:eastAsia="仿宋_GB2312"/>
          <w:b w:val="0"/>
          <w:sz w:val="32"/>
        </w:rPr>
        <w:t>27.自然资源海洋气象等支出(类)自然资源事务(款)其他自然资源事务支出(项):支出决算数为42.53万元，比上年决算增加13.22万元，增长45.10%,主要原因是：本年增加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2022年土地招拍挂技术服务项目，2024年1月至12月G314国道两侧防护林用水应缴水资源费等项目。</w:t>
      </w:r>
    </w:p>
    <w:p w14:paraId="63769885">
      <w:pPr>
        <w:spacing w:line="580" w:lineRule="exact"/>
        <w:ind w:firstLine="640"/>
        <w:jc w:val="both"/>
      </w:pPr>
      <w:r>
        <w:rPr>
          <w:rFonts w:ascii="仿宋_GB2312" w:hAnsi="仿宋_GB2312" w:eastAsia="仿宋_GB2312"/>
          <w:b w:val="0"/>
          <w:sz w:val="32"/>
        </w:rPr>
        <w:t>28.住房保障支出(类)住房改革支出(款)住房公积金(项):支出决算数为61.92万元，比上年决算增加7.73万元，增长14.26%,主要原因是：本年在职人员工资基数调增，公积金缴费基数上涨，相应支出增加。</w:t>
      </w:r>
    </w:p>
    <w:p w14:paraId="608A11B3">
      <w:pPr>
        <w:spacing w:line="580" w:lineRule="exact"/>
        <w:ind w:firstLine="640"/>
        <w:jc w:val="both"/>
      </w:pPr>
      <w:r>
        <w:rPr>
          <w:rFonts w:ascii="仿宋_GB2312" w:hAnsi="仿宋_GB2312" w:eastAsia="仿宋_GB2312"/>
          <w:b w:val="0"/>
          <w:sz w:val="32"/>
        </w:rPr>
        <w:t>29.灾害防治及应急管理支出(类)自然灾害防治(款)地质灾害防治(项):支出决算数为1,961.45万元，比上年决算增加1,961.45万元，增长100.00%,主要原因是：本年增加新疆喀什地区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w:t>
      </w:r>
    </w:p>
    <w:p w14:paraId="732C72F0">
      <w:pPr>
        <w:spacing w:line="580" w:lineRule="exact"/>
        <w:ind w:firstLine="640"/>
        <w:jc w:val="both"/>
      </w:pPr>
      <w:r>
        <w:rPr>
          <w:rFonts w:ascii="仿宋_GB2312" w:hAnsi="仿宋_GB2312" w:eastAsia="仿宋_GB2312"/>
          <w:b w:val="0"/>
          <w:sz w:val="32"/>
        </w:rPr>
        <w:t>30.其他支出(类)其他支出(款)其他支出(项):支出决算数为6.95万元，比上年决算增加6.95万元，增长100.00%,主要原因是：本年度增加2024年为民办实事工作经费资金。</w:t>
      </w:r>
    </w:p>
    <w:p w14:paraId="0E695B70">
      <w:pPr>
        <w:spacing w:line="640" w:lineRule="exact"/>
        <w:ind w:firstLine="640"/>
        <w:jc w:val="both"/>
        <w:outlineLvl w:val="2"/>
      </w:pPr>
      <w:r>
        <w:rPr>
          <w:rFonts w:ascii="黑体" w:hAnsi="黑体" w:eastAsia="黑体"/>
          <w:sz w:val="32"/>
        </w:rPr>
        <w:t>六、一般公共预算财政拨款基本支出决算情况说明</w:t>
      </w:r>
    </w:p>
    <w:p w14:paraId="0F943EBC">
      <w:pPr>
        <w:spacing w:line="580" w:lineRule="exact"/>
        <w:ind w:firstLine="640"/>
        <w:jc w:val="both"/>
      </w:pPr>
      <w:r>
        <w:rPr>
          <w:rFonts w:ascii="仿宋_GB2312" w:hAnsi="仿宋_GB2312" w:eastAsia="仿宋_GB2312"/>
          <w:b w:val="0"/>
          <w:sz w:val="32"/>
        </w:rPr>
        <w:t>2024年度一般公共预算财政拨款基本支出747.94万元，其中：</w:t>
      </w:r>
      <w:r>
        <w:rPr>
          <w:rFonts w:ascii="仿宋_GB2312" w:hAnsi="仿宋_GB2312" w:eastAsia="仿宋_GB2312"/>
          <w:b/>
          <w:sz w:val="32"/>
        </w:rPr>
        <w:t>人员经费736.88万元，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7F5A4B07">
      <w:pPr>
        <w:spacing w:line="580" w:lineRule="exact"/>
        <w:ind w:firstLine="640"/>
        <w:jc w:val="both"/>
      </w:pPr>
      <w:r>
        <w:rPr>
          <w:rFonts w:ascii="仿宋_GB2312" w:hAnsi="仿宋_GB2312" w:eastAsia="仿宋_GB2312"/>
          <w:b/>
          <w:sz w:val="32"/>
        </w:rPr>
        <w:t>公用经费11.06万元，</w:t>
      </w:r>
      <w:r>
        <w:rPr>
          <w:rFonts w:ascii="仿宋_GB2312" w:hAnsi="仿宋_GB2312" w:eastAsia="仿宋_GB2312"/>
          <w:b w:val="0"/>
          <w:sz w:val="32"/>
        </w:rPr>
        <w:t>包括：办公费、邮电费、取暖费、差旅费、公务用车运行维护费。</w:t>
      </w:r>
    </w:p>
    <w:p w14:paraId="3EDDFAB3">
      <w:pPr>
        <w:spacing w:line="640" w:lineRule="exact"/>
        <w:ind w:firstLine="640"/>
        <w:jc w:val="both"/>
        <w:outlineLvl w:val="2"/>
      </w:pPr>
      <w:r>
        <w:rPr>
          <w:rFonts w:ascii="黑体" w:hAnsi="黑体" w:eastAsia="黑体"/>
          <w:sz w:val="32"/>
        </w:rPr>
        <w:t>七、政府性基金预算财政拨款收入支出决算情况说明</w:t>
      </w:r>
    </w:p>
    <w:p w14:paraId="39CFACD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EC5A16">
      <w:pPr>
        <w:spacing w:line="640" w:lineRule="exact"/>
        <w:ind w:firstLine="640"/>
        <w:jc w:val="both"/>
        <w:outlineLvl w:val="2"/>
      </w:pPr>
      <w:r>
        <w:rPr>
          <w:rFonts w:ascii="黑体" w:hAnsi="黑体" w:eastAsia="黑体"/>
          <w:sz w:val="32"/>
        </w:rPr>
        <w:t>八、国有资本经营预算财政拨款收入支出决算情况说明</w:t>
      </w:r>
    </w:p>
    <w:p w14:paraId="03BFA74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136B2A1">
      <w:pPr>
        <w:spacing w:line="640" w:lineRule="exact"/>
        <w:ind w:firstLine="640"/>
        <w:jc w:val="both"/>
        <w:outlineLvl w:val="2"/>
      </w:pPr>
      <w:r>
        <w:rPr>
          <w:rFonts w:ascii="黑体" w:hAnsi="黑体" w:eastAsia="黑体"/>
          <w:sz w:val="32"/>
        </w:rPr>
        <w:t>九、财政拨款“三公”经费支出决算情况说明</w:t>
      </w:r>
    </w:p>
    <w:p w14:paraId="4ADAE3F8">
      <w:pPr>
        <w:spacing w:line="580" w:lineRule="exact"/>
        <w:ind w:firstLine="640"/>
        <w:jc w:val="both"/>
      </w:pPr>
      <w:r>
        <w:rPr>
          <w:rFonts w:ascii="仿宋_GB2312" w:hAnsi="仿宋_GB2312" w:eastAsia="仿宋_GB2312"/>
          <w:b/>
          <w:sz w:val="32"/>
        </w:rPr>
        <w:t>2024年度财政拨款“三公”经费支出1.22万元，</w:t>
      </w:r>
      <w:r>
        <w:rPr>
          <w:rFonts w:ascii="仿宋_GB2312" w:hAnsi="仿宋_GB2312" w:eastAsia="仿宋_GB2312"/>
          <w:b w:val="0"/>
          <w:sz w:val="32"/>
        </w:rPr>
        <w:t>比上年减少1.86万元，下降60.39%，主要原因是：严格落实中央八项规定精神，厉行节约，减少公务用车使用频次，燃油费减少，导致财政拨款“三公”经费较上年减少。其中：因公出国（境）费支出0.00万元，占0.00%，比上年增加0.00万元，增长0.00%，主要原因是：2023年与2024年均未安排因公出国（境）费支出。公务用车购置及运行维护费支出1.22万元，占100.00%，比上年减少1.86万元，下降60.39%，主要原因是：严格落实中央八项规定精神，厉行节约，减少公务用车使用频次，燃油费减少，导致公务用车运行维护费较上年减少。公务接待费支出0.00万元，占0.00%，比上年增加0.00万元，增长0.00%，主要原因是：2023年与2024年均未安排公务接待费支出。</w:t>
      </w:r>
    </w:p>
    <w:p w14:paraId="408A814C">
      <w:pPr>
        <w:spacing w:line="580" w:lineRule="exact"/>
        <w:ind w:firstLine="640"/>
        <w:jc w:val="both"/>
      </w:pPr>
      <w:r>
        <w:rPr>
          <w:rFonts w:ascii="仿宋_GB2312" w:hAnsi="仿宋_GB2312" w:eastAsia="仿宋_GB2312"/>
          <w:b/>
          <w:sz w:val="32"/>
        </w:rPr>
        <w:t>具体情况如下：</w:t>
      </w:r>
    </w:p>
    <w:p w14:paraId="4798BA6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02327D2">
      <w:pPr>
        <w:spacing w:line="580" w:lineRule="exact"/>
        <w:ind w:firstLine="640"/>
        <w:jc w:val="both"/>
      </w:pPr>
      <w:r>
        <w:rPr>
          <w:rFonts w:ascii="仿宋_GB2312" w:hAnsi="仿宋_GB2312" w:eastAsia="仿宋_GB2312"/>
          <w:b w:val="0"/>
          <w:sz w:val="32"/>
        </w:rPr>
        <w:t>公务用车购置及运行维护费1.22万元，其中：公务用车购置费0.00万元，公务用车运行维护费1.22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4F47C02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5B8177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3.50万元，决算数1.22万元，预决算差异率-65.14%，主要原因是：严格落实中央八项规定精神，厉行节约，减少公务用车使用频次，燃油费减少，导致预决算存在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3.50万元，决算数1.22万元，预决算差异率-65.14%，主要原因是：严格落实中央八项规定精神，厉行节约，减少公务用车使用频次，燃油费减少，导致预决算存在差异。公务接待费全年预算数0.00万元，决算数0.00万元，预决算差异率0.00%，主要原因是：本单位无公务接待费。</w:t>
      </w:r>
    </w:p>
    <w:p w14:paraId="654B19FF">
      <w:pPr>
        <w:spacing w:line="640" w:lineRule="exact"/>
        <w:ind w:firstLine="640"/>
        <w:jc w:val="both"/>
        <w:outlineLvl w:val="2"/>
      </w:pPr>
      <w:r>
        <w:rPr>
          <w:rFonts w:ascii="黑体" w:hAnsi="黑体" w:eastAsia="黑体"/>
          <w:sz w:val="32"/>
        </w:rPr>
        <w:t>十、其他重要事项的情况说明</w:t>
      </w:r>
    </w:p>
    <w:p w14:paraId="1A44FA65">
      <w:pPr>
        <w:spacing w:line="640" w:lineRule="exact"/>
        <w:ind w:firstLine="640"/>
        <w:jc w:val="both"/>
        <w:outlineLvl w:val="3"/>
      </w:pPr>
      <w:r>
        <w:rPr>
          <w:rFonts w:ascii="楷体_GB2312" w:hAnsi="楷体_GB2312" w:eastAsia="楷体_GB2312"/>
          <w:b/>
          <w:sz w:val="32"/>
        </w:rPr>
        <w:t>（一）机关运行经费及公用经费支出情况</w:t>
      </w:r>
    </w:p>
    <w:p w14:paraId="3EAF1522">
      <w:pPr>
        <w:spacing w:line="580" w:lineRule="exact"/>
        <w:ind w:firstLine="640"/>
        <w:jc w:val="both"/>
      </w:pPr>
      <w:r>
        <w:rPr>
          <w:rFonts w:ascii="仿宋_GB2312" w:hAnsi="仿宋_GB2312" w:eastAsia="仿宋_GB2312"/>
          <w:b w:val="0"/>
          <w:sz w:val="32"/>
        </w:rPr>
        <w:t>2024年度塔什库尔干塔吉克自治县自然资源局（行政单位和参照公务员法管理事业单位）机关运行经费支出11.06万元，比上年减少7.54万元，下降40.54%，主要原因是：本年减少委托业务费和公务用车运行维护费，导致机关运行经费较上年减少。</w:t>
      </w:r>
    </w:p>
    <w:p w14:paraId="50E8BC2D">
      <w:pPr>
        <w:spacing w:line="640" w:lineRule="exact"/>
        <w:ind w:firstLine="640"/>
        <w:jc w:val="both"/>
        <w:outlineLvl w:val="3"/>
      </w:pPr>
      <w:r>
        <w:rPr>
          <w:rFonts w:ascii="楷体_GB2312" w:hAnsi="楷体_GB2312" w:eastAsia="楷体_GB2312"/>
          <w:b/>
          <w:sz w:val="32"/>
        </w:rPr>
        <w:t>（二）政府采购情况</w:t>
      </w:r>
    </w:p>
    <w:p w14:paraId="00C9429C">
      <w:pPr>
        <w:spacing w:line="580" w:lineRule="exact"/>
        <w:ind w:firstLine="640"/>
        <w:jc w:val="both"/>
      </w:pPr>
      <w:r>
        <w:rPr>
          <w:rFonts w:ascii="仿宋_GB2312" w:hAnsi="仿宋_GB2312" w:eastAsia="仿宋_GB2312"/>
          <w:b w:val="0"/>
          <w:sz w:val="32"/>
        </w:rPr>
        <w:t>2024年度政府采购支出总额2,309.02万元，其中：政府采购货物支出12.91万元、政府采购工程支出0.00万元、政府采购服务支出2,296.11万元。</w:t>
      </w:r>
    </w:p>
    <w:p w14:paraId="0110BFED">
      <w:pPr>
        <w:spacing w:line="580" w:lineRule="exact"/>
        <w:ind w:firstLine="640"/>
        <w:jc w:val="both"/>
      </w:pPr>
      <w:r>
        <w:rPr>
          <w:rFonts w:ascii="仿宋_GB2312" w:hAnsi="仿宋_GB2312" w:eastAsia="仿宋_GB2312"/>
          <w:b w:val="0"/>
          <w:sz w:val="32"/>
        </w:rPr>
        <w:t>授予中小企业合同金额2,177.02万元，占政府采购支出总额的94.28%，其中：授予小微企业合同金额1,275.92万元，占政府采购支出总额的55.26%。</w:t>
      </w:r>
    </w:p>
    <w:p w14:paraId="27612389">
      <w:pPr>
        <w:spacing w:line="640" w:lineRule="exact"/>
        <w:ind w:firstLine="640"/>
        <w:jc w:val="both"/>
        <w:outlineLvl w:val="3"/>
      </w:pPr>
      <w:r>
        <w:rPr>
          <w:rFonts w:ascii="楷体_GB2312" w:hAnsi="楷体_GB2312" w:eastAsia="楷体_GB2312"/>
          <w:b/>
          <w:sz w:val="32"/>
        </w:rPr>
        <w:t>（三）国有资产占用情况说明</w:t>
      </w:r>
    </w:p>
    <w:p w14:paraId="63BBB557">
      <w:pPr>
        <w:spacing w:line="580" w:lineRule="exact"/>
        <w:ind w:firstLine="640"/>
        <w:jc w:val="both"/>
      </w:pPr>
      <w:r>
        <w:rPr>
          <w:rFonts w:ascii="仿宋_GB2312" w:hAnsi="仿宋_GB2312" w:eastAsia="仿宋_GB2312"/>
          <w:b w:val="0"/>
          <w:sz w:val="32"/>
        </w:rPr>
        <w:t>截至2024年12月31日，房屋2,455.20平方米，价值368.18万元。车辆2辆，价值25.48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2B20F66F">
      <w:pPr>
        <w:spacing w:line="640" w:lineRule="exact"/>
        <w:ind w:firstLine="640"/>
        <w:jc w:val="both"/>
        <w:outlineLvl w:val="2"/>
      </w:pPr>
      <w:r>
        <w:rPr>
          <w:rFonts w:ascii="黑体" w:hAnsi="黑体" w:eastAsia="黑体"/>
          <w:sz w:val="32"/>
        </w:rPr>
        <w:t>十一、预算绩效的情况说明</w:t>
      </w:r>
    </w:p>
    <w:p w14:paraId="5F26734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4,666.08万元，实际执行总额4,383.21万元；预算绩效评价项目12个，全年预算数1,221.54万元，全年执行数1,042.87万元。预算绩效管理取得的成效：预算安排与单位职能关联度较高，结构清晰明了，能够直观展示各项费用的分配情况，预算规模合理，为单位的稳健发展和高效运行提供了有力保障。发现的问题及原因：2024年度</w:t>
      </w:r>
      <w:r>
        <w:rPr>
          <w:rFonts w:hint="eastAsia" w:ascii="仿宋_GB2312" w:hAnsi="仿宋_GB2312" w:eastAsia="仿宋_GB2312"/>
          <w:b w:val="0"/>
          <w:sz w:val="32"/>
          <w:lang w:eastAsia="zh-CN"/>
        </w:rPr>
        <w:t>本单位</w:t>
      </w:r>
      <w:r>
        <w:rPr>
          <w:rFonts w:ascii="仿宋_GB2312" w:hAnsi="仿宋_GB2312" w:eastAsia="仿宋_GB2312"/>
          <w:b w:val="0"/>
          <w:sz w:val="32"/>
        </w:rPr>
        <w:t>绩效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下一步改进措施：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58B5AA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7A76A5">
        <w:tblPrEx>
          <w:tblCellMar>
            <w:top w:w="0" w:type="dxa"/>
            <w:left w:w="108" w:type="dxa"/>
            <w:bottom w:w="0" w:type="dxa"/>
            <w:right w:w="108" w:type="dxa"/>
          </w:tblCellMar>
        </w:tblPrEx>
        <w:tc>
          <w:tcPr>
            <w:tcW w:w="8847" w:type="dxa"/>
            <w:gridSpan w:val="9"/>
            <w:vAlign w:val="center"/>
          </w:tcPr>
          <w:p w14:paraId="0C9475CC">
            <w:pPr>
              <w:jc w:val="center"/>
            </w:pPr>
            <w:r>
              <w:rPr>
                <w:rFonts w:ascii="宋体" w:hAnsi="宋体" w:eastAsia="宋体"/>
                <w:sz w:val="24"/>
              </w:rPr>
              <w:t>单位整体支出绩效自评表</w:t>
            </w:r>
          </w:p>
        </w:tc>
      </w:tr>
      <w:tr w14:paraId="24C272E6">
        <w:tblPrEx>
          <w:tblCellMar>
            <w:top w:w="0" w:type="dxa"/>
            <w:left w:w="108" w:type="dxa"/>
            <w:bottom w:w="0" w:type="dxa"/>
            <w:right w:w="108" w:type="dxa"/>
          </w:tblCellMar>
        </w:tblPrEx>
        <w:tc>
          <w:tcPr>
            <w:tcW w:w="8847" w:type="dxa"/>
            <w:gridSpan w:val="9"/>
            <w:vAlign w:val="center"/>
          </w:tcPr>
          <w:p w14:paraId="0C12E7B6">
            <w:pPr>
              <w:jc w:val="center"/>
            </w:pPr>
            <w:r>
              <w:rPr>
                <w:rFonts w:ascii="宋体" w:hAnsi="宋体" w:eastAsia="宋体"/>
                <w:sz w:val="24"/>
              </w:rPr>
              <w:t>（2024年度）</w:t>
            </w:r>
          </w:p>
        </w:tc>
      </w:tr>
      <w:tr w14:paraId="627192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A49E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97661F">
            <w:pPr>
              <w:jc w:val="center"/>
            </w:pPr>
            <w:r>
              <w:rPr>
                <w:rFonts w:ascii="宋体" w:hAnsi="宋体" w:eastAsia="宋体"/>
                <w:sz w:val="16"/>
              </w:rPr>
              <w:t>塔什库尔干塔吉克自治县自然资源局</w:t>
            </w:r>
          </w:p>
        </w:tc>
      </w:tr>
      <w:tr w14:paraId="4A89BB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5AB7D">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AE34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C821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D3A2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A6A5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DD1A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425E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2516E">
            <w:pPr>
              <w:jc w:val="center"/>
            </w:pPr>
            <w:r>
              <w:rPr>
                <w:rFonts w:ascii="宋体" w:hAnsi="宋体" w:eastAsia="宋体"/>
                <w:sz w:val="16"/>
              </w:rPr>
              <w:t>得分</w:t>
            </w:r>
          </w:p>
        </w:tc>
      </w:tr>
      <w:tr w14:paraId="184D08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330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FECE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56984">
            <w:pPr>
              <w:jc w:val="center"/>
            </w:pPr>
            <w:r>
              <w:rPr>
                <w:rFonts w:ascii="宋体" w:hAnsi="宋体" w:eastAsia="宋体"/>
                <w:sz w:val="16"/>
              </w:rPr>
              <w:t>1,037.95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273E9">
            <w:pPr>
              <w:jc w:val="center"/>
            </w:pPr>
            <w:r>
              <w:rPr>
                <w:rFonts w:ascii="宋体" w:hAnsi="宋体" w:eastAsia="宋体"/>
                <w:sz w:val="16"/>
              </w:rPr>
              <w:t>4,666.08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009E5">
            <w:pPr>
              <w:jc w:val="center"/>
            </w:pPr>
            <w:r>
              <w:rPr>
                <w:rFonts w:ascii="宋体" w:hAnsi="宋体" w:eastAsia="宋体"/>
                <w:sz w:val="16"/>
              </w:rPr>
              <w:t>4,383.21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DEC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9095B">
            <w:pPr>
              <w:jc w:val="center"/>
            </w:pPr>
            <w:r>
              <w:rPr>
                <w:rFonts w:ascii="宋体" w:hAnsi="宋体" w:eastAsia="宋体"/>
                <w:sz w:val="16"/>
              </w:rPr>
              <w:t>93.94%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C333A">
            <w:pPr>
              <w:jc w:val="center"/>
            </w:pPr>
            <w:r>
              <w:rPr>
                <w:rFonts w:ascii="宋体" w:hAnsi="宋体" w:eastAsia="宋体"/>
                <w:sz w:val="16"/>
              </w:rPr>
              <w:t>9.39</w:t>
            </w:r>
          </w:p>
        </w:tc>
      </w:tr>
      <w:tr w14:paraId="2CC5B4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C71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A949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5907B">
            <w:pPr>
              <w:jc w:val="center"/>
            </w:pPr>
            <w:r>
              <w:rPr>
                <w:rFonts w:ascii="宋体" w:hAnsi="宋体" w:eastAsia="宋体"/>
                <w:sz w:val="16"/>
              </w:rPr>
              <w:t>520.00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9AF8E">
            <w:pPr>
              <w:jc w:val="center"/>
            </w:pPr>
            <w:r>
              <w:rPr>
                <w:rFonts w:ascii="宋体" w:hAnsi="宋体" w:eastAsia="宋体"/>
                <w:sz w:val="16"/>
              </w:rPr>
              <w:t>3,558.77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BFF20">
            <w:pPr>
              <w:jc w:val="center"/>
            </w:pPr>
            <w:r>
              <w:rPr>
                <w:rFonts w:ascii="宋体" w:hAnsi="宋体" w:eastAsia="宋体"/>
                <w:sz w:val="16"/>
              </w:rPr>
              <w:t>3,275.90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D34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4338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D46D1">
            <w:pPr>
              <w:jc w:val="center"/>
            </w:pPr>
            <w:r>
              <w:rPr>
                <w:rFonts w:ascii="宋体" w:hAnsi="宋体" w:eastAsia="宋体"/>
                <w:sz w:val="16"/>
              </w:rPr>
              <w:t>—</w:t>
            </w:r>
          </w:p>
        </w:tc>
      </w:tr>
      <w:tr w14:paraId="3282EC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9937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C430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E2ABD">
            <w:pPr>
              <w:jc w:val="center"/>
            </w:pPr>
            <w:r>
              <w:rPr>
                <w:rFonts w:ascii="宋体" w:hAnsi="宋体" w:eastAsia="宋体"/>
                <w:sz w:val="16"/>
              </w:rPr>
              <w:t>517.95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7E95C">
            <w:pPr>
              <w:jc w:val="center"/>
            </w:pPr>
            <w:r>
              <w:rPr>
                <w:rFonts w:ascii="宋体" w:hAnsi="宋体" w:eastAsia="宋体"/>
                <w:sz w:val="16"/>
              </w:rPr>
              <w:t>1,107.31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9A36A">
            <w:pPr>
              <w:jc w:val="center"/>
            </w:pPr>
            <w:r>
              <w:rPr>
                <w:rFonts w:ascii="宋体" w:hAnsi="宋体" w:eastAsia="宋体"/>
                <w:sz w:val="16"/>
              </w:rPr>
              <w:t>1,107.31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C99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8996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4AA74">
            <w:pPr>
              <w:jc w:val="center"/>
            </w:pPr>
            <w:r>
              <w:rPr>
                <w:rFonts w:ascii="宋体" w:hAnsi="宋体" w:eastAsia="宋体"/>
                <w:sz w:val="16"/>
              </w:rPr>
              <w:t>—</w:t>
            </w:r>
          </w:p>
        </w:tc>
      </w:tr>
      <w:tr w14:paraId="6D5074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4FA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365C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D8F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E1D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FA7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305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EA8F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691E2">
            <w:pPr>
              <w:jc w:val="center"/>
            </w:pPr>
            <w:r>
              <w:rPr>
                <w:rFonts w:ascii="宋体" w:hAnsi="宋体" w:eastAsia="宋体"/>
                <w:sz w:val="16"/>
              </w:rPr>
              <w:t>—</w:t>
            </w:r>
          </w:p>
        </w:tc>
      </w:tr>
      <w:tr w14:paraId="751592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4F39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9DDDD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273888">
            <w:pPr>
              <w:jc w:val="center"/>
              <w:rPr>
                <w:rFonts w:hint="eastAsia" w:eastAsia="宋体"/>
                <w:lang w:eastAsia="zh-CN"/>
              </w:rPr>
            </w:pPr>
            <w:r>
              <w:rPr>
                <w:rFonts w:hint="eastAsia" w:ascii="宋体" w:hAnsi="宋体"/>
                <w:sz w:val="16"/>
                <w:lang w:eastAsia="zh-CN"/>
              </w:rPr>
              <w:t>实际完成情况</w:t>
            </w:r>
          </w:p>
        </w:tc>
      </w:tr>
      <w:tr w14:paraId="3B4E14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8C60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3CE3CC">
            <w:pPr>
              <w:jc w:val="both"/>
            </w:pPr>
            <w:r>
              <w:rPr>
                <w:rFonts w:ascii="宋体" w:hAnsi="宋体" w:eastAsia="宋体"/>
                <w:sz w:val="16"/>
              </w:rPr>
              <w:t>完善林长制信息公开制度和森林资源动态监测体系，定期公布森林资源保护发展情况；加强对各乡镇林长制实施情况的检查监督，构建责任明确、分工有序、监管严格、运行高效的林业生态保护发展机制，基本形成布局合理、结构优化、功能完善的林业生态保护体系；对各级林长要落实巡林责任，及时发现解决问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169709">
            <w:pPr>
              <w:jc w:val="both"/>
            </w:pPr>
            <w:r>
              <w:rPr>
                <w:rFonts w:ascii="宋体" w:hAnsi="宋体" w:eastAsia="宋体"/>
                <w:sz w:val="16"/>
              </w:rPr>
              <w:t>完善林长制信息公开制度和森林资源动态监测体系，定期公布森林资源保护发展情况；加强对各乡镇林长制实施情况的检查监督，构建责任明确、分工有序、监管严格、运行高效的林业生态保护发展机制，基本形成布局合理、结构优化、功能完善的林业生态保护体系；对各级林长要落实巡林责任，及时发现解决问题。2024年具体完成的重要工作有：完成国家级公益林管护面积29.16万亩，完成了15个村庄规划工作任务，春季造林总面积达7887.21亩，退耕还林补植补造面积达1254.21亩，各乡镇建设苗圃基地达208亩。</w:t>
            </w:r>
          </w:p>
        </w:tc>
      </w:tr>
      <w:tr w14:paraId="6F33F2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4B81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A14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1ECC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312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AC9C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9098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BC2D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3CAE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5C4D2">
            <w:pPr>
              <w:jc w:val="center"/>
            </w:pPr>
            <w:r>
              <w:rPr>
                <w:rFonts w:ascii="宋体" w:hAnsi="宋体" w:eastAsia="宋体"/>
                <w:sz w:val="16"/>
              </w:rPr>
              <w:t>得分</w:t>
            </w:r>
          </w:p>
        </w:tc>
      </w:tr>
      <w:tr w14:paraId="7808FC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97BF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4198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6FD4D">
            <w:pPr>
              <w:jc w:val="center"/>
            </w:pPr>
            <w:r>
              <w:rPr>
                <w:rFonts w:ascii="宋体" w:hAnsi="宋体" w:eastAsia="宋体"/>
                <w:sz w:val="16"/>
              </w:rPr>
              <w:t>国家级公益林管护面积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82225">
            <w:pPr>
              <w:jc w:val="center"/>
            </w:pPr>
            <w:r>
              <w:rPr>
                <w:rFonts w:ascii="宋体" w:hAnsi="宋体" w:eastAsia="宋体"/>
                <w:sz w:val="16"/>
              </w:rPr>
              <w:t>&gt;=29.16万亩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43D5F">
            <w:pPr>
              <w:jc w:val="center"/>
            </w:pPr>
            <w:r>
              <w:rPr>
                <w:rFonts w:ascii="宋体" w:hAnsi="宋体" w:eastAsia="宋体"/>
                <w:sz w:val="16"/>
              </w:rPr>
              <w:t>塔县自然资源局2024年工作计划及工作方案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7AF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CFC06">
            <w:pPr>
              <w:jc w:val="center"/>
            </w:pPr>
            <w:r>
              <w:rPr>
                <w:rFonts w:ascii="宋体" w:hAnsi="宋体" w:eastAsia="宋体"/>
                <w:sz w:val="16"/>
              </w:rPr>
              <w:t>29.16万亩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805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9B8F3">
            <w:pPr>
              <w:jc w:val="center"/>
            </w:pPr>
            <w:r>
              <w:rPr>
                <w:rFonts w:ascii="宋体" w:hAnsi="宋体" w:eastAsia="宋体"/>
                <w:sz w:val="16"/>
              </w:rPr>
              <w:t>10</w:t>
            </w:r>
          </w:p>
        </w:tc>
      </w:tr>
      <w:tr w14:paraId="670B7B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8F5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EC3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54D59">
            <w:pPr>
              <w:jc w:val="center"/>
            </w:pPr>
            <w:r>
              <w:rPr>
                <w:rFonts w:ascii="宋体" w:hAnsi="宋体" w:eastAsia="宋体"/>
                <w:sz w:val="16"/>
              </w:rPr>
              <w:t>完成村庄规划工作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93C75">
            <w:pPr>
              <w:jc w:val="center"/>
            </w:pPr>
            <w:r>
              <w:rPr>
                <w:rFonts w:ascii="宋体" w:hAnsi="宋体" w:eastAsia="宋体"/>
                <w:sz w:val="16"/>
              </w:rPr>
              <w:t>&gt;=15个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1861D">
            <w:pPr>
              <w:jc w:val="center"/>
            </w:pPr>
            <w:r>
              <w:rPr>
                <w:rFonts w:ascii="宋体" w:hAnsi="宋体" w:eastAsia="宋体"/>
                <w:sz w:val="16"/>
              </w:rPr>
              <w:t>塔县自然资源局2024年工作计划及工作方案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E35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A93E2">
            <w:pPr>
              <w:jc w:val="center"/>
            </w:pPr>
            <w:r>
              <w:rPr>
                <w:rFonts w:ascii="宋体" w:hAnsi="宋体" w:eastAsia="宋体"/>
                <w:sz w:val="16"/>
              </w:rPr>
              <w: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091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CBE9F">
            <w:pPr>
              <w:jc w:val="center"/>
            </w:pPr>
            <w:r>
              <w:rPr>
                <w:rFonts w:ascii="宋体" w:hAnsi="宋体" w:eastAsia="宋体"/>
                <w:sz w:val="16"/>
              </w:rPr>
              <w:t>20</w:t>
            </w:r>
          </w:p>
        </w:tc>
      </w:tr>
      <w:tr w14:paraId="732BF5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81E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750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4D244">
            <w:pPr>
              <w:jc w:val="center"/>
            </w:pPr>
            <w:r>
              <w:rPr>
                <w:rFonts w:ascii="宋体" w:hAnsi="宋体" w:eastAsia="宋体"/>
                <w:sz w:val="16"/>
              </w:rPr>
              <w:t>春季计划造林总面积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169FB">
            <w:pPr>
              <w:jc w:val="center"/>
            </w:pPr>
            <w:r>
              <w:rPr>
                <w:rFonts w:ascii="宋体" w:hAnsi="宋体" w:eastAsia="宋体"/>
                <w:sz w:val="16"/>
              </w:rPr>
              <w:t>=2499亩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F92F2">
            <w:pPr>
              <w:jc w:val="center"/>
            </w:pPr>
            <w:r>
              <w:rPr>
                <w:rFonts w:ascii="宋体" w:hAnsi="宋体" w:eastAsia="宋体"/>
                <w:sz w:val="16"/>
              </w:rPr>
              <w:t>塔县自然资源局2024年工作计划及工作方案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66E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6BB94">
            <w:pPr>
              <w:jc w:val="center"/>
            </w:pPr>
            <w:r>
              <w:rPr>
                <w:rFonts w:ascii="宋体" w:hAnsi="宋体" w:eastAsia="宋体"/>
                <w:sz w:val="16"/>
              </w:rPr>
              <w:t>7887.21亩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8ABF8">
            <w:pPr>
              <w:jc w:val="center"/>
            </w:pPr>
            <w:r>
              <w:rPr>
                <w:rFonts w:ascii="宋体" w:hAnsi="宋体" w:eastAsia="宋体"/>
                <w:sz w:val="16"/>
              </w:rPr>
              <w:t>315.61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D9DE3">
            <w:pPr>
              <w:jc w:val="center"/>
            </w:pPr>
            <w:r>
              <w:rPr>
                <w:rFonts w:ascii="宋体" w:hAnsi="宋体" w:eastAsia="宋体"/>
                <w:sz w:val="16"/>
              </w:rPr>
              <w:t>20</w:t>
            </w:r>
          </w:p>
        </w:tc>
      </w:tr>
      <w:tr w14:paraId="111921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AEC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2C7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55886">
            <w:pPr>
              <w:jc w:val="center"/>
            </w:pPr>
            <w:r>
              <w:rPr>
                <w:rFonts w:ascii="宋体" w:hAnsi="宋体" w:eastAsia="宋体"/>
                <w:sz w:val="16"/>
              </w:rPr>
              <w:t>退耕还林补植补造计划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3A437">
            <w:pPr>
              <w:jc w:val="center"/>
            </w:pPr>
            <w:r>
              <w:rPr>
                <w:rFonts w:ascii="宋体" w:hAnsi="宋体" w:eastAsia="宋体"/>
                <w:sz w:val="16"/>
              </w:rPr>
              <w:t>&gt;=732.11亩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954A1">
            <w:pPr>
              <w:jc w:val="center"/>
            </w:pPr>
            <w:r>
              <w:rPr>
                <w:rFonts w:ascii="宋体" w:hAnsi="宋体" w:eastAsia="宋体"/>
                <w:sz w:val="16"/>
              </w:rPr>
              <w:t>塔县自然资源局2024年工作计划及工作方案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51A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F2446">
            <w:pPr>
              <w:jc w:val="center"/>
            </w:pPr>
            <w:r>
              <w:rPr>
                <w:rFonts w:ascii="宋体" w:hAnsi="宋体" w:eastAsia="宋体"/>
                <w:sz w:val="16"/>
              </w:rPr>
              <w:t>1254.21亩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F1F63">
            <w:pPr>
              <w:jc w:val="center"/>
            </w:pPr>
            <w:r>
              <w:rPr>
                <w:rFonts w:ascii="宋体" w:hAnsi="宋体" w:eastAsia="宋体"/>
                <w:sz w:val="16"/>
              </w:rPr>
              <w:t>171.32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69776">
            <w:pPr>
              <w:jc w:val="center"/>
            </w:pPr>
            <w:r>
              <w:rPr>
                <w:rFonts w:ascii="宋体" w:hAnsi="宋体" w:eastAsia="宋体"/>
                <w:sz w:val="16"/>
              </w:rPr>
              <w:t>20</w:t>
            </w:r>
          </w:p>
        </w:tc>
      </w:tr>
      <w:tr w14:paraId="08FD16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909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8A8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9B9A1">
            <w:pPr>
              <w:jc w:val="center"/>
            </w:pPr>
            <w:r>
              <w:rPr>
                <w:rFonts w:ascii="宋体" w:hAnsi="宋体" w:eastAsia="宋体"/>
                <w:sz w:val="16"/>
              </w:rPr>
              <w:t>各乡镇建设苗圃基地计划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6DCB4">
            <w:pPr>
              <w:jc w:val="center"/>
            </w:pPr>
            <w:r>
              <w:rPr>
                <w:rFonts w:ascii="宋体" w:hAnsi="宋体" w:eastAsia="宋体"/>
                <w:sz w:val="16"/>
              </w:rPr>
              <w:t>&gt;=220亩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40AE3">
            <w:pPr>
              <w:jc w:val="center"/>
            </w:pPr>
            <w:r>
              <w:rPr>
                <w:rFonts w:ascii="宋体" w:hAnsi="宋体" w:eastAsia="宋体"/>
                <w:sz w:val="16"/>
              </w:rPr>
              <w:t>塔县自然资源局2024年工作计划及工作方案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DDDA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4AB95">
            <w:pPr>
              <w:jc w:val="center"/>
            </w:pPr>
            <w:r>
              <w:rPr>
                <w:rFonts w:ascii="宋体" w:hAnsi="宋体" w:eastAsia="宋体"/>
                <w:sz w:val="16"/>
              </w:rPr>
              <w:t>208亩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6F8B8">
            <w:pPr>
              <w:jc w:val="center"/>
            </w:pPr>
            <w:r>
              <w:rPr>
                <w:rFonts w:ascii="宋体" w:hAnsi="宋体" w:eastAsia="宋体"/>
                <w:sz w:val="16"/>
              </w:rPr>
              <w:t>94.55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0AF26">
            <w:pPr>
              <w:jc w:val="center"/>
            </w:pPr>
            <w:r>
              <w:rPr>
                <w:rFonts w:ascii="宋体" w:hAnsi="宋体" w:eastAsia="宋体"/>
                <w:sz w:val="16"/>
              </w:rPr>
              <w:t>18.91</w:t>
            </w:r>
          </w:p>
        </w:tc>
      </w:tr>
    </w:tbl>
    <w:p w14:paraId="04BC4F4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58A7084C">
        <w:tblPrEx>
          <w:tblCellMar>
            <w:top w:w="0" w:type="dxa"/>
            <w:left w:w="108" w:type="dxa"/>
            <w:bottom w:w="0" w:type="dxa"/>
            <w:right w:w="108" w:type="dxa"/>
          </w:tblCellMar>
        </w:tblPrEx>
        <w:tc>
          <w:tcPr>
            <w:tcW w:w="8848" w:type="dxa"/>
            <w:gridSpan w:val="14"/>
            <w:vAlign w:val="center"/>
          </w:tcPr>
          <w:p w14:paraId="23DECCD4">
            <w:pPr>
              <w:jc w:val="center"/>
            </w:pPr>
            <w:r>
              <w:rPr>
                <w:rFonts w:ascii="宋体" w:hAnsi="宋体" w:eastAsia="宋体"/>
                <w:sz w:val="24"/>
              </w:rPr>
              <w:t>项目支出绩效自评表</w:t>
            </w:r>
          </w:p>
        </w:tc>
      </w:tr>
      <w:tr w14:paraId="20119D1C">
        <w:tblPrEx>
          <w:tblCellMar>
            <w:top w:w="0" w:type="dxa"/>
            <w:left w:w="108" w:type="dxa"/>
            <w:bottom w:w="0" w:type="dxa"/>
            <w:right w:w="108" w:type="dxa"/>
          </w:tblCellMar>
        </w:tblPrEx>
        <w:tc>
          <w:tcPr>
            <w:tcW w:w="8848" w:type="dxa"/>
            <w:gridSpan w:val="14"/>
            <w:vAlign w:val="center"/>
          </w:tcPr>
          <w:p w14:paraId="78DC7EB8">
            <w:pPr>
              <w:jc w:val="center"/>
            </w:pPr>
            <w:r>
              <w:rPr>
                <w:rFonts w:ascii="宋体" w:hAnsi="宋体" w:eastAsia="宋体"/>
                <w:sz w:val="24"/>
              </w:rPr>
              <w:t>(2024年度)</w:t>
            </w:r>
          </w:p>
        </w:tc>
      </w:tr>
      <w:tr w14:paraId="35B23F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5D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D1EC2E">
            <w:pPr>
              <w:jc w:val="center"/>
            </w:pPr>
            <w:r>
              <w:rPr>
                <w:rFonts w:ascii="宋体" w:hAnsi="宋体" w:eastAsia="宋体"/>
                <w:sz w:val="16"/>
              </w:rPr>
              <w:t>2016年退耕还林延长补助项目</w:t>
            </w:r>
          </w:p>
        </w:tc>
      </w:tr>
      <w:tr w14:paraId="7ADF02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04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0E0D78">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41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353A59">
            <w:pPr>
              <w:jc w:val="center"/>
            </w:pPr>
            <w:r>
              <w:rPr>
                <w:rFonts w:ascii="宋体" w:hAnsi="宋体" w:eastAsia="宋体"/>
                <w:sz w:val="16"/>
              </w:rPr>
              <w:t>塔什库尔干塔吉克自治县自然资源局</w:t>
            </w:r>
          </w:p>
        </w:tc>
      </w:tr>
      <w:tr w14:paraId="279509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DC8A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744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CA0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654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FB0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6AA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031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8F02">
            <w:pPr>
              <w:jc w:val="center"/>
            </w:pPr>
            <w:r>
              <w:rPr>
                <w:rFonts w:ascii="宋体" w:hAnsi="宋体" w:eastAsia="宋体"/>
                <w:sz w:val="16"/>
              </w:rPr>
              <w:t>得分</w:t>
            </w:r>
          </w:p>
        </w:tc>
      </w:tr>
      <w:tr w14:paraId="5A1EAC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E35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C1E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63F54">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8607C">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CFB3D">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BCB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BD0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5DF1">
            <w:pPr>
              <w:jc w:val="center"/>
            </w:pPr>
            <w:r>
              <w:rPr>
                <w:rFonts w:ascii="宋体" w:hAnsi="宋体" w:eastAsia="宋体"/>
                <w:sz w:val="16"/>
              </w:rPr>
              <w:t>10.00分</w:t>
            </w:r>
          </w:p>
        </w:tc>
      </w:tr>
      <w:tr w14:paraId="04F43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6E7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8DB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99BC1">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CCADC">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80CB">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692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0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09F6">
            <w:pPr>
              <w:jc w:val="center"/>
            </w:pPr>
            <w:r>
              <w:rPr>
                <w:rFonts w:ascii="宋体" w:hAnsi="宋体" w:eastAsia="宋体"/>
                <w:sz w:val="16"/>
              </w:rPr>
              <w:t>—</w:t>
            </w:r>
          </w:p>
        </w:tc>
      </w:tr>
      <w:tr w14:paraId="42C36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9C1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6D4B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749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AA0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0B4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1A3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81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798B">
            <w:pPr>
              <w:jc w:val="center"/>
            </w:pPr>
            <w:r>
              <w:rPr>
                <w:rFonts w:ascii="宋体" w:hAnsi="宋体" w:eastAsia="宋体"/>
                <w:sz w:val="16"/>
              </w:rPr>
              <w:t>—</w:t>
            </w:r>
          </w:p>
        </w:tc>
      </w:tr>
      <w:tr w14:paraId="660C81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7AEF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33D8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321DF0">
            <w:pPr>
              <w:jc w:val="center"/>
            </w:pPr>
            <w:r>
              <w:rPr>
                <w:rFonts w:ascii="宋体" w:hAnsi="宋体" w:eastAsia="宋体"/>
                <w:sz w:val="16"/>
              </w:rPr>
              <w:t>实际完成情况</w:t>
            </w:r>
          </w:p>
        </w:tc>
      </w:tr>
      <w:tr w14:paraId="3A083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05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B085D2">
            <w:pPr>
              <w:jc w:val="both"/>
            </w:pPr>
            <w:r>
              <w:rPr>
                <w:rFonts w:ascii="宋体" w:hAnsi="宋体" w:eastAsia="宋体"/>
                <w:sz w:val="16"/>
              </w:rPr>
              <w:t>用于退耕还林进行补助；对2016年</w:t>
            </w:r>
            <w:r>
              <w:rPr>
                <w:rFonts w:hint="eastAsia" w:ascii="宋体" w:hAnsi="宋体"/>
                <w:sz w:val="16"/>
                <w:lang w:eastAsia="zh-CN"/>
              </w:rPr>
              <w:t>塔什库尔干塔吉克自治县</w:t>
            </w:r>
            <w:r>
              <w:rPr>
                <w:rFonts w:ascii="宋体" w:hAnsi="宋体" w:eastAsia="宋体"/>
                <w:sz w:val="16"/>
              </w:rPr>
              <w:t>班迪尔乡退耕还林面积32.74亩进行补助，补助标准300元/亩；该项目的实施进一步改善了新一轮退耕还林政策措施，巩固新一轮已有退耕成果，持续发挥生态效益，确保退耕农户利益，提升受益群众满意度。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FE16D6">
            <w:pPr>
              <w:jc w:val="both"/>
            </w:pPr>
            <w:r>
              <w:rPr>
                <w:rFonts w:ascii="宋体" w:hAnsi="宋体" w:eastAsia="宋体"/>
                <w:sz w:val="16"/>
              </w:rPr>
              <w:t>该项目已完成支出0.98万元用于对2016年</w:t>
            </w:r>
            <w:r>
              <w:rPr>
                <w:rFonts w:hint="eastAsia" w:ascii="宋体" w:hAnsi="宋体"/>
                <w:sz w:val="16"/>
                <w:lang w:eastAsia="zh-CN"/>
              </w:rPr>
              <w:t>塔什库尔干塔吉克自治县</w:t>
            </w:r>
            <w:r>
              <w:rPr>
                <w:rFonts w:ascii="宋体" w:hAnsi="宋体" w:eastAsia="宋体"/>
                <w:sz w:val="16"/>
              </w:rPr>
              <w:t>班迪尔乡退耕还林面积32.74亩进行补助，补助标准300元/亩；该项目的实施改善了林区民生状况，巩固增强了退耕还林还草成果。</w:t>
            </w:r>
          </w:p>
        </w:tc>
      </w:tr>
      <w:tr w14:paraId="787747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CBC6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9F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3C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D1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CA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21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AE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FA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7D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1A0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4B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A5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55A3">
            <w:pPr>
              <w:jc w:val="center"/>
            </w:pPr>
            <w:r>
              <w:rPr>
                <w:rFonts w:ascii="宋体" w:hAnsi="宋体" w:eastAsia="宋体"/>
                <w:sz w:val="16"/>
              </w:rPr>
              <w:t>偏差原因分析及改进措施</w:t>
            </w:r>
          </w:p>
        </w:tc>
      </w:tr>
      <w:tr w14:paraId="0D3CB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EC1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A7AA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DD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38AD">
            <w:pPr>
              <w:jc w:val="center"/>
            </w:pPr>
            <w:r>
              <w:rPr>
                <w:rFonts w:ascii="宋体" w:hAnsi="宋体" w:eastAsia="宋体"/>
                <w:sz w:val="16"/>
              </w:rPr>
              <w:t>新一轮退耕还林延长期补助面积（亩）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7D31">
            <w:pPr>
              <w:jc w:val="center"/>
            </w:pPr>
            <w:r>
              <w:rPr>
                <w:rFonts w:ascii="宋体" w:hAnsi="宋体" w:eastAsia="宋体"/>
                <w:sz w:val="16"/>
              </w:rPr>
              <w:t>&gt;=32.74亩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1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62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97F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9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4B3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7B48">
            <w:pPr>
              <w:jc w:val="center"/>
            </w:pPr>
            <w:r>
              <w:rPr>
                <w:rFonts w:ascii="宋体" w:hAnsi="宋体" w:eastAsia="宋体"/>
                <w:sz w:val="16"/>
              </w:rPr>
              <w:t>=32.74亩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C32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02A84">
            <w:pPr>
              <w:jc w:val="center"/>
            </w:pPr>
          </w:p>
        </w:tc>
      </w:tr>
      <w:tr w14:paraId="72854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B7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75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D3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1AC3">
            <w:pPr>
              <w:jc w:val="center"/>
            </w:pPr>
            <w:r>
              <w:rPr>
                <w:rFonts w:ascii="宋体" w:hAnsi="宋体" w:eastAsia="宋体"/>
                <w:sz w:val="16"/>
              </w:rPr>
              <w:t>退耕还林地合格率（%）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3E9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9C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AA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80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DC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44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7B9B">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083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76718">
            <w:pPr>
              <w:jc w:val="center"/>
            </w:pPr>
          </w:p>
        </w:tc>
      </w:tr>
      <w:tr w14:paraId="737FB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07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42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C6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917A">
            <w:pPr>
              <w:jc w:val="center"/>
            </w:pPr>
            <w:r>
              <w:rPr>
                <w:rFonts w:ascii="宋体" w:hAnsi="宋体" w:eastAsia="宋体"/>
                <w:sz w:val="16"/>
              </w:rPr>
              <w:t>退耕还林延长期补助资金兑现率（%）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D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E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D2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39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A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0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5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F6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1EAF2">
            <w:pPr>
              <w:jc w:val="center"/>
            </w:pPr>
          </w:p>
        </w:tc>
      </w:tr>
      <w:tr w14:paraId="76E04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C4D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B7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72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EB6C">
            <w:pPr>
              <w:jc w:val="center"/>
            </w:pPr>
            <w:r>
              <w:rPr>
                <w:rFonts w:ascii="宋体" w:hAnsi="宋体" w:eastAsia="宋体"/>
                <w:sz w:val="16"/>
              </w:rPr>
              <w:t>退耕还林延长期补助标准（元/亩）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98EAB">
            <w:pPr>
              <w:jc w:val="center"/>
            </w:pPr>
            <w:r>
              <w:rPr>
                <w:rFonts w:ascii="宋体" w:hAnsi="宋体" w:eastAsia="宋体"/>
                <w:sz w:val="16"/>
              </w:rPr>
              <w:t>&lt;=300元/亩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40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CF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F2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A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D0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4ADC">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59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E0DCA">
            <w:pPr>
              <w:jc w:val="center"/>
            </w:pPr>
          </w:p>
        </w:tc>
      </w:tr>
      <w:tr w14:paraId="379AC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219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9B0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E2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2F43">
            <w:pPr>
              <w:jc w:val="center"/>
            </w:pPr>
            <w:r>
              <w:rPr>
                <w:rFonts w:ascii="宋体" w:hAnsi="宋体" w:eastAsia="宋体"/>
                <w:sz w:val="16"/>
              </w:rPr>
              <w:t>改善林区民生状况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FF5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82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61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9E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CE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C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8805">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9A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01398">
            <w:pPr>
              <w:jc w:val="center"/>
            </w:pPr>
          </w:p>
        </w:tc>
      </w:tr>
      <w:tr w14:paraId="0B829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95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DE0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E65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0542">
            <w:pPr>
              <w:jc w:val="center"/>
            </w:pPr>
            <w:r>
              <w:rPr>
                <w:rFonts w:ascii="宋体" w:hAnsi="宋体" w:eastAsia="宋体"/>
                <w:sz w:val="16"/>
              </w:rPr>
              <w:t>巩固增强退耕还林还草成果发挥生态效益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DD10">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D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F4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8A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48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0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BAA7">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8C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52683">
            <w:pPr>
              <w:jc w:val="center"/>
            </w:pPr>
          </w:p>
        </w:tc>
      </w:tr>
      <w:tr w14:paraId="70DBE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F5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05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64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4B4B">
            <w:pPr>
              <w:jc w:val="center"/>
            </w:pPr>
            <w:r>
              <w:rPr>
                <w:rFonts w:ascii="宋体" w:hAnsi="宋体" w:eastAsia="宋体"/>
                <w:sz w:val="16"/>
              </w:rPr>
              <w:t>退耕农户政策满意度（%）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80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2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CD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F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72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F6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2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54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0424A">
            <w:pPr>
              <w:jc w:val="center"/>
            </w:pPr>
            <w:r>
              <w:rPr>
                <w:rFonts w:ascii="宋体" w:hAnsi="宋体" w:eastAsia="宋体"/>
                <w:sz w:val="16"/>
              </w:rPr>
              <w:t>项目完成情况较好，实际退耕农户政策满意度较高，所以指标出现正偏差</w:t>
            </w:r>
          </w:p>
        </w:tc>
      </w:tr>
      <w:tr w14:paraId="190EE4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38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6DA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95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F88B35">
            <w:pPr>
              <w:jc w:val="center"/>
            </w:pPr>
            <w:r>
              <w:rPr>
                <w:rFonts w:ascii="宋体" w:hAnsi="宋体" w:eastAsia="宋体"/>
                <w:sz w:val="16"/>
              </w:rPr>
              <w:t>100分</w:t>
            </w:r>
          </w:p>
        </w:tc>
      </w:tr>
    </w:tbl>
    <w:p w14:paraId="6BF1412E">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1AFC5085">
        <w:tblPrEx>
          <w:tblCellMar>
            <w:top w:w="0" w:type="dxa"/>
            <w:left w:w="108" w:type="dxa"/>
            <w:bottom w:w="0" w:type="dxa"/>
            <w:right w:w="108" w:type="dxa"/>
          </w:tblCellMar>
        </w:tblPrEx>
        <w:tc>
          <w:tcPr>
            <w:tcW w:w="8848" w:type="dxa"/>
            <w:gridSpan w:val="14"/>
            <w:vAlign w:val="center"/>
          </w:tcPr>
          <w:p w14:paraId="27F1B405">
            <w:pPr>
              <w:jc w:val="center"/>
            </w:pPr>
            <w:r>
              <w:rPr>
                <w:rFonts w:ascii="宋体" w:hAnsi="宋体" w:eastAsia="宋体"/>
                <w:sz w:val="24"/>
              </w:rPr>
              <w:t>项目支出绩效自评表</w:t>
            </w:r>
          </w:p>
        </w:tc>
      </w:tr>
      <w:tr w14:paraId="3A7BB8E6">
        <w:tblPrEx>
          <w:tblCellMar>
            <w:top w:w="0" w:type="dxa"/>
            <w:left w:w="108" w:type="dxa"/>
            <w:bottom w:w="0" w:type="dxa"/>
            <w:right w:w="108" w:type="dxa"/>
          </w:tblCellMar>
        </w:tblPrEx>
        <w:tc>
          <w:tcPr>
            <w:tcW w:w="8848" w:type="dxa"/>
            <w:gridSpan w:val="14"/>
            <w:vAlign w:val="center"/>
          </w:tcPr>
          <w:p w14:paraId="44BD470F">
            <w:pPr>
              <w:jc w:val="center"/>
            </w:pPr>
            <w:r>
              <w:rPr>
                <w:rFonts w:ascii="宋体" w:hAnsi="宋体" w:eastAsia="宋体"/>
                <w:sz w:val="24"/>
              </w:rPr>
              <w:t>(2024年度)</w:t>
            </w:r>
          </w:p>
        </w:tc>
      </w:tr>
      <w:tr w14:paraId="79C98E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F5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01FC2B">
            <w:pPr>
              <w:jc w:val="center"/>
            </w:pPr>
            <w:r>
              <w:rPr>
                <w:rFonts w:ascii="宋体" w:hAnsi="宋体" w:eastAsia="宋体"/>
                <w:sz w:val="16"/>
              </w:rPr>
              <w:t>2016年退耕还林补助项目</w:t>
            </w:r>
          </w:p>
        </w:tc>
      </w:tr>
      <w:tr w14:paraId="04874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38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9D95A">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95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213B54">
            <w:pPr>
              <w:jc w:val="center"/>
            </w:pPr>
            <w:r>
              <w:rPr>
                <w:rFonts w:ascii="宋体" w:hAnsi="宋体" w:eastAsia="宋体"/>
                <w:sz w:val="16"/>
              </w:rPr>
              <w:t>塔什库尔干塔吉克自治县自然资源局</w:t>
            </w:r>
          </w:p>
        </w:tc>
      </w:tr>
      <w:tr w14:paraId="5B3090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3C2E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9B75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894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E8C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E36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685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6BA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1976">
            <w:pPr>
              <w:jc w:val="center"/>
            </w:pPr>
            <w:r>
              <w:rPr>
                <w:rFonts w:ascii="宋体" w:hAnsi="宋体" w:eastAsia="宋体"/>
                <w:sz w:val="16"/>
              </w:rPr>
              <w:t>得分</w:t>
            </w:r>
          </w:p>
        </w:tc>
      </w:tr>
      <w:tr w14:paraId="66DEF4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738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980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BB762">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8BE4A">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EA22B">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81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7FE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2256">
            <w:pPr>
              <w:jc w:val="center"/>
            </w:pPr>
            <w:r>
              <w:rPr>
                <w:rFonts w:ascii="宋体" w:hAnsi="宋体" w:eastAsia="宋体"/>
                <w:sz w:val="16"/>
              </w:rPr>
              <w:t>10.00分</w:t>
            </w:r>
          </w:p>
        </w:tc>
      </w:tr>
      <w:tr w14:paraId="42C45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D5C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637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A8FE7">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CF11A">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8026">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36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7D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1C81">
            <w:pPr>
              <w:jc w:val="center"/>
            </w:pPr>
            <w:r>
              <w:rPr>
                <w:rFonts w:ascii="宋体" w:hAnsi="宋体" w:eastAsia="宋体"/>
                <w:sz w:val="16"/>
              </w:rPr>
              <w:t>—</w:t>
            </w:r>
          </w:p>
        </w:tc>
      </w:tr>
      <w:tr w14:paraId="036A74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3C4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60E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E3D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C5A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13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48F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C56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685F">
            <w:pPr>
              <w:jc w:val="center"/>
            </w:pPr>
            <w:r>
              <w:rPr>
                <w:rFonts w:ascii="宋体" w:hAnsi="宋体" w:eastAsia="宋体"/>
                <w:sz w:val="16"/>
              </w:rPr>
              <w:t>—</w:t>
            </w:r>
          </w:p>
        </w:tc>
      </w:tr>
      <w:tr w14:paraId="1493E7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161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23C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1464E5">
            <w:pPr>
              <w:jc w:val="center"/>
            </w:pPr>
            <w:r>
              <w:rPr>
                <w:rFonts w:ascii="宋体" w:hAnsi="宋体" w:eastAsia="宋体"/>
                <w:sz w:val="16"/>
              </w:rPr>
              <w:t>实际完成情况</w:t>
            </w:r>
          </w:p>
        </w:tc>
      </w:tr>
      <w:tr w14:paraId="48319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27B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DFA3B">
            <w:pPr>
              <w:jc w:val="both"/>
            </w:pPr>
            <w:r>
              <w:rPr>
                <w:rFonts w:ascii="宋体" w:hAnsi="宋体" w:eastAsia="宋体"/>
                <w:sz w:val="16"/>
              </w:rPr>
              <w:t>该项目计划资金39.0885万元，用于退耕还林进行补助；对2016年面积260.59亩，每亩1500元/亩；进一步改善新一轮退耕还林政策措施，巩固新一轮已有退耕成果，持续发挥生态效益，确保退耕农户利益，提升受益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783798">
            <w:pPr>
              <w:jc w:val="both"/>
            </w:pPr>
            <w:r>
              <w:rPr>
                <w:rFonts w:ascii="宋体" w:hAnsi="宋体" w:eastAsia="宋体"/>
                <w:sz w:val="16"/>
              </w:rPr>
              <w:t>该项目已完成支出39.08万元用于2016年面积260.59亩，每亩1500元/亩的退耕还林补助。该项目的完成进一步改善新一轮退耕还林政策措施，巩固新一轮已有退耕成果，持续发挥生态效益，确保退耕农户利益，提升受益群众满意度。</w:t>
            </w:r>
          </w:p>
        </w:tc>
      </w:tr>
      <w:tr w14:paraId="3DA0D9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77AE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CB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F3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DA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7F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90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FA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66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38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6D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3A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AA4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D197">
            <w:pPr>
              <w:jc w:val="center"/>
            </w:pPr>
            <w:r>
              <w:rPr>
                <w:rFonts w:ascii="宋体" w:hAnsi="宋体" w:eastAsia="宋体"/>
                <w:sz w:val="16"/>
              </w:rPr>
              <w:t>偏差原因分析及改进措施</w:t>
            </w:r>
          </w:p>
        </w:tc>
      </w:tr>
      <w:tr w14:paraId="261BB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256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DE47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81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C8F5">
            <w:pPr>
              <w:jc w:val="center"/>
            </w:pPr>
            <w:r>
              <w:rPr>
                <w:rFonts w:ascii="宋体" w:hAnsi="宋体" w:eastAsia="宋体"/>
                <w:sz w:val="16"/>
              </w:rPr>
              <w:t>新一轮退耕还林延长期补助面积（亩）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3184">
            <w:pPr>
              <w:jc w:val="center"/>
            </w:pPr>
            <w:r>
              <w:rPr>
                <w:rFonts w:ascii="宋体" w:hAnsi="宋体" w:eastAsia="宋体"/>
                <w:sz w:val="16"/>
              </w:rPr>
              <w:t>&gt;=260.59亩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A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77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C3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9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C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CDB3">
            <w:pPr>
              <w:jc w:val="center"/>
            </w:pPr>
            <w:r>
              <w:rPr>
                <w:rFonts w:ascii="宋体" w:hAnsi="宋体" w:eastAsia="宋体"/>
                <w:sz w:val="16"/>
              </w:rPr>
              <w:t>=260.59亩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932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16963">
            <w:pPr>
              <w:jc w:val="center"/>
            </w:pPr>
          </w:p>
        </w:tc>
      </w:tr>
      <w:tr w14:paraId="2C94A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BB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20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F8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5353">
            <w:pPr>
              <w:jc w:val="center"/>
            </w:pPr>
            <w:r>
              <w:rPr>
                <w:rFonts w:ascii="宋体" w:hAnsi="宋体" w:eastAsia="宋体"/>
                <w:sz w:val="16"/>
              </w:rPr>
              <w:t>退耕还林地合格率（%）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7C2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14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98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261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6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5BB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210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D75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4A92C">
            <w:pPr>
              <w:jc w:val="center"/>
            </w:pPr>
          </w:p>
        </w:tc>
      </w:tr>
      <w:tr w14:paraId="0229C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6D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7DA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FD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1686">
            <w:pPr>
              <w:jc w:val="center"/>
            </w:pPr>
            <w:r>
              <w:rPr>
                <w:rFonts w:ascii="宋体" w:hAnsi="宋体" w:eastAsia="宋体"/>
                <w:sz w:val="16"/>
              </w:rPr>
              <w:t>退耕还林还延长期补助资金兑现率（%）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9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BD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4C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70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5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D3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6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AF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C759">
            <w:pPr>
              <w:jc w:val="center"/>
            </w:pPr>
          </w:p>
        </w:tc>
      </w:tr>
      <w:tr w14:paraId="0B9B8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62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F5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F9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36C6">
            <w:pPr>
              <w:jc w:val="center"/>
            </w:pPr>
            <w:r>
              <w:rPr>
                <w:rFonts w:ascii="宋体" w:hAnsi="宋体" w:eastAsia="宋体"/>
                <w:sz w:val="16"/>
              </w:rPr>
              <w:t>新一轮退耕还林延长期补助标准（元/亩）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28B4">
            <w:pPr>
              <w:jc w:val="center"/>
            </w:pPr>
            <w:r>
              <w:rPr>
                <w:rFonts w:ascii="宋体" w:hAnsi="宋体" w:eastAsia="宋体"/>
                <w:sz w:val="16"/>
              </w:rPr>
              <w:t>&lt;=1500元/亩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56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13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82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3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F4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BB7B">
            <w:pPr>
              <w:jc w:val="center"/>
            </w:pPr>
            <w:r>
              <w:rPr>
                <w:rFonts w:ascii="宋体" w:hAnsi="宋体" w:eastAsia="宋体"/>
                <w:sz w:val="16"/>
              </w:rPr>
              <w:t>=1500元/亩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951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06D59">
            <w:pPr>
              <w:jc w:val="center"/>
            </w:pPr>
          </w:p>
        </w:tc>
      </w:tr>
      <w:tr w14:paraId="6AF65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7BD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B5C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E5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FA07">
            <w:pPr>
              <w:jc w:val="center"/>
            </w:pPr>
            <w:r>
              <w:rPr>
                <w:rFonts w:ascii="宋体" w:hAnsi="宋体" w:eastAsia="宋体"/>
                <w:sz w:val="16"/>
              </w:rPr>
              <w:t>改善林区民生状况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6AB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F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7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E2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E7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35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AD7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80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B3B2">
            <w:pPr>
              <w:jc w:val="center"/>
            </w:pPr>
          </w:p>
        </w:tc>
      </w:tr>
      <w:tr w14:paraId="6BAE4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E3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07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89B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F155">
            <w:pPr>
              <w:jc w:val="center"/>
            </w:pPr>
            <w:r>
              <w:rPr>
                <w:rFonts w:ascii="宋体" w:hAnsi="宋体" w:eastAsia="宋体"/>
                <w:sz w:val="16"/>
              </w:rPr>
              <w:t>巩固增强退耕还林还草成果发挥生态效益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425E">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2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1B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47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6C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96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6552">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80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125F9">
            <w:pPr>
              <w:jc w:val="center"/>
            </w:pPr>
          </w:p>
        </w:tc>
      </w:tr>
      <w:tr w14:paraId="3D4EA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19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E9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F0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77BD">
            <w:pPr>
              <w:jc w:val="center"/>
            </w:pPr>
            <w:r>
              <w:rPr>
                <w:rFonts w:ascii="宋体" w:hAnsi="宋体" w:eastAsia="宋体"/>
                <w:sz w:val="16"/>
              </w:rPr>
              <w:t>退耕农户政策满意度（%）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19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3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5F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7F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D1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CB2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9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7E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59ED1">
            <w:pPr>
              <w:jc w:val="center"/>
            </w:pPr>
            <w:r>
              <w:rPr>
                <w:rFonts w:ascii="宋体" w:hAnsi="宋体" w:eastAsia="宋体"/>
                <w:sz w:val="16"/>
              </w:rPr>
              <w:t>项目完成情况较好，实际退耕农户政策满意度较高，所以指标出现正偏差</w:t>
            </w:r>
          </w:p>
        </w:tc>
      </w:tr>
      <w:tr w14:paraId="7AB7E9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CEB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50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0B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F7BC74">
            <w:pPr>
              <w:jc w:val="center"/>
            </w:pPr>
            <w:r>
              <w:rPr>
                <w:rFonts w:ascii="宋体" w:hAnsi="宋体" w:eastAsia="宋体"/>
                <w:sz w:val="16"/>
              </w:rPr>
              <w:t>100分</w:t>
            </w:r>
          </w:p>
        </w:tc>
      </w:tr>
    </w:tbl>
    <w:p w14:paraId="28B731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453E002">
        <w:tblPrEx>
          <w:tblCellMar>
            <w:top w:w="0" w:type="dxa"/>
            <w:left w:w="108" w:type="dxa"/>
            <w:bottom w:w="0" w:type="dxa"/>
            <w:right w:w="108" w:type="dxa"/>
          </w:tblCellMar>
        </w:tblPrEx>
        <w:tc>
          <w:tcPr>
            <w:tcW w:w="8848" w:type="dxa"/>
            <w:gridSpan w:val="14"/>
            <w:vAlign w:val="center"/>
          </w:tcPr>
          <w:p w14:paraId="1A9AAE39">
            <w:pPr>
              <w:jc w:val="center"/>
            </w:pPr>
            <w:r>
              <w:rPr>
                <w:rFonts w:ascii="宋体" w:hAnsi="宋体" w:eastAsia="宋体"/>
                <w:sz w:val="24"/>
              </w:rPr>
              <w:t>项目支出绩效自评表</w:t>
            </w:r>
          </w:p>
        </w:tc>
      </w:tr>
      <w:tr w14:paraId="2E9B4C37">
        <w:tblPrEx>
          <w:tblCellMar>
            <w:top w:w="0" w:type="dxa"/>
            <w:left w:w="108" w:type="dxa"/>
            <w:bottom w:w="0" w:type="dxa"/>
            <w:right w:w="108" w:type="dxa"/>
          </w:tblCellMar>
        </w:tblPrEx>
        <w:tc>
          <w:tcPr>
            <w:tcW w:w="8848" w:type="dxa"/>
            <w:gridSpan w:val="14"/>
            <w:vAlign w:val="center"/>
          </w:tcPr>
          <w:p w14:paraId="47899304">
            <w:pPr>
              <w:jc w:val="center"/>
            </w:pPr>
            <w:r>
              <w:rPr>
                <w:rFonts w:ascii="宋体" w:hAnsi="宋体" w:eastAsia="宋体"/>
                <w:sz w:val="24"/>
              </w:rPr>
              <w:t>(2024年度)</w:t>
            </w:r>
          </w:p>
        </w:tc>
      </w:tr>
      <w:tr w14:paraId="2D9214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FF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9F3E47">
            <w:pPr>
              <w:jc w:val="center"/>
            </w:pPr>
            <w:r>
              <w:rPr>
                <w:rFonts w:ascii="宋体" w:hAnsi="宋体" w:eastAsia="宋体"/>
                <w:sz w:val="16"/>
              </w:rPr>
              <w:t>2023年森林保护修复-国家级公益林区管护能力提升项目</w:t>
            </w:r>
          </w:p>
        </w:tc>
      </w:tr>
      <w:tr w14:paraId="67ECA7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70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141B7">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EB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C44B09">
            <w:pPr>
              <w:jc w:val="center"/>
            </w:pPr>
            <w:r>
              <w:rPr>
                <w:rFonts w:ascii="宋体" w:hAnsi="宋体" w:eastAsia="宋体"/>
                <w:sz w:val="16"/>
              </w:rPr>
              <w:t>塔什库尔干塔吉克自治县自然资源局</w:t>
            </w:r>
          </w:p>
        </w:tc>
      </w:tr>
      <w:tr w14:paraId="502C02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7CA2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BBF1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CE6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113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9EF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51F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635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AC31">
            <w:pPr>
              <w:jc w:val="center"/>
            </w:pPr>
            <w:r>
              <w:rPr>
                <w:rFonts w:ascii="宋体" w:hAnsi="宋体" w:eastAsia="宋体"/>
                <w:sz w:val="16"/>
              </w:rPr>
              <w:t>得分</w:t>
            </w:r>
          </w:p>
        </w:tc>
      </w:tr>
      <w:tr w14:paraId="10418A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82E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73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ED767">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2350">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76DEF">
            <w:pPr>
              <w:jc w:val="center"/>
            </w:pPr>
            <w:r>
              <w:rPr>
                <w:rFonts w:ascii="宋体" w:hAnsi="宋体" w:eastAsia="宋体"/>
                <w:sz w:val="16"/>
              </w:rPr>
              <w:t>34.96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BB0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16704">
            <w:pPr>
              <w:jc w:val="center"/>
            </w:pPr>
            <w:r>
              <w:rPr>
                <w:rFonts w:ascii="宋体" w:hAnsi="宋体" w:eastAsia="宋体"/>
                <w:sz w:val="16"/>
              </w:rPr>
              <w:t>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1349">
            <w:pPr>
              <w:jc w:val="center"/>
            </w:pPr>
            <w:r>
              <w:rPr>
                <w:rFonts w:ascii="宋体" w:hAnsi="宋体" w:eastAsia="宋体"/>
                <w:sz w:val="16"/>
              </w:rPr>
              <w:t>8.62分</w:t>
            </w:r>
          </w:p>
        </w:tc>
      </w:tr>
      <w:tr w14:paraId="2B1D3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F4A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20C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68969">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3506F">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CDE53">
            <w:pPr>
              <w:jc w:val="center"/>
            </w:pPr>
            <w:r>
              <w:rPr>
                <w:rFonts w:ascii="宋体" w:hAnsi="宋体" w:eastAsia="宋体"/>
                <w:sz w:val="16"/>
              </w:rPr>
              <w:t>34.96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C8A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6B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8471">
            <w:pPr>
              <w:jc w:val="center"/>
            </w:pPr>
            <w:r>
              <w:rPr>
                <w:rFonts w:ascii="宋体" w:hAnsi="宋体" w:eastAsia="宋体"/>
                <w:sz w:val="16"/>
              </w:rPr>
              <w:t>—</w:t>
            </w:r>
          </w:p>
        </w:tc>
      </w:tr>
      <w:tr w14:paraId="3FD60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4EA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957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3B1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CD1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D33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A1B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765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846C">
            <w:pPr>
              <w:jc w:val="center"/>
            </w:pPr>
            <w:r>
              <w:rPr>
                <w:rFonts w:ascii="宋体" w:hAnsi="宋体" w:eastAsia="宋体"/>
                <w:sz w:val="16"/>
              </w:rPr>
              <w:t>—</w:t>
            </w:r>
          </w:p>
        </w:tc>
      </w:tr>
      <w:tr w14:paraId="13FEA3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399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8EE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D8A8C">
            <w:pPr>
              <w:jc w:val="center"/>
            </w:pPr>
            <w:r>
              <w:rPr>
                <w:rFonts w:ascii="宋体" w:hAnsi="宋体" w:eastAsia="宋体"/>
                <w:sz w:val="16"/>
              </w:rPr>
              <w:t>实际完成情况</w:t>
            </w:r>
          </w:p>
        </w:tc>
      </w:tr>
      <w:tr w14:paraId="28335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7A5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6AEDB1">
            <w:pPr>
              <w:jc w:val="both"/>
            </w:pPr>
            <w:r>
              <w:rPr>
                <w:rFonts w:ascii="宋体" w:hAnsi="宋体" w:eastAsia="宋体"/>
                <w:sz w:val="16"/>
              </w:rPr>
              <w:t>该项目总投资37万元；其中：采购2个30吨的玻璃钢蓄水池（含配件、安装）单价6万元，共12万元、开展培训、采购宣传单等。通过该项目区森林综合防控能力有效提高，林区保护管理设施水平得到显著提高，森林资源保存能力得到显著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8D2A32">
            <w:pPr>
              <w:jc w:val="both"/>
            </w:pPr>
            <w:r>
              <w:rPr>
                <w:rFonts w:ascii="宋体" w:hAnsi="宋体" w:eastAsia="宋体"/>
                <w:sz w:val="16"/>
              </w:rPr>
              <w:t>该项目实际支出34.96万元，该项目目前已完成用于采购2个30吨的玻璃钢蓄水池（含配件、安装）单价6万元，共12万元；组织各乡镇从事林草管理人员和农林草结合部的群众2</w:t>
            </w:r>
            <w:r>
              <w:rPr>
                <w:rFonts w:hint="eastAsia" w:ascii="宋体" w:hAnsi="宋体"/>
                <w:sz w:val="16"/>
                <w:lang w:eastAsia="zh-CN"/>
              </w:rPr>
              <w:t>次</w:t>
            </w:r>
            <w:r>
              <w:rPr>
                <w:rFonts w:ascii="宋体" w:hAnsi="宋体" w:eastAsia="宋体"/>
                <w:sz w:val="16"/>
              </w:rPr>
              <w:t>参加防火培训及演练，用于参加培训、采购宣传册、宣传单、旗帜、采购重点区域宣传用移动多媒体音箱及U盘5套、宣传用音视频制作费用:聘请融媒体制作森林草原防火宣传音视频、宣传牌、宣传单</w:t>
            </w:r>
            <w:r>
              <w:rPr>
                <w:rFonts w:hint="eastAsia" w:ascii="宋体" w:hAnsi="宋体"/>
                <w:sz w:val="16"/>
                <w:lang w:eastAsia="zh-CN"/>
              </w:rPr>
              <w:t>等</w:t>
            </w:r>
            <w:r>
              <w:rPr>
                <w:rFonts w:ascii="宋体" w:hAnsi="宋体" w:eastAsia="宋体"/>
                <w:sz w:val="16"/>
              </w:rPr>
              <w:t>；该项目结余资金20439.38元已退还国库。</w:t>
            </w:r>
          </w:p>
        </w:tc>
      </w:tr>
      <w:tr w14:paraId="7193D2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B3BE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A4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B8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12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48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1B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84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ED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DC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EB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33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C05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3869A">
            <w:pPr>
              <w:jc w:val="center"/>
            </w:pPr>
            <w:r>
              <w:rPr>
                <w:rFonts w:ascii="宋体" w:hAnsi="宋体" w:eastAsia="宋体"/>
                <w:sz w:val="16"/>
              </w:rPr>
              <w:t>偏差原因分析及改进措施</w:t>
            </w:r>
          </w:p>
        </w:tc>
      </w:tr>
      <w:tr w14:paraId="1E8DE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D7C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D12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CB1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05ED">
            <w:pPr>
              <w:jc w:val="center"/>
            </w:pPr>
            <w:r>
              <w:rPr>
                <w:rFonts w:ascii="宋体" w:hAnsi="宋体" w:eastAsia="宋体"/>
                <w:sz w:val="16"/>
              </w:rPr>
              <w:t>蓄水罐（个）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C630">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D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8F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A6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FB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4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B84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BA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282EE">
            <w:pPr>
              <w:jc w:val="center"/>
            </w:pPr>
          </w:p>
        </w:tc>
      </w:tr>
      <w:tr w14:paraId="1094C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48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9F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B4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D010">
            <w:pPr>
              <w:jc w:val="center"/>
            </w:pPr>
            <w:r>
              <w:rPr>
                <w:rFonts w:ascii="宋体" w:hAnsi="宋体" w:eastAsia="宋体"/>
                <w:sz w:val="16"/>
              </w:rPr>
              <w:t>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242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F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E5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7E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7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67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B2F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2B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59A56">
            <w:pPr>
              <w:jc w:val="center"/>
            </w:pPr>
          </w:p>
        </w:tc>
      </w:tr>
      <w:tr w14:paraId="0363B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39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6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CC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5A18">
            <w:pPr>
              <w:jc w:val="center"/>
            </w:pPr>
            <w:r>
              <w:rPr>
                <w:rFonts w:ascii="宋体" w:hAnsi="宋体" w:eastAsia="宋体"/>
                <w:sz w:val="16"/>
              </w:rPr>
              <w:t>宣传用品购买批次（批）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817C">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9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75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09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6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2B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E34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03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F6C8D">
            <w:pPr>
              <w:jc w:val="center"/>
            </w:pPr>
          </w:p>
        </w:tc>
      </w:tr>
      <w:tr w14:paraId="2C319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A8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37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6C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A326">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C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9F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47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15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3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16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8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30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D2203">
            <w:pPr>
              <w:jc w:val="center"/>
            </w:pPr>
          </w:p>
        </w:tc>
      </w:tr>
      <w:tr w14:paraId="74EA9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B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E9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71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56F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BA8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D2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94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9D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9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4C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0F8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F7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AD946">
            <w:pPr>
              <w:jc w:val="center"/>
            </w:pPr>
          </w:p>
        </w:tc>
      </w:tr>
      <w:tr w14:paraId="54A0C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C52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ECC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3B4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19FC">
            <w:pPr>
              <w:jc w:val="center"/>
            </w:pPr>
            <w:r>
              <w:rPr>
                <w:rFonts w:ascii="宋体" w:hAnsi="宋体" w:eastAsia="宋体"/>
                <w:sz w:val="16"/>
              </w:rPr>
              <w:t>蓄水池费用（万元）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B6AD">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89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E0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30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E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B1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B8CE">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425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19D5">
            <w:pPr>
              <w:jc w:val="center"/>
            </w:pPr>
          </w:p>
        </w:tc>
      </w:tr>
      <w:tr w14:paraId="26E67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10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F6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261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5185">
            <w:pPr>
              <w:jc w:val="center"/>
            </w:pPr>
            <w:r>
              <w:rPr>
                <w:rFonts w:ascii="宋体" w:hAnsi="宋体" w:eastAsia="宋体"/>
                <w:sz w:val="16"/>
              </w:rPr>
              <w:t>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E6E5">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13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38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C0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6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9F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A074">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F5E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E9064">
            <w:pPr>
              <w:jc w:val="center"/>
            </w:pPr>
          </w:p>
        </w:tc>
      </w:tr>
      <w:tr w14:paraId="04509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86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DA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588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89CB">
            <w:pPr>
              <w:jc w:val="center"/>
            </w:pPr>
            <w:r>
              <w:rPr>
                <w:rFonts w:ascii="宋体" w:hAnsi="宋体" w:eastAsia="宋体"/>
                <w:sz w:val="16"/>
              </w:rPr>
              <w:t>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4564">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05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E4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58F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AD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31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121A">
            <w:pPr>
              <w:jc w:val="center"/>
            </w:pPr>
            <w:r>
              <w:rPr>
                <w:rFonts w:ascii="宋体" w:hAnsi="宋体" w:eastAsia="宋体"/>
                <w:sz w:val="16"/>
              </w:rPr>
              <w:t>=19.96万元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54E4">
            <w:pPr>
              <w:jc w:val="center"/>
            </w:pPr>
            <w:r>
              <w:rPr>
                <w:rFonts w:ascii="宋体" w:hAnsi="宋体" w:eastAsia="宋体"/>
                <w:sz w:val="16"/>
              </w:rPr>
              <w:t>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41EF8">
            <w:pPr>
              <w:jc w:val="center"/>
            </w:pPr>
            <w:r>
              <w:rPr>
                <w:rFonts w:ascii="宋体" w:hAnsi="宋体" w:eastAsia="宋体"/>
                <w:sz w:val="16"/>
              </w:rPr>
              <w:t>偏差原因：因该项目下达资金37万元，该项目做了评审，</w:t>
            </w:r>
            <w:r>
              <w:rPr>
                <w:rFonts w:hint="eastAsia" w:ascii="宋体" w:hAnsi="宋体"/>
                <w:sz w:val="16"/>
                <w:lang w:eastAsia="zh-CN"/>
              </w:rPr>
              <w:t>评审价</w:t>
            </w:r>
            <w:r>
              <w:rPr>
                <w:rFonts w:ascii="宋体" w:hAnsi="宋体" w:eastAsia="宋体"/>
                <w:sz w:val="16"/>
              </w:rPr>
              <w:t>349560.62元，所以该项目有偏差；</w:t>
            </w:r>
          </w:p>
        </w:tc>
      </w:tr>
      <w:tr w14:paraId="331B4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F24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C6F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66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80F3">
            <w:pPr>
              <w:jc w:val="center"/>
            </w:pPr>
            <w:r>
              <w:rPr>
                <w:rFonts w:ascii="宋体" w:hAnsi="宋体" w:eastAsia="宋体"/>
                <w:sz w:val="16"/>
              </w:rPr>
              <w:t>保障国家森林草原资源安全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F89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3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95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19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C6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B7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1BC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53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3E924">
            <w:pPr>
              <w:jc w:val="center"/>
            </w:pPr>
          </w:p>
        </w:tc>
      </w:tr>
      <w:tr w14:paraId="07FFC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28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69A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CE5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E8E0">
            <w:pPr>
              <w:jc w:val="center"/>
            </w:pPr>
            <w:r>
              <w:rPr>
                <w:rFonts w:ascii="宋体" w:hAnsi="宋体" w:eastAsia="宋体"/>
                <w:sz w:val="16"/>
              </w:rPr>
              <w:t>提高塔县森林草原防火预防和控制森林火灾综合能力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C02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9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BD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46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B4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9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2BB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14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30C53">
            <w:pPr>
              <w:jc w:val="center"/>
            </w:pPr>
          </w:p>
        </w:tc>
      </w:tr>
      <w:tr w14:paraId="65EB3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A9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63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14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C778">
            <w:pPr>
              <w:jc w:val="center"/>
            </w:pPr>
            <w:r>
              <w:rPr>
                <w:rFonts w:ascii="宋体" w:hAnsi="宋体" w:eastAsia="宋体"/>
                <w:sz w:val="16"/>
              </w:rPr>
              <w:t>项目区周边群众满意度（%）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F9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F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72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89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E8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9F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85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03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86C4">
            <w:pPr>
              <w:jc w:val="center"/>
            </w:pPr>
            <w:r>
              <w:rPr>
                <w:rFonts w:ascii="宋体" w:hAnsi="宋体" w:eastAsia="宋体"/>
                <w:sz w:val="16"/>
              </w:rPr>
              <w:t>偏差原因：该项目完成情况较好，实际项目区周边群众满意度较高，所以指标出现正偏差。</w:t>
            </w:r>
          </w:p>
        </w:tc>
      </w:tr>
      <w:tr w14:paraId="3E1CCE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5C8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CDC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202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380133">
            <w:pPr>
              <w:jc w:val="center"/>
            </w:pPr>
            <w:r>
              <w:rPr>
                <w:rFonts w:ascii="宋体" w:hAnsi="宋体" w:eastAsia="宋体"/>
                <w:sz w:val="16"/>
              </w:rPr>
              <w:t>97.23分</w:t>
            </w:r>
          </w:p>
        </w:tc>
      </w:tr>
    </w:tbl>
    <w:p w14:paraId="37617E51">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776"/>
        <w:gridCol w:w="624"/>
        <w:gridCol w:w="631"/>
        <w:gridCol w:w="624"/>
        <w:gridCol w:w="624"/>
        <w:gridCol w:w="626"/>
        <w:gridCol w:w="776"/>
        <w:gridCol w:w="631"/>
        <w:gridCol w:w="615"/>
        <w:gridCol w:w="632"/>
      </w:tblGrid>
      <w:tr w14:paraId="74065DA6">
        <w:tblPrEx>
          <w:tblCellMar>
            <w:top w:w="0" w:type="dxa"/>
            <w:left w:w="108" w:type="dxa"/>
            <w:bottom w:w="0" w:type="dxa"/>
            <w:right w:w="108" w:type="dxa"/>
          </w:tblCellMar>
        </w:tblPrEx>
        <w:tc>
          <w:tcPr>
            <w:tcW w:w="8848" w:type="dxa"/>
            <w:gridSpan w:val="14"/>
            <w:vAlign w:val="center"/>
          </w:tcPr>
          <w:p w14:paraId="7D87A967">
            <w:pPr>
              <w:jc w:val="center"/>
            </w:pPr>
            <w:r>
              <w:rPr>
                <w:rFonts w:ascii="宋体" w:hAnsi="宋体" w:eastAsia="宋体"/>
                <w:sz w:val="24"/>
              </w:rPr>
              <w:t>项目支出绩效自评表</w:t>
            </w:r>
          </w:p>
        </w:tc>
      </w:tr>
      <w:tr w14:paraId="04444628">
        <w:tblPrEx>
          <w:tblCellMar>
            <w:top w:w="0" w:type="dxa"/>
            <w:left w:w="108" w:type="dxa"/>
            <w:bottom w:w="0" w:type="dxa"/>
            <w:right w:w="108" w:type="dxa"/>
          </w:tblCellMar>
        </w:tblPrEx>
        <w:tc>
          <w:tcPr>
            <w:tcW w:w="8848" w:type="dxa"/>
            <w:gridSpan w:val="14"/>
            <w:vAlign w:val="center"/>
          </w:tcPr>
          <w:p w14:paraId="6EAA2621">
            <w:pPr>
              <w:jc w:val="center"/>
            </w:pPr>
            <w:r>
              <w:rPr>
                <w:rFonts w:ascii="宋体" w:hAnsi="宋体" w:eastAsia="宋体"/>
                <w:sz w:val="24"/>
              </w:rPr>
              <w:t>(2024年度)</w:t>
            </w:r>
          </w:p>
        </w:tc>
      </w:tr>
      <w:tr w14:paraId="634F3A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C1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C652AC">
            <w:pPr>
              <w:jc w:val="center"/>
            </w:pPr>
            <w:r>
              <w:rPr>
                <w:rFonts w:ascii="宋体" w:hAnsi="宋体" w:eastAsia="宋体"/>
                <w:sz w:val="16"/>
              </w:rPr>
              <w:t>2024年中央林业草原生态保护恢复资金 -森林保护修复项目</w:t>
            </w:r>
          </w:p>
        </w:tc>
      </w:tr>
      <w:tr w14:paraId="222892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0A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220BC4">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9C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7D62EE">
            <w:pPr>
              <w:jc w:val="center"/>
            </w:pPr>
            <w:r>
              <w:rPr>
                <w:rFonts w:ascii="宋体" w:hAnsi="宋体" w:eastAsia="宋体"/>
                <w:sz w:val="16"/>
              </w:rPr>
              <w:t>塔什库尔干塔吉克自治县自然资源局</w:t>
            </w:r>
          </w:p>
        </w:tc>
      </w:tr>
      <w:tr w14:paraId="341D85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DECD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C53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283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06A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A22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5A1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A2F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8C0B">
            <w:pPr>
              <w:jc w:val="center"/>
            </w:pPr>
            <w:r>
              <w:rPr>
                <w:rFonts w:ascii="宋体" w:hAnsi="宋体" w:eastAsia="宋体"/>
                <w:sz w:val="16"/>
              </w:rPr>
              <w:t>得分</w:t>
            </w:r>
          </w:p>
        </w:tc>
      </w:tr>
      <w:tr w14:paraId="25B78A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BE7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523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2C3E5">
            <w:pPr>
              <w:jc w:val="center"/>
            </w:pPr>
            <w:r>
              <w:rPr>
                <w:rFonts w:ascii="宋体" w:hAnsi="宋体" w:eastAsia="宋体"/>
                <w:sz w:val="16"/>
              </w:rPr>
              <w:t>251.00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AB53F">
            <w:pPr>
              <w:jc w:val="center"/>
            </w:pPr>
            <w:r>
              <w:rPr>
                <w:rFonts w:ascii="宋体" w:hAnsi="宋体" w:eastAsia="宋体"/>
                <w:sz w:val="16"/>
              </w:rPr>
              <w:t>251.00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26FDC">
            <w:pPr>
              <w:jc w:val="center"/>
            </w:pPr>
            <w:r>
              <w:rPr>
                <w:rFonts w:ascii="宋体" w:hAnsi="宋体" w:eastAsia="宋体"/>
                <w:sz w:val="16"/>
              </w:rPr>
              <w:t>234.51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0E8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CA485">
            <w:pPr>
              <w:jc w:val="center"/>
            </w:pPr>
            <w:r>
              <w:rPr>
                <w:rFonts w:ascii="宋体" w:hAnsi="宋体" w:eastAsia="宋体"/>
                <w:sz w:val="16"/>
              </w:rPr>
              <w:t>93.4%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DC59">
            <w:pPr>
              <w:jc w:val="center"/>
            </w:pPr>
            <w:r>
              <w:rPr>
                <w:rFonts w:ascii="宋体" w:hAnsi="宋体" w:eastAsia="宋体"/>
                <w:sz w:val="16"/>
              </w:rPr>
              <w:t>8.36分</w:t>
            </w:r>
          </w:p>
        </w:tc>
      </w:tr>
      <w:tr w14:paraId="4571B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84A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534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5C1B5">
            <w:pPr>
              <w:jc w:val="center"/>
            </w:pPr>
            <w:r>
              <w:rPr>
                <w:rFonts w:ascii="宋体" w:hAnsi="宋体" w:eastAsia="宋体"/>
                <w:sz w:val="16"/>
              </w:rPr>
              <w:t>251.00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E833A">
            <w:pPr>
              <w:jc w:val="center"/>
            </w:pPr>
            <w:r>
              <w:rPr>
                <w:rFonts w:ascii="宋体" w:hAnsi="宋体" w:eastAsia="宋体"/>
                <w:sz w:val="16"/>
              </w:rPr>
              <w:t>251.00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A520">
            <w:pPr>
              <w:jc w:val="center"/>
            </w:pPr>
            <w:r>
              <w:rPr>
                <w:rFonts w:ascii="宋体" w:hAnsi="宋体" w:eastAsia="宋体"/>
                <w:sz w:val="16"/>
              </w:rPr>
              <w:t>234.51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ADA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B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B57F">
            <w:pPr>
              <w:jc w:val="center"/>
            </w:pPr>
            <w:r>
              <w:rPr>
                <w:rFonts w:ascii="宋体" w:hAnsi="宋体" w:eastAsia="宋体"/>
                <w:sz w:val="16"/>
              </w:rPr>
              <w:t>—</w:t>
            </w:r>
          </w:p>
        </w:tc>
      </w:tr>
      <w:tr w14:paraId="78331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886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631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534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0A2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355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AE7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766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98BC">
            <w:pPr>
              <w:jc w:val="center"/>
            </w:pPr>
            <w:r>
              <w:rPr>
                <w:rFonts w:ascii="宋体" w:hAnsi="宋体" w:eastAsia="宋体"/>
                <w:sz w:val="16"/>
              </w:rPr>
              <w:t>—</w:t>
            </w:r>
          </w:p>
        </w:tc>
      </w:tr>
      <w:tr w14:paraId="42F65E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F7C5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D0F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A58D3A">
            <w:pPr>
              <w:jc w:val="center"/>
            </w:pPr>
            <w:r>
              <w:rPr>
                <w:rFonts w:ascii="宋体" w:hAnsi="宋体" w:eastAsia="宋体"/>
                <w:sz w:val="16"/>
              </w:rPr>
              <w:t>实际完成情况</w:t>
            </w:r>
          </w:p>
        </w:tc>
      </w:tr>
      <w:tr w14:paraId="580E9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0C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FF42B">
            <w:pPr>
              <w:jc w:val="both"/>
            </w:pPr>
            <w:r>
              <w:rPr>
                <w:rFonts w:ascii="宋体" w:hAnsi="宋体" w:eastAsia="宋体"/>
                <w:sz w:val="16"/>
              </w:rPr>
              <w:t>该项目计划资金251万元，用于聘用28名管护人员，对塔什库尔干塔吉克自治县29.16万亩国家级公益林实施管护，委托有林业调查设计资质的第三方完成年度森林督查图斑检测工作和国有封山育林1500亩，在加大管护力度宣传工作的同时，还要进一步加大对加强护林防火、森林病虫害的防治工作的宣传。通过该项目的实施可以稳定和增加森林资源的同时，促进大气降水，调节河流流量，防止水土流失，涵养水源，保障水资源的持续利用，也提供了就业岗位为农牧民的生活加强了有力的保障措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B04D7A">
            <w:pPr>
              <w:jc w:val="both"/>
            </w:pPr>
            <w:r>
              <w:rPr>
                <w:rFonts w:ascii="宋体" w:hAnsi="宋体" w:eastAsia="宋体"/>
                <w:sz w:val="16"/>
              </w:rPr>
              <w:t>截止至2024年12月，该项目实际支出234.51万元，该项目目前已完成用于28名国家级公益林管护人员发放1-12月份管护生活补助发放；采购有害生物防治农药，做了公益林片区宣传片、进行管护人员两次培训、实施完成管护站修站、制定公益林管牌子、实施森林督查、采购办公耗材、支出宣传过程中车辆维修费及燃油费，电费等等；该项目结余资金164924.64元已退还国库。</w:t>
            </w:r>
          </w:p>
        </w:tc>
      </w:tr>
      <w:tr w14:paraId="19A776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F348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ED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22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4C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B8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77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1C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D9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79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C2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21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57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75AB5">
            <w:pPr>
              <w:jc w:val="center"/>
            </w:pPr>
            <w:r>
              <w:rPr>
                <w:rFonts w:ascii="宋体" w:hAnsi="宋体" w:eastAsia="宋体"/>
                <w:sz w:val="16"/>
              </w:rPr>
              <w:t>偏差原因分析及改进措施</w:t>
            </w:r>
          </w:p>
        </w:tc>
      </w:tr>
      <w:tr w14:paraId="240DE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F01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A3E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CAF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B1DA">
            <w:pPr>
              <w:jc w:val="center"/>
            </w:pPr>
            <w:r>
              <w:rPr>
                <w:rFonts w:ascii="宋体" w:hAnsi="宋体" w:eastAsia="宋体"/>
                <w:sz w:val="16"/>
              </w:rPr>
              <w:t>封山育林面积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D4E8">
            <w:pPr>
              <w:jc w:val="center"/>
            </w:pPr>
            <w:r>
              <w:rPr>
                <w:rFonts w:ascii="宋体" w:hAnsi="宋体" w:eastAsia="宋体"/>
                <w:sz w:val="16"/>
              </w:rPr>
              <w:t>&gt;=1500亩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C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6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9B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2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41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6EFE">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F61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69E29">
            <w:pPr>
              <w:jc w:val="center"/>
            </w:pPr>
            <w:r>
              <w:rPr>
                <w:rFonts w:ascii="宋体" w:hAnsi="宋体" w:eastAsia="宋体"/>
                <w:sz w:val="16"/>
              </w:rPr>
              <w:t>偏差原因：该项目合同价125786元，已按合同约定支付合同价50%项目款，即62893元，剩余50%的项目款因该项目政采云在线询价废标，中标时天气降温，项目无法施工，项目未验收，无法按合同约定拨付项目资金。改正措施：以后按合同价做绩效目标，不允许再出现经济指标有偏差情况</w:t>
            </w:r>
          </w:p>
        </w:tc>
      </w:tr>
      <w:tr w14:paraId="1AC48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67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2E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5D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E920">
            <w:pPr>
              <w:jc w:val="center"/>
            </w:pPr>
            <w:r>
              <w:rPr>
                <w:rFonts w:ascii="宋体" w:hAnsi="宋体" w:eastAsia="宋体"/>
                <w:sz w:val="16"/>
              </w:rPr>
              <w:t>国家级公益林管护面积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E974">
            <w:pPr>
              <w:jc w:val="center"/>
            </w:pPr>
            <w:r>
              <w:rPr>
                <w:rFonts w:ascii="宋体" w:hAnsi="宋体" w:eastAsia="宋体"/>
                <w:sz w:val="16"/>
              </w:rPr>
              <w:t>&gt;=29.16万亩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61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5D2B">
            <w:pPr>
              <w:jc w:val="center"/>
            </w:pPr>
            <w:r>
              <w:rPr>
                <w:rFonts w:ascii="宋体" w:hAnsi="宋体" w:eastAsia="宋体"/>
                <w:sz w:val="16"/>
              </w:rPr>
              <w:t>29.16万亩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A3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F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5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9518">
            <w:pPr>
              <w:jc w:val="center"/>
            </w:pPr>
            <w:r>
              <w:rPr>
                <w:rFonts w:ascii="宋体" w:hAnsi="宋体" w:eastAsia="宋体"/>
                <w:sz w:val="16"/>
              </w:rPr>
              <w:t>=29.16万亩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D7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5D85B">
            <w:pPr>
              <w:jc w:val="center"/>
            </w:pPr>
          </w:p>
        </w:tc>
      </w:tr>
      <w:tr w14:paraId="0EC2B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2E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12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65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1B8FE">
            <w:pPr>
              <w:jc w:val="center"/>
            </w:pPr>
            <w:r>
              <w:rPr>
                <w:rFonts w:ascii="宋体" w:hAnsi="宋体" w:eastAsia="宋体"/>
                <w:sz w:val="16"/>
              </w:rPr>
              <w:t>聘用生态护林员人数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56E4">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3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4BAE">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D0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4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5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A918">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AE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7318B">
            <w:pPr>
              <w:jc w:val="center"/>
            </w:pPr>
          </w:p>
        </w:tc>
      </w:tr>
      <w:tr w14:paraId="561A0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92B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1AD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903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5C86">
            <w:pPr>
              <w:jc w:val="center"/>
            </w:pPr>
            <w:r>
              <w:rPr>
                <w:rFonts w:ascii="宋体" w:hAnsi="宋体" w:eastAsia="宋体"/>
                <w:sz w:val="16"/>
              </w:rPr>
              <w:t>封山育林完成率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15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99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E3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4A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3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A7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7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91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F02E6">
            <w:pPr>
              <w:jc w:val="center"/>
            </w:pPr>
          </w:p>
        </w:tc>
      </w:tr>
      <w:tr w14:paraId="2BE23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D1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8C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5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CBE4">
            <w:pPr>
              <w:jc w:val="center"/>
            </w:pPr>
            <w:r>
              <w:rPr>
                <w:rFonts w:ascii="宋体" w:hAnsi="宋体" w:eastAsia="宋体"/>
                <w:sz w:val="16"/>
              </w:rPr>
              <w:t>管护人员管护保障率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5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BD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3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A9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7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C2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8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9B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58E79">
            <w:pPr>
              <w:jc w:val="center"/>
            </w:pPr>
          </w:p>
        </w:tc>
      </w:tr>
      <w:tr w14:paraId="08BFB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B7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BEC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161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A04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BB3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28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91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88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D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B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EA7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58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64FC7">
            <w:pPr>
              <w:jc w:val="center"/>
            </w:pPr>
          </w:p>
        </w:tc>
      </w:tr>
      <w:tr w14:paraId="7161E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60B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CD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19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1B2D">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D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89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9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98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4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0B3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A1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91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C675B">
            <w:pPr>
              <w:jc w:val="center"/>
            </w:pPr>
          </w:p>
        </w:tc>
      </w:tr>
      <w:tr w14:paraId="1E9E9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1B6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C08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C56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28D1">
            <w:pPr>
              <w:jc w:val="center"/>
            </w:pPr>
            <w:r>
              <w:rPr>
                <w:rFonts w:ascii="宋体" w:hAnsi="宋体" w:eastAsia="宋体"/>
                <w:sz w:val="16"/>
              </w:rPr>
              <w:t>管护运行保障费用成本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FA7D">
            <w:pPr>
              <w:jc w:val="center"/>
            </w:pPr>
            <w:r>
              <w:rPr>
                <w:rFonts w:ascii="宋体" w:hAnsi="宋体" w:eastAsia="宋体"/>
                <w:sz w:val="16"/>
              </w:rPr>
              <w:t>&lt;=236万元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27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EB95">
            <w:pPr>
              <w:jc w:val="center"/>
            </w:pPr>
            <w:r>
              <w:rPr>
                <w:rFonts w:ascii="宋体" w:hAnsi="宋体" w:eastAsia="宋体"/>
                <w:sz w:val="16"/>
              </w:rPr>
              <w:t>274万元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F8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F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15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D1DE">
            <w:pPr>
              <w:jc w:val="center"/>
            </w:pPr>
            <w:r>
              <w:rPr>
                <w:rFonts w:ascii="宋体" w:hAnsi="宋体" w:eastAsia="宋体"/>
                <w:sz w:val="16"/>
              </w:rPr>
              <w:t>=219.51万元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F605">
            <w:pPr>
              <w:jc w:val="center"/>
            </w:pPr>
            <w:r>
              <w:rPr>
                <w:rFonts w:ascii="宋体" w:hAnsi="宋体" w:eastAsia="宋体"/>
                <w:sz w:val="16"/>
              </w:rPr>
              <w:t>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714D">
            <w:pPr>
              <w:jc w:val="center"/>
            </w:pPr>
            <w:r>
              <w:rPr>
                <w:rFonts w:ascii="宋体" w:hAnsi="宋体" w:eastAsia="宋体"/>
                <w:sz w:val="16"/>
              </w:rPr>
              <w:t>偏差原因：年初该项目按批复做的绩效目标，通过</w:t>
            </w:r>
            <w:r>
              <w:rPr>
                <w:rFonts w:hint="eastAsia" w:ascii="宋体" w:hAnsi="宋体"/>
                <w:sz w:val="16"/>
                <w:lang w:eastAsia="zh-CN"/>
              </w:rPr>
              <w:t>政采云</w:t>
            </w:r>
            <w:r>
              <w:rPr>
                <w:rFonts w:ascii="宋体" w:hAnsi="宋体" w:eastAsia="宋体"/>
                <w:sz w:val="16"/>
              </w:rPr>
              <w:t>平台采购项目相关设备、采购设备本次指标按合价支出资金，所以出现年初做的绩效目标有偏差；改正措施：以后按合同价做绩效目标，不允许再出现经济指标有偏差情况</w:t>
            </w:r>
          </w:p>
        </w:tc>
      </w:tr>
      <w:tr w14:paraId="2FC90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2A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0A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728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4A9F">
            <w:pPr>
              <w:jc w:val="center"/>
            </w:pPr>
            <w:r>
              <w:rPr>
                <w:rFonts w:ascii="宋体" w:hAnsi="宋体" w:eastAsia="宋体"/>
                <w:sz w:val="16"/>
              </w:rPr>
              <w:t>国有林生态修复费用成本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3B6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B9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EE67">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5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E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D8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FDE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AD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7B1CF">
            <w:pPr>
              <w:jc w:val="center"/>
            </w:pPr>
            <w:r>
              <w:rPr>
                <w:rFonts w:ascii="宋体" w:hAnsi="宋体" w:eastAsia="宋体"/>
                <w:sz w:val="16"/>
              </w:rPr>
              <w:t>偏差原因：该项目合同价125786元，已按合同约定支付合同价50%项目款，即62893元，剩余50%的项目款因该项目政采云在线询价废标，中标时天气降温，项目无法施工，项目未验收，无法按合同约定拨付项目资金。改正措施：以后按合同价做绩效目标，不允许再出现经济指标有偏差情况</w:t>
            </w:r>
          </w:p>
        </w:tc>
      </w:tr>
      <w:tr w14:paraId="1D53B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B94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96B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E9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C7B4">
            <w:pPr>
              <w:jc w:val="center"/>
            </w:pPr>
            <w:r>
              <w:rPr>
                <w:rFonts w:ascii="宋体" w:hAnsi="宋体" w:eastAsia="宋体"/>
                <w:sz w:val="16"/>
              </w:rPr>
              <w:t>改善了塔什库尔干塔吉克自治县的居住条件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C85C">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C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FD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6C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EE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984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E29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3F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68A6D">
            <w:pPr>
              <w:jc w:val="center"/>
            </w:pPr>
          </w:p>
        </w:tc>
      </w:tr>
      <w:tr w14:paraId="0AC31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C3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C1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873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DA51">
            <w:pPr>
              <w:jc w:val="center"/>
            </w:pPr>
            <w:r>
              <w:rPr>
                <w:rFonts w:ascii="宋体" w:hAnsi="宋体" w:eastAsia="宋体"/>
                <w:sz w:val="16"/>
              </w:rPr>
              <w:t>稳固和增加森林资源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8133">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5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53FB">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3F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8E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938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E899">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7D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35D83">
            <w:pPr>
              <w:jc w:val="center"/>
            </w:pPr>
          </w:p>
        </w:tc>
      </w:tr>
      <w:tr w14:paraId="07B587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58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BA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F0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C6ED">
            <w:pPr>
              <w:jc w:val="center"/>
            </w:pPr>
            <w:r>
              <w:rPr>
                <w:rFonts w:ascii="宋体" w:hAnsi="宋体" w:eastAsia="宋体"/>
                <w:sz w:val="16"/>
              </w:rPr>
              <w:t>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F0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F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93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B9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1C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7C4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1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DF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A2CDB">
            <w:pPr>
              <w:jc w:val="center"/>
            </w:pPr>
            <w:r>
              <w:rPr>
                <w:rFonts w:ascii="宋体" w:hAnsi="宋体" w:eastAsia="宋体"/>
                <w:sz w:val="16"/>
              </w:rPr>
              <w:t>偏差原因：该项目完成情况较好，实际管护人员满意度较高，所以指标出现正偏差。</w:t>
            </w:r>
          </w:p>
        </w:tc>
      </w:tr>
      <w:tr w14:paraId="5E5EFB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C8E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1AE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160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1BD536">
            <w:pPr>
              <w:jc w:val="center"/>
            </w:pPr>
            <w:r>
              <w:rPr>
                <w:rFonts w:ascii="宋体" w:hAnsi="宋体" w:eastAsia="宋体"/>
                <w:sz w:val="16"/>
              </w:rPr>
              <w:t>86.61分</w:t>
            </w:r>
          </w:p>
        </w:tc>
      </w:tr>
    </w:tbl>
    <w:p w14:paraId="64FBB77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2"/>
        <w:gridCol w:w="776"/>
        <w:gridCol w:w="624"/>
        <w:gridCol w:w="624"/>
        <w:gridCol w:w="624"/>
        <w:gridCol w:w="624"/>
        <w:gridCol w:w="624"/>
        <w:gridCol w:w="776"/>
        <w:gridCol w:w="631"/>
        <w:gridCol w:w="616"/>
        <w:gridCol w:w="632"/>
      </w:tblGrid>
      <w:tr w14:paraId="04AF291D">
        <w:tblPrEx>
          <w:tblCellMar>
            <w:top w:w="0" w:type="dxa"/>
            <w:left w:w="108" w:type="dxa"/>
            <w:bottom w:w="0" w:type="dxa"/>
            <w:right w:w="108" w:type="dxa"/>
          </w:tblCellMar>
        </w:tblPrEx>
        <w:tc>
          <w:tcPr>
            <w:tcW w:w="8848" w:type="dxa"/>
            <w:gridSpan w:val="14"/>
            <w:vAlign w:val="center"/>
          </w:tcPr>
          <w:p w14:paraId="2D96FD82">
            <w:pPr>
              <w:jc w:val="center"/>
            </w:pPr>
            <w:r>
              <w:rPr>
                <w:rFonts w:ascii="宋体" w:hAnsi="宋体" w:eastAsia="宋体"/>
                <w:sz w:val="24"/>
              </w:rPr>
              <w:t>项目支出绩效自评表</w:t>
            </w:r>
          </w:p>
        </w:tc>
      </w:tr>
      <w:tr w14:paraId="5F772639">
        <w:tblPrEx>
          <w:tblCellMar>
            <w:top w:w="0" w:type="dxa"/>
            <w:left w:w="108" w:type="dxa"/>
            <w:bottom w:w="0" w:type="dxa"/>
            <w:right w:w="108" w:type="dxa"/>
          </w:tblCellMar>
        </w:tblPrEx>
        <w:tc>
          <w:tcPr>
            <w:tcW w:w="8848" w:type="dxa"/>
            <w:gridSpan w:val="14"/>
            <w:vAlign w:val="center"/>
          </w:tcPr>
          <w:p w14:paraId="779AC1BB">
            <w:pPr>
              <w:jc w:val="center"/>
            </w:pPr>
            <w:r>
              <w:rPr>
                <w:rFonts w:ascii="宋体" w:hAnsi="宋体" w:eastAsia="宋体"/>
                <w:sz w:val="24"/>
              </w:rPr>
              <w:t>(2024年度)</w:t>
            </w:r>
          </w:p>
        </w:tc>
      </w:tr>
      <w:tr w14:paraId="4864A3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FC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AEE4FD">
            <w:pPr>
              <w:jc w:val="center"/>
            </w:pPr>
            <w:r>
              <w:rPr>
                <w:rFonts w:ascii="宋体" w:hAnsi="宋体" w:eastAsia="宋体"/>
                <w:sz w:val="16"/>
              </w:rPr>
              <w:t>2024年</w:t>
            </w:r>
            <w:r>
              <w:rPr>
                <w:rFonts w:hint="eastAsia" w:ascii="宋体" w:hAnsi="宋体"/>
                <w:sz w:val="16"/>
                <w:lang w:eastAsia="zh-CN"/>
              </w:rPr>
              <w:t>塔什库尔干塔吉克自治县“三北”工程</w:t>
            </w:r>
            <w:r>
              <w:rPr>
                <w:rFonts w:ascii="宋体" w:hAnsi="宋体" w:eastAsia="宋体"/>
                <w:sz w:val="16"/>
              </w:rPr>
              <w:t>补助项目</w:t>
            </w:r>
          </w:p>
        </w:tc>
      </w:tr>
      <w:tr w14:paraId="0A7F90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9E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2CD2B4">
            <w:pPr>
              <w:jc w:val="center"/>
            </w:pPr>
            <w:r>
              <w:rPr>
                <w:rFonts w:ascii="宋体" w:hAnsi="宋体" w:eastAsia="宋体"/>
                <w:sz w:val="16"/>
              </w:rPr>
              <w:t>塔什库尔干塔吉克自治县自然资源局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0B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B1E0A4">
            <w:pPr>
              <w:jc w:val="center"/>
            </w:pPr>
            <w:r>
              <w:rPr>
                <w:rFonts w:ascii="宋体" w:hAnsi="宋体" w:eastAsia="宋体"/>
                <w:sz w:val="16"/>
              </w:rPr>
              <w:t>塔什库尔干塔吉克自治县自然资源局</w:t>
            </w:r>
          </w:p>
        </w:tc>
      </w:tr>
      <w:tr w14:paraId="62FB36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AFCF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0DAE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CDF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2BC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65D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65E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FC7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988B">
            <w:pPr>
              <w:jc w:val="center"/>
            </w:pPr>
            <w:r>
              <w:rPr>
                <w:rFonts w:ascii="宋体" w:hAnsi="宋体" w:eastAsia="宋体"/>
                <w:sz w:val="16"/>
              </w:rPr>
              <w:t>得分</w:t>
            </w:r>
          </w:p>
        </w:tc>
      </w:tr>
      <w:tr w14:paraId="24404F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CE7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1F8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9F302">
            <w:pPr>
              <w:jc w:val="center"/>
            </w:pPr>
            <w:r>
              <w:rPr>
                <w:rFonts w:ascii="宋体" w:hAnsi="宋体" w:eastAsia="宋体"/>
                <w:sz w:val="16"/>
              </w:rPr>
              <w:t>451.80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ED887">
            <w:pPr>
              <w:jc w:val="center"/>
            </w:pPr>
            <w:r>
              <w:rPr>
                <w:rFonts w:ascii="宋体" w:hAnsi="宋体" w:eastAsia="宋体"/>
                <w:sz w:val="16"/>
              </w:rPr>
              <w:t>451.80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3E799">
            <w:pPr>
              <w:jc w:val="center"/>
            </w:pPr>
            <w:r>
              <w:rPr>
                <w:rFonts w:ascii="宋体" w:hAnsi="宋体" w:eastAsia="宋体"/>
                <w:sz w:val="16"/>
              </w:rPr>
              <w:t>291.66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106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38A56">
            <w:pPr>
              <w:jc w:val="center"/>
            </w:pPr>
            <w:r>
              <w:rPr>
                <w:rFonts w:ascii="宋体" w:hAnsi="宋体" w:eastAsia="宋体"/>
                <w:sz w:val="16"/>
              </w:rPr>
              <w:t>64.6%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C04A">
            <w:pPr>
              <w:jc w:val="center"/>
            </w:pPr>
            <w:r>
              <w:rPr>
                <w:rFonts w:ascii="宋体" w:hAnsi="宋体" w:eastAsia="宋体"/>
                <w:sz w:val="16"/>
              </w:rPr>
              <w:t>1.14分</w:t>
            </w:r>
          </w:p>
        </w:tc>
      </w:tr>
      <w:tr w14:paraId="75087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2C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1A5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B9112">
            <w:pPr>
              <w:jc w:val="center"/>
            </w:pPr>
            <w:r>
              <w:rPr>
                <w:rFonts w:ascii="宋体" w:hAnsi="宋体" w:eastAsia="宋体"/>
                <w:sz w:val="16"/>
              </w:rPr>
              <w:t>451.80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D89D5">
            <w:pPr>
              <w:jc w:val="center"/>
            </w:pPr>
            <w:r>
              <w:rPr>
                <w:rFonts w:ascii="宋体" w:hAnsi="宋体" w:eastAsia="宋体"/>
                <w:sz w:val="16"/>
              </w:rPr>
              <w:t>451.80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1590D">
            <w:pPr>
              <w:jc w:val="center"/>
            </w:pPr>
            <w:r>
              <w:rPr>
                <w:rFonts w:ascii="宋体" w:hAnsi="宋体" w:eastAsia="宋体"/>
                <w:sz w:val="16"/>
              </w:rPr>
              <w:t>291.66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181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B8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64ED">
            <w:pPr>
              <w:jc w:val="center"/>
            </w:pPr>
            <w:r>
              <w:rPr>
                <w:rFonts w:ascii="宋体" w:hAnsi="宋体" w:eastAsia="宋体"/>
                <w:sz w:val="16"/>
              </w:rPr>
              <w:t>—</w:t>
            </w:r>
          </w:p>
        </w:tc>
      </w:tr>
      <w:tr w14:paraId="2A0DD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AD6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375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3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84C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DF8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3DF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A4C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CE44">
            <w:pPr>
              <w:jc w:val="center"/>
            </w:pPr>
            <w:r>
              <w:rPr>
                <w:rFonts w:ascii="宋体" w:hAnsi="宋体" w:eastAsia="宋体"/>
                <w:sz w:val="16"/>
              </w:rPr>
              <w:t>—</w:t>
            </w:r>
          </w:p>
        </w:tc>
      </w:tr>
      <w:tr w14:paraId="69123C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B79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BA0C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F0645A">
            <w:pPr>
              <w:jc w:val="center"/>
            </w:pPr>
            <w:r>
              <w:rPr>
                <w:rFonts w:ascii="宋体" w:hAnsi="宋体" w:eastAsia="宋体"/>
                <w:sz w:val="16"/>
              </w:rPr>
              <w:t>实际完成情况</w:t>
            </w:r>
          </w:p>
        </w:tc>
      </w:tr>
      <w:tr w14:paraId="445B4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904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B7C7D6">
            <w:pPr>
              <w:jc w:val="both"/>
            </w:pPr>
            <w:r>
              <w:rPr>
                <w:rFonts w:ascii="宋体" w:hAnsi="宋体" w:eastAsia="宋体"/>
                <w:sz w:val="16"/>
              </w:rPr>
              <w:t>该项目总投资451.8万元；</w:t>
            </w:r>
            <w:r>
              <w:rPr>
                <w:rFonts w:hint="eastAsia" w:ascii="宋体" w:hAnsi="宋体"/>
                <w:sz w:val="16"/>
                <w:lang w:eastAsia="zh-CN"/>
              </w:rPr>
              <w:t>塔什库尔干塔吉克自治县</w:t>
            </w:r>
            <w:r>
              <w:rPr>
                <w:rFonts w:ascii="宋体" w:hAnsi="宋体" w:eastAsia="宋体"/>
                <w:sz w:val="16"/>
              </w:rPr>
              <w:t>2024年中央财政</w:t>
            </w:r>
            <w:r>
              <w:rPr>
                <w:rFonts w:hint="eastAsia" w:ascii="宋体" w:hAnsi="宋体"/>
                <w:sz w:val="16"/>
                <w:lang w:eastAsia="zh-CN"/>
              </w:rPr>
              <w:t>“三北”工程</w:t>
            </w:r>
            <w:r>
              <w:rPr>
                <w:rFonts w:ascii="宋体" w:hAnsi="宋体" w:eastAsia="宋体"/>
                <w:sz w:val="16"/>
              </w:rPr>
              <w:t>林草湿荒一体化保护修复项目任务位于塔什库尔干乡、达布达尔乡和瓦恰乡，其中退化林修复1700亩，退化草原修复97800亩，围栏项目90800亩，草原改良任务7000亩；巩固防沙治沙成果项目对</w:t>
            </w:r>
            <w:r>
              <w:rPr>
                <w:rFonts w:hint="eastAsia" w:ascii="宋体" w:hAnsi="宋体"/>
                <w:sz w:val="16"/>
                <w:lang w:eastAsia="zh-CN"/>
              </w:rPr>
              <w:t>塔什库尔干塔吉克自治县</w:t>
            </w:r>
            <w:r>
              <w:rPr>
                <w:rFonts w:ascii="宋体" w:hAnsi="宋体" w:eastAsia="宋体"/>
                <w:sz w:val="16"/>
              </w:rPr>
              <w:t>2019-2020年已完成验收并按照要求完成落地上图的沙化土地人工造灌木林进行补植、建设围栏、原有渠道清淤，其中2019年人工造灌木林3726.1亩，2020年人工造灌木林407.35亩。通过实施围栏禁牧，防止牲畜对项目区内植被的影响，通过补植补造，提高项目区植被覆盖率，稳定</w:t>
            </w:r>
            <w:r>
              <w:rPr>
                <w:rFonts w:hint="eastAsia" w:ascii="宋体" w:hAnsi="宋体"/>
                <w:sz w:val="16"/>
                <w:lang w:eastAsia="zh-CN"/>
              </w:rPr>
              <w:t>塔什库尔干塔吉克自治县</w:t>
            </w:r>
            <w:r>
              <w:rPr>
                <w:rFonts w:ascii="宋体" w:hAnsi="宋体" w:eastAsia="宋体"/>
                <w:sz w:val="16"/>
              </w:rPr>
              <w:t>人工造林面积，维护森林生态系统稳定性，提高</w:t>
            </w:r>
            <w:r>
              <w:rPr>
                <w:rFonts w:hint="eastAsia" w:ascii="宋体" w:hAnsi="宋体"/>
                <w:sz w:val="16"/>
                <w:lang w:eastAsia="zh-CN"/>
              </w:rPr>
              <w:t>塔什库尔干塔吉克自治县</w:t>
            </w:r>
            <w:r>
              <w:rPr>
                <w:rFonts w:ascii="宋体" w:hAnsi="宋体" w:eastAsia="宋体"/>
                <w:sz w:val="16"/>
              </w:rPr>
              <w:t>自然-社会-经济复合系统耦合度，提升区域生态安全水平，保护生物多样性，巩固生态碳汇能力，</w:t>
            </w:r>
            <w:r>
              <w:rPr>
                <w:rFonts w:hint="eastAsia" w:ascii="宋体" w:hAnsi="宋体"/>
                <w:sz w:val="16"/>
                <w:lang w:eastAsia="zh-CN"/>
              </w:rPr>
              <w:t>塔什库尔干塔吉克自治县</w:t>
            </w:r>
            <w:r>
              <w:rPr>
                <w:rFonts w:ascii="宋体" w:hAnsi="宋体" w:eastAsia="宋体"/>
                <w:sz w:val="16"/>
              </w:rPr>
              <w:t>土地荒漠化进度得到有效遏制，生态系统质量得以改善，生态安全屏障体系进一步巩固完善，调整树种组成与林分密度，平衡土壤养分与水分循环，改善林木生长发育的生态条件，提高林分质量，缓解我国木材供需结构性矛盾，保护种质资源与生物多样性，优化人工林树种结构，提高碳汇储备，同时提高林地利用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382376">
            <w:pPr>
              <w:jc w:val="both"/>
            </w:pPr>
            <w:r>
              <w:rPr>
                <w:rFonts w:ascii="宋体" w:hAnsi="宋体" w:eastAsia="宋体"/>
                <w:sz w:val="16"/>
              </w:rPr>
              <w:t>该项目实际支出291.66万元；已完成</w:t>
            </w:r>
            <w:r>
              <w:rPr>
                <w:rFonts w:hint="eastAsia" w:ascii="宋体" w:hAnsi="宋体"/>
                <w:sz w:val="16"/>
                <w:lang w:eastAsia="zh-CN"/>
              </w:rPr>
              <w:t>塔什库尔干塔吉克自治县</w:t>
            </w:r>
            <w:r>
              <w:rPr>
                <w:rFonts w:ascii="宋体" w:hAnsi="宋体" w:eastAsia="宋体"/>
                <w:sz w:val="16"/>
              </w:rPr>
              <w:t>2024年中央财政</w:t>
            </w:r>
            <w:r>
              <w:rPr>
                <w:rFonts w:hint="eastAsia" w:ascii="宋体" w:hAnsi="宋体"/>
                <w:sz w:val="16"/>
                <w:lang w:eastAsia="zh-CN"/>
              </w:rPr>
              <w:t>“三北”工程</w:t>
            </w:r>
            <w:r>
              <w:rPr>
                <w:rFonts w:ascii="宋体" w:hAnsi="宋体" w:eastAsia="宋体"/>
                <w:sz w:val="16"/>
              </w:rPr>
              <w:t>林草湿荒一体化保护修复项目任务位于塔什库尔干乡、达布达尔乡和瓦恰乡，其中退化林修复800亩，退化草原修复11900亩，围栏项目11900亩，草原改良任务0亩。通过实施围栏禁牧，防止牲畜对项目区内植被的影响，通过补植补造，提高项目区植被覆盖率，稳定</w:t>
            </w:r>
            <w:r>
              <w:rPr>
                <w:rFonts w:hint="eastAsia" w:ascii="宋体" w:hAnsi="宋体"/>
                <w:sz w:val="16"/>
                <w:lang w:eastAsia="zh-CN"/>
              </w:rPr>
              <w:t>塔什库尔干塔吉克自治县</w:t>
            </w:r>
            <w:r>
              <w:rPr>
                <w:rFonts w:ascii="宋体" w:hAnsi="宋体" w:eastAsia="宋体"/>
                <w:sz w:val="16"/>
              </w:rPr>
              <w:t>人工造林面积，维护森林生态系统稳定性，提高</w:t>
            </w:r>
            <w:r>
              <w:rPr>
                <w:rFonts w:hint="eastAsia" w:ascii="宋体" w:hAnsi="宋体"/>
                <w:sz w:val="16"/>
                <w:lang w:eastAsia="zh-CN"/>
              </w:rPr>
              <w:t>塔什库尔干塔吉克自治县</w:t>
            </w:r>
            <w:r>
              <w:rPr>
                <w:rFonts w:ascii="宋体" w:hAnsi="宋体" w:eastAsia="宋体"/>
                <w:sz w:val="16"/>
              </w:rPr>
              <w:t>自然-社会-经济复合系统耦合度，提升区域生态安全水平，保护生物多样性，巩固生态碳汇能力，</w:t>
            </w:r>
            <w:r>
              <w:rPr>
                <w:rFonts w:hint="eastAsia" w:ascii="宋体" w:hAnsi="宋体"/>
                <w:sz w:val="16"/>
                <w:lang w:eastAsia="zh-CN"/>
              </w:rPr>
              <w:t>塔什库尔干塔吉克自治县</w:t>
            </w:r>
            <w:r>
              <w:rPr>
                <w:rFonts w:ascii="宋体" w:hAnsi="宋体" w:eastAsia="宋体"/>
                <w:sz w:val="16"/>
              </w:rPr>
              <w:t>土地荒漠化进度得到有效遏制，生态系统质量得以改善，生态安全屏障体系进一步巩固完善，调整树种组成与林分密度，平衡土壤养分与水分循环，改善林木生长发育的生态条件，提高林分质量，缓解我国木材供需结构性矛盾，保护种质资源与生物多样性，优化人工林树种结构，提高碳汇储备，同时提高林地利用率。</w:t>
            </w:r>
          </w:p>
        </w:tc>
      </w:tr>
      <w:tr w14:paraId="4834EA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641E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4F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84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DA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3A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CC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C7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64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4B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FC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09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AF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B486">
            <w:pPr>
              <w:jc w:val="center"/>
            </w:pPr>
            <w:r>
              <w:rPr>
                <w:rFonts w:ascii="宋体" w:hAnsi="宋体" w:eastAsia="宋体"/>
                <w:sz w:val="16"/>
              </w:rPr>
              <w:t>偏差原因分析及改进措施</w:t>
            </w:r>
          </w:p>
        </w:tc>
      </w:tr>
      <w:tr w14:paraId="79BA2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E22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B40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EEA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0A9D">
            <w:pPr>
              <w:jc w:val="center"/>
            </w:pPr>
            <w:r>
              <w:rPr>
                <w:rFonts w:ascii="宋体" w:hAnsi="宋体" w:eastAsia="宋体"/>
                <w:sz w:val="16"/>
              </w:rPr>
              <w:t>人工造灌木林总面积（万亩）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DA2F">
            <w:pPr>
              <w:jc w:val="center"/>
            </w:pPr>
            <w:r>
              <w:rPr>
                <w:rFonts w:ascii="宋体" w:hAnsi="宋体" w:eastAsia="宋体"/>
                <w:sz w:val="16"/>
              </w:rPr>
              <w:t>&gt;=0.41万亩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2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FB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F2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E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1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C669">
            <w:pPr>
              <w:jc w:val="center"/>
            </w:pPr>
            <w:r>
              <w:rPr>
                <w:rFonts w:ascii="宋体" w:hAnsi="宋体" w:eastAsia="宋体"/>
                <w:sz w:val="16"/>
              </w:rPr>
              <w:t>=0.33万亩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4A42">
            <w:pPr>
              <w:jc w:val="center"/>
            </w:pPr>
            <w:r>
              <w:rPr>
                <w:rFonts w:ascii="宋体" w:hAnsi="宋体" w:eastAsia="宋体"/>
                <w:sz w:val="16"/>
              </w:rPr>
              <w:t>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5EFD7">
            <w:pPr>
              <w:jc w:val="center"/>
            </w:pPr>
            <w:r>
              <w:rPr>
                <w:rFonts w:ascii="宋体" w:hAnsi="宋体" w:eastAsia="宋体"/>
                <w:sz w:val="16"/>
              </w:rPr>
              <w:t>偏差原因：该项目第一标、第二标、第三标，下达资金晚，中标时候第二标已废标，气候原因未按时施工，资金支付缓慢，未验收，导致出现正偏差，验收合格后拨付项目尾款；整改措施：该项目尾款资金向县财政申请结转。</w:t>
            </w:r>
          </w:p>
        </w:tc>
      </w:tr>
      <w:tr w14:paraId="122D7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2A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29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C5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7430">
            <w:pPr>
              <w:jc w:val="center"/>
            </w:pPr>
            <w:r>
              <w:rPr>
                <w:rFonts w:ascii="宋体" w:hAnsi="宋体" w:eastAsia="宋体"/>
                <w:sz w:val="16"/>
              </w:rPr>
              <w:t>退化林修复面积（万亩）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CB16">
            <w:pPr>
              <w:jc w:val="center"/>
            </w:pPr>
            <w:r>
              <w:rPr>
                <w:rFonts w:ascii="宋体" w:hAnsi="宋体" w:eastAsia="宋体"/>
                <w:sz w:val="16"/>
              </w:rPr>
              <w:t>&gt;=0.17万亩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1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3A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0C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B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D2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D192">
            <w:pPr>
              <w:jc w:val="center"/>
            </w:pPr>
            <w:r>
              <w:rPr>
                <w:rFonts w:ascii="宋体" w:hAnsi="宋体" w:eastAsia="宋体"/>
                <w:sz w:val="16"/>
              </w:rPr>
              <w:t>=0.08万亩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6B5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DFEBA">
            <w:pPr>
              <w:jc w:val="center"/>
            </w:pPr>
            <w:r>
              <w:rPr>
                <w:rFonts w:ascii="宋体" w:hAnsi="宋体" w:eastAsia="宋体"/>
                <w:sz w:val="16"/>
              </w:rPr>
              <w:t>偏差原因：该项目第一标、第二标、第三标，下达资金晚，中标时候第二标已废标，气候原因未按时施工，资金支付缓慢，未验收，导致出现正偏差，验收合格后拨付项目尾款；整改措施：该项目尾款资金向县财政申请结转。</w:t>
            </w:r>
          </w:p>
        </w:tc>
      </w:tr>
      <w:tr w14:paraId="77264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97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C5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FC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7540">
            <w:pPr>
              <w:jc w:val="center"/>
            </w:pPr>
            <w:r>
              <w:rPr>
                <w:rFonts w:ascii="宋体" w:hAnsi="宋体" w:eastAsia="宋体"/>
                <w:sz w:val="16"/>
              </w:rPr>
              <w:t>草原改良面积（万亩）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B6AE">
            <w:pPr>
              <w:jc w:val="center"/>
            </w:pPr>
            <w:r>
              <w:rPr>
                <w:rFonts w:ascii="宋体" w:hAnsi="宋体" w:eastAsia="宋体"/>
                <w:sz w:val="16"/>
              </w:rPr>
              <w:t>&gt;=0.7万亩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9F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82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AB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F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1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F491">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841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657FB">
            <w:pPr>
              <w:jc w:val="center"/>
            </w:pPr>
            <w:r>
              <w:rPr>
                <w:rFonts w:ascii="宋体" w:hAnsi="宋体" w:eastAsia="宋体"/>
                <w:sz w:val="16"/>
              </w:rPr>
              <w:t>偏差原因：该项目第一次开标时已废标。第二次开标时间2024年12月23日，因开标时间晚财政局年底时候扎</w:t>
            </w:r>
            <w:r>
              <w:rPr>
                <w:rFonts w:hint="eastAsia" w:ascii="宋体" w:hAnsi="宋体"/>
                <w:sz w:val="16"/>
                <w:lang w:eastAsia="zh-CN"/>
              </w:rPr>
              <w:t>账</w:t>
            </w:r>
            <w:r>
              <w:rPr>
                <w:rFonts w:ascii="宋体" w:hAnsi="宋体" w:eastAsia="宋体"/>
                <w:sz w:val="16"/>
              </w:rPr>
              <w:t>，没办法按合同价拨付第一批资金。改进措施：后续将按照实施方案进行，按合同价支出项目资金</w:t>
            </w:r>
          </w:p>
        </w:tc>
      </w:tr>
      <w:tr w14:paraId="3C2CD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2C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3A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9F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09CF">
            <w:pPr>
              <w:jc w:val="center"/>
            </w:pPr>
            <w:r>
              <w:rPr>
                <w:rFonts w:ascii="宋体" w:hAnsi="宋体" w:eastAsia="宋体"/>
                <w:sz w:val="16"/>
              </w:rPr>
              <w:t>草原围栏面积（万亩）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FA0B">
            <w:pPr>
              <w:jc w:val="center"/>
            </w:pPr>
            <w:r>
              <w:rPr>
                <w:rFonts w:ascii="宋体" w:hAnsi="宋体" w:eastAsia="宋体"/>
                <w:sz w:val="16"/>
              </w:rPr>
              <w:t>&gt;=9.08万亩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B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CB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6B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5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9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D39F">
            <w:pPr>
              <w:jc w:val="center"/>
            </w:pPr>
            <w:r>
              <w:rPr>
                <w:rFonts w:ascii="宋体" w:hAnsi="宋体" w:eastAsia="宋体"/>
                <w:sz w:val="16"/>
              </w:rPr>
              <w:t>=1.19万亩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3AA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C3819">
            <w:pPr>
              <w:jc w:val="center"/>
            </w:pPr>
            <w:r>
              <w:rPr>
                <w:rFonts w:ascii="宋体" w:hAnsi="宋体" w:eastAsia="宋体"/>
                <w:sz w:val="16"/>
              </w:rPr>
              <w:t>偏差原因：该项目第一标、第二标、第三标，下达资金晚，中标时候第二标已废标，气候原因未按时施工，资金支付缓慢，未验收，导致出现正偏差，验收合格后拨付项目尾款；整改措施：该项目尾款资金向县财政申请结转。</w:t>
            </w:r>
          </w:p>
        </w:tc>
      </w:tr>
      <w:tr w14:paraId="57541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C2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594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CC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648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2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7E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92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FB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E9E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A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E414">
            <w:pPr>
              <w:jc w:val="center"/>
            </w:pPr>
            <w:r>
              <w:rPr>
                <w:rFonts w:ascii="宋体" w:hAnsi="宋体" w:eastAsia="宋体"/>
                <w:sz w:val="16"/>
              </w:rPr>
              <w:t>=52.49%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42E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6C5AC">
            <w:pPr>
              <w:jc w:val="center"/>
            </w:pPr>
            <w:r>
              <w:rPr>
                <w:rFonts w:ascii="宋体" w:hAnsi="宋体" w:eastAsia="宋体"/>
                <w:sz w:val="16"/>
              </w:rPr>
              <w:t>偏差原因：该项目下达资金晚，气候原因未按时施工，资金支付缓慢，未验收，导致出现正偏差，验收合格后拨付项目尾款；整改措施：该项目尾款资金向县财政申请结转。</w:t>
            </w:r>
          </w:p>
        </w:tc>
      </w:tr>
      <w:tr w14:paraId="4B383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85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16F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F8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43D1">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0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8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E4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B4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5AF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8C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8048">
            <w:pPr>
              <w:jc w:val="center"/>
            </w:pPr>
            <w:r>
              <w:rPr>
                <w:rFonts w:ascii="宋体" w:hAnsi="宋体" w:eastAsia="宋体"/>
                <w:sz w:val="16"/>
              </w:rPr>
              <w:t>=64.56%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9E4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94446">
            <w:pPr>
              <w:jc w:val="center"/>
            </w:pPr>
            <w:r>
              <w:rPr>
                <w:rFonts w:ascii="宋体" w:hAnsi="宋体" w:eastAsia="宋体"/>
                <w:sz w:val="16"/>
              </w:rPr>
              <w:t>偏差原因：该项目第一标、第二标、第三标，下达资金晚，中标时候第二标已废标，气候原因未按时施工，资金支付缓慢，未验收，导致出现正偏差，验收合格后拨付项目尾款；整改措施：该项目尾款资金向县财政申请结转。</w:t>
            </w:r>
          </w:p>
        </w:tc>
      </w:tr>
      <w:tr w14:paraId="2431B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37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702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F97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0238">
            <w:pPr>
              <w:jc w:val="center"/>
            </w:pPr>
            <w:r>
              <w:rPr>
                <w:rFonts w:ascii="宋体" w:hAnsi="宋体" w:eastAsia="宋体"/>
                <w:sz w:val="16"/>
              </w:rPr>
              <w:t>巩固防沙治沙成果费（万元）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D749">
            <w:pPr>
              <w:jc w:val="center"/>
            </w:pPr>
            <w:r>
              <w:rPr>
                <w:rFonts w:ascii="宋体" w:hAnsi="宋体" w:eastAsia="宋体"/>
                <w:sz w:val="16"/>
              </w:rPr>
              <w:t>&lt;=82.7万元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B2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3A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41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FD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61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DF28">
            <w:pPr>
              <w:jc w:val="center"/>
            </w:pPr>
            <w:r>
              <w:rPr>
                <w:rFonts w:ascii="宋体" w:hAnsi="宋体" w:eastAsia="宋体"/>
                <w:sz w:val="16"/>
              </w:rPr>
              <w:t>=57.57万元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C561">
            <w:pPr>
              <w:jc w:val="center"/>
            </w:pPr>
            <w:r>
              <w:rPr>
                <w:rFonts w:ascii="宋体" w:hAnsi="宋体" w:eastAsia="宋体"/>
                <w:sz w:val="16"/>
              </w:rPr>
              <w:t>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FE492">
            <w:pPr>
              <w:jc w:val="center"/>
            </w:pPr>
            <w:r>
              <w:rPr>
                <w:rFonts w:ascii="宋体" w:hAnsi="宋体" w:eastAsia="宋体"/>
                <w:sz w:val="16"/>
              </w:rPr>
              <w:t>偏差原因：该项目下达资金晚，评审中标后合同价693878元，气候原因未按时施工，资金支付缓慢，未验收，导致出现正偏差，验收合格后拨付项目尾款；整改措施：该项目尾款资金向县财政申请结转。</w:t>
            </w:r>
          </w:p>
        </w:tc>
      </w:tr>
      <w:tr w14:paraId="7BB3C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8D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FE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97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2257">
            <w:pPr>
              <w:jc w:val="center"/>
            </w:pPr>
            <w:r>
              <w:rPr>
                <w:rFonts w:ascii="宋体" w:hAnsi="宋体" w:eastAsia="宋体"/>
                <w:sz w:val="16"/>
              </w:rPr>
              <w:t>林草湿荒一体化保护修复费（万元）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44F6">
            <w:pPr>
              <w:jc w:val="center"/>
            </w:pPr>
            <w:r>
              <w:rPr>
                <w:rFonts w:ascii="宋体" w:hAnsi="宋体" w:eastAsia="宋体"/>
                <w:sz w:val="16"/>
              </w:rPr>
              <w:t>&lt;=369.1万元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DB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BF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5C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1B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2B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2559">
            <w:pPr>
              <w:jc w:val="center"/>
            </w:pPr>
            <w:r>
              <w:rPr>
                <w:rFonts w:ascii="宋体" w:hAnsi="宋体" w:eastAsia="宋体"/>
                <w:sz w:val="16"/>
              </w:rPr>
              <w:t>=234.09万元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D612">
            <w:pPr>
              <w:jc w:val="center"/>
            </w:pPr>
            <w:r>
              <w:rPr>
                <w:rFonts w:ascii="宋体" w:hAnsi="宋体" w:eastAsia="宋体"/>
                <w:sz w:val="16"/>
              </w:rPr>
              <w:t>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76F9B">
            <w:pPr>
              <w:jc w:val="center"/>
            </w:pPr>
            <w:r>
              <w:rPr>
                <w:rFonts w:ascii="宋体" w:hAnsi="宋体" w:eastAsia="宋体"/>
                <w:sz w:val="16"/>
              </w:rPr>
              <w:t>第二标、第三标，下达资金晚，中标时候第二标已废标，气候原因未按时施工，资金支付缓慢，未验收，导致出现正偏差，验收合格后拨付项目尾款；整改措施：该项目尾款资金向县财政申请结转。</w:t>
            </w:r>
          </w:p>
        </w:tc>
      </w:tr>
      <w:tr w14:paraId="62515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A24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FF8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99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D66E">
            <w:pPr>
              <w:jc w:val="center"/>
            </w:pPr>
            <w:r>
              <w:rPr>
                <w:rFonts w:ascii="宋体" w:hAnsi="宋体" w:eastAsia="宋体"/>
                <w:sz w:val="16"/>
              </w:rPr>
              <w:t>改善城乡居民人居环境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285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7F6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92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AE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92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B9A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C2C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F6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F354A">
            <w:pPr>
              <w:jc w:val="center"/>
            </w:pPr>
          </w:p>
        </w:tc>
      </w:tr>
      <w:tr w14:paraId="112A7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C47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8A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64F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ED27">
            <w:pPr>
              <w:jc w:val="center"/>
            </w:pPr>
            <w:r>
              <w:rPr>
                <w:rFonts w:ascii="宋体" w:hAnsi="宋体" w:eastAsia="宋体"/>
                <w:sz w:val="16"/>
              </w:rPr>
              <w:t>遏制沙土尘源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2F63">
            <w:pPr>
              <w:jc w:val="center"/>
            </w:pP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10D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F6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A7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C9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2E6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A333">
            <w:pPr>
              <w:jc w:val="center"/>
            </w:pP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33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C7753">
            <w:pPr>
              <w:jc w:val="center"/>
            </w:pPr>
          </w:p>
        </w:tc>
      </w:tr>
      <w:tr w14:paraId="18830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CE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4F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7A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CAF8">
            <w:pPr>
              <w:jc w:val="center"/>
            </w:pPr>
            <w:r>
              <w:rPr>
                <w:rFonts w:hint="eastAsia" w:ascii="宋体" w:hAnsi="宋体"/>
                <w:sz w:val="16"/>
                <w:lang w:eastAsia="zh-CN"/>
              </w:rPr>
              <w:t>“三北”工程</w:t>
            </w: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B5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C4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24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37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F7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7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EC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2E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251CD">
            <w:pPr>
              <w:jc w:val="center"/>
            </w:pPr>
            <w:r>
              <w:rPr>
                <w:rFonts w:ascii="宋体" w:hAnsi="宋体" w:eastAsia="宋体"/>
                <w:sz w:val="16"/>
              </w:rPr>
              <w:t>偏差原因：该项目完成情况较低，实际</w:t>
            </w:r>
            <w:r>
              <w:rPr>
                <w:rFonts w:hint="eastAsia" w:ascii="宋体" w:hAnsi="宋体"/>
                <w:sz w:val="16"/>
                <w:lang w:eastAsia="zh-CN"/>
              </w:rPr>
              <w:t>“三北”工程</w:t>
            </w:r>
            <w:r>
              <w:rPr>
                <w:rFonts w:ascii="宋体" w:hAnsi="宋体" w:eastAsia="宋体"/>
                <w:sz w:val="16"/>
              </w:rPr>
              <w:t>收益居民满意度较低，所以指标</w:t>
            </w:r>
            <w:r>
              <w:rPr>
                <w:rFonts w:hint="eastAsia" w:ascii="宋体" w:hAnsi="宋体"/>
                <w:sz w:val="16"/>
                <w:lang w:eastAsia="zh-CN"/>
              </w:rPr>
              <w:t>出现</w:t>
            </w:r>
            <w:r>
              <w:rPr>
                <w:rFonts w:ascii="宋体" w:hAnsi="宋体" w:eastAsia="宋体"/>
                <w:sz w:val="16"/>
              </w:rPr>
              <w:t>偏差。</w:t>
            </w:r>
          </w:p>
        </w:tc>
      </w:tr>
      <w:tr w14:paraId="4ECF83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571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F2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7FB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2A0209">
            <w:pPr>
              <w:jc w:val="center"/>
            </w:pPr>
            <w:r>
              <w:rPr>
                <w:rFonts w:ascii="宋体" w:hAnsi="宋体" w:eastAsia="宋体"/>
                <w:sz w:val="16"/>
              </w:rPr>
              <w:t>39.52分</w:t>
            </w:r>
          </w:p>
        </w:tc>
      </w:tr>
    </w:tbl>
    <w:p w14:paraId="38FCEC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E28CA1D">
        <w:tblPrEx>
          <w:tblCellMar>
            <w:top w:w="0" w:type="dxa"/>
            <w:left w:w="108" w:type="dxa"/>
            <w:bottom w:w="0" w:type="dxa"/>
            <w:right w:w="108" w:type="dxa"/>
          </w:tblCellMar>
        </w:tblPrEx>
        <w:tc>
          <w:tcPr>
            <w:tcW w:w="8848" w:type="dxa"/>
            <w:gridSpan w:val="14"/>
            <w:vAlign w:val="center"/>
          </w:tcPr>
          <w:p w14:paraId="19865767">
            <w:pPr>
              <w:jc w:val="center"/>
            </w:pPr>
            <w:r>
              <w:rPr>
                <w:rFonts w:ascii="宋体" w:hAnsi="宋体" w:eastAsia="宋体"/>
                <w:sz w:val="24"/>
              </w:rPr>
              <w:t>项目支出绩效自评表</w:t>
            </w:r>
          </w:p>
        </w:tc>
      </w:tr>
      <w:tr w14:paraId="0C2C70C1">
        <w:tblPrEx>
          <w:tblCellMar>
            <w:top w:w="0" w:type="dxa"/>
            <w:left w:w="108" w:type="dxa"/>
            <w:bottom w:w="0" w:type="dxa"/>
            <w:right w:w="108" w:type="dxa"/>
          </w:tblCellMar>
        </w:tblPrEx>
        <w:tc>
          <w:tcPr>
            <w:tcW w:w="8848" w:type="dxa"/>
            <w:gridSpan w:val="14"/>
            <w:vAlign w:val="center"/>
          </w:tcPr>
          <w:p w14:paraId="6637C730">
            <w:pPr>
              <w:jc w:val="center"/>
            </w:pPr>
            <w:r>
              <w:rPr>
                <w:rFonts w:ascii="宋体" w:hAnsi="宋体" w:eastAsia="宋体"/>
                <w:sz w:val="24"/>
              </w:rPr>
              <w:t>(2024年度)</w:t>
            </w:r>
          </w:p>
        </w:tc>
      </w:tr>
      <w:tr w14:paraId="270EDC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8B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D63BD5">
            <w:pPr>
              <w:jc w:val="center"/>
            </w:pPr>
            <w:r>
              <w:rPr>
                <w:rFonts w:ascii="宋体" w:hAnsi="宋体" w:eastAsia="宋体"/>
                <w:sz w:val="16"/>
              </w:rPr>
              <w:t>2024年新一轮退耕还林延长补助项目</w:t>
            </w:r>
          </w:p>
        </w:tc>
      </w:tr>
      <w:tr w14:paraId="5223D1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B3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D4226">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9C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D62461">
            <w:pPr>
              <w:jc w:val="center"/>
            </w:pPr>
            <w:r>
              <w:rPr>
                <w:rFonts w:ascii="宋体" w:hAnsi="宋体" w:eastAsia="宋体"/>
                <w:sz w:val="16"/>
              </w:rPr>
              <w:t>塔什库尔干塔吉克自治县自然资源局</w:t>
            </w:r>
          </w:p>
        </w:tc>
      </w:tr>
      <w:tr w14:paraId="63E1B2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42DD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5563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9BE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E44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720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032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2C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FF82">
            <w:pPr>
              <w:jc w:val="center"/>
            </w:pPr>
            <w:r>
              <w:rPr>
                <w:rFonts w:ascii="宋体" w:hAnsi="宋体" w:eastAsia="宋体"/>
                <w:sz w:val="16"/>
              </w:rPr>
              <w:t>得分</w:t>
            </w:r>
          </w:p>
        </w:tc>
      </w:tr>
      <w:tr w14:paraId="26826E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809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684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4B3D0">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9B67C">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C472F">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430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6920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B7E7">
            <w:pPr>
              <w:jc w:val="center"/>
            </w:pPr>
            <w:r>
              <w:rPr>
                <w:rFonts w:ascii="宋体" w:hAnsi="宋体" w:eastAsia="宋体"/>
                <w:sz w:val="16"/>
              </w:rPr>
              <w:t>10.00分</w:t>
            </w:r>
          </w:p>
        </w:tc>
      </w:tr>
      <w:tr w14:paraId="1BABE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CEA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013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B3B11">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7EAA1">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93E8C">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775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0BD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6828">
            <w:pPr>
              <w:jc w:val="center"/>
            </w:pPr>
            <w:r>
              <w:rPr>
                <w:rFonts w:ascii="宋体" w:hAnsi="宋体" w:eastAsia="宋体"/>
                <w:sz w:val="16"/>
              </w:rPr>
              <w:t>—</w:t>
            </w:r>
          </w:p>
        </w:tc>
      </w:tr>
      <w:tr w14:paraId="2E8EA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BFE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A06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53C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4E0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39C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083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B33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514B">
            <w:pPr>
              <w:jc w:val="center"/>
            </w:pPr>
            <w:r>
              <w:rPr>
                <w:rFonts w:ascii="宋体" w:hAnsi="宋体" w:eastAsia="宋体"/>
                <w:sz w:val="16"/>
              </w:rPr>
              <w:t>—</w:t>
            </w:r>
          </w:p>
        </w:tc>
      </w:tr>
      <w:tr w14:paraId="062B43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0A1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C379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1887BA">
            <w:pPr>
              <w:jc w:val="center"/>
            </w:pPr>
            <w:r>
              <w:rPr>
                <w:rFonts w:ascii="宋体" w:hAnsi="宋体" w:eastAsia="宋体"/>
                <w:sz w:val="16"/>
              </w:rPr>
              <w:t>实际完成情况</w:t>
            </w:r>
          </w:p>
        </w:tc>
      </w:tr>
      <w:tr w14:paraId="6E601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A5B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FF1D2D">
            <w:pPr>
              <w:jc w:val="both"/>
            </w:pPr>
            <w:r>
              <w:rPr>
                <w:rFonts w:ascii="宋体" w:hAnsi="宋体" w:eastAsia="宋体"/>
                <w:sz w:val="16"/>
              </w:rPr>
              <w:t>该项目计划资金61万元，用于2016年科克亚尔乡、塔合曼乡、提孜那甫乡、塔什库尔干乡、塔吉克阿巴提镇、麻扎尔种羊场、迖布达尔乡、班迪尔乡、瓦恰乡总共0.41万亩，2017年科克亚尔乡、马尔洋乡、布仑木沙村总共0.2万亩地发放退耕还林补助，补助标准为100元/亩。通过该项目的实施进一步完善了新一轮退耕还林政策措施，巩固新一轮已有退耕成果，有效</w:t>
            </w:r>
            <w:r>
              <w:rPr>
                <w:rFonts w:hint="eastAsia" w:ascii="宋体" w:hAnsi="宋体"/>
                <w:sz w:val="16"/>
                <w:lang w:eastAsia="zh-CN"/>
              </w:rPr>
              <w:t>地</w:t>
            </w:r>
            <w:r>
              <w:rPr>
                <w:rFonts w:ascii="宋体" w:hAnsi="宋体" w:eastAsia="宋体"/>
                <w:sz w:val="16"/>
              </w:rPr>
              <w:t>提高了土地的植被覆盖率，改善了生态环境，促进了农业发展和农民增收。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87F22F">
            <w:pPr>
              <w:jc w:val="both"/>
            </w:pPr>
            <w:r>
              <w:rPr>
                <w:rFonts w:ascii="宋体" w:hAnsi="宋体" w:eastAsia="宋体"/>
                <w:sz w:val="16"/>
              </w:rPr>
              <w:t>该项目已完成支出61万元用于2016年科克亚尔乡、塔合曼乡、提孜那甫乡、塔什库尔干乡、塔吉克阿巴提镇、麻扎尔种羊场、迖布达尔乡、班迪尔乡、瓦恰乡总共0.41万亩，2017年科克亚尔乡、马尔洋乡、布仑木沙村总共0.2万亩地发放退耕还林补助，补助标准为100元/亩。该项目的实施提高了土地植被覆盖率。</w:t>
            </w:r>
          </w:p>
        </w:tc>
      </w:tr>
      <w:tr w14:paraId="667F43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8919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21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7C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85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48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34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63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E3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8A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9E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64E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EC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A02F7">
            <w:pPr>
              <w:jc w:val="center"/>
            </w:pPr>
            <w:r>
              <w:rPr>
                <w:rFonts w:ascii="宋体" w:hAnsi="宋体" w:eastAsia="宋体"/>
                <w:sz w:val="16"/>
              </w:rPr>
              <w:t>偏差原因分析及改进措施</w:t>
            </w:r>
          </w:p>
        </w:tc>
      </w:tr>
      <w:tr w14:paraId="786E8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14A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607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768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24DE">
            <w:pPr>
              <w:jc w:val="center"/>
            </w:pPr>
            <w:r>
              <w:rPr>
                <w:rFonts w:ascii="宋体" w:hAnsi="宋体" w:eastAsia="宋体"/>
                <w:sz w:val="16"/>
              </w:rPr>
              <w:t>2016年新一轮退耕还林延</w:t>
            </w:r>
            <w:r>
              <w:rPr>
                <w:rFonts w:hint="eastAsia" w:ascii="宋体" w:hAnsi="宋体"/>
                <w:sz w:val="16"/>
                <w:lang w:eastAsia="zh-CN"/>
              </w:rPr>
              <w:t>长</w:t>
            </w:r>
            <w:r>
              <w:rPr>
                <w:rFonts w:ascii="宋体" w:hAnsi="宋体" w:eastAsia="宋体"/>
                <w:sz w:val="16"/>
              </w:rPr>
              <w:t>期补助面积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C36C">
            <w:pPr>
              <w:jc w:val="center"/>
            </w:pPr>
            <w:r>
              <w:rPr>
                <w:rFonts w:ascii="宋体" w:hAnsi="宋体" w:eastAsia="宋体"/>
                <w:sz w:val="16"/>
              </w:rPr>
              <w:t>&gt;=0.41万亩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B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442B">
            <w:pPr>
              <w:jc w:val="center"/>
            </w:pPr>
            <w:r>
              <w:rPr>
                <w:rFonts w:ascii="宋体" w:hAnsi="宋体" w:eastAsia="宋体"/>
                <w:sz w:val="16"/>
              </w:rPr>
              <w:t>0.41万亩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F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D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A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FD47">
            <w:pPr>
              <w:jc w:val="center"/>
            </w:pPr>
            <w:r>
              <w:rPr>
                <w:rFonts w:ascii="宋体" w:hAnsi="宋体" w:eastAsia="宋体"/>
                <w:sz w:val="16"/>
              </w:rPr>
              <w:t>=0.41万亩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E6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B0DB">
            <w:pPr>
              <w:jc w:val="center"/>
            </w:pPr>
          </w:p>
        </w:tc>
      </w:tr>
      <w:tr w14:paraId="6E458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C1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53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D6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E974">
            <w:pPr>
              <w:jc w:val="center"/>
            </w:pPr>
            <w:r>
              <w:rPr>
                <w:rFonts w:ascii="宋体" w:hAnsi="宋体" w:eastAsia="宋体"/>
                <w:sz w:val="16"/>
              </w:rPr>
              <w:t>2017年新一轮退耕还林延</w:t>
            </w:r>
            <w:r>
              <w:rPr>
                <w:rFonts w:hint="eastAsia" w:ascii="宋体" w:hAnsi="宋体"/>
                <w:sz w:val="16"/>
                <w:lang w:eastAsia="zh-CN"/>
              </w:rPr>
              <w:t>长</w:t>
            </w:r>
            <w:r>
              <w:rPr>
                <w:rFonts w:ascii="宋体" w:hAnsi="宋体" w:eastAsia="宋体"/>
                <w:sz w:val="16"/>
              </w:rPr>
              <w:t>期补助面积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E1E7">
            <w:pPr>
              <w:jc w:val="center"/>
            </w:pPr>
            <w:r>
              <w:rPr>
                <w:rFonts w:ascii="宋体" w:hAnsi="宋体" w:eastAsia="宋体"/>
                <w:sz w:val="16"/>
              </w:rPr>
              <w:t>&gt;=0.20万亩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0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C838">
            <w:pPr>
              <w:jc w:val="center"/>
            </w:pPr>
            <w:r>
              <w:rPr>
                <w:rFonts w:ascii="宋体" w:hAnsi="宋体" w:eastAsia="宋体"/>
                <w:sz w:val="16"/>
              </w:rPr>
              <w:t>0.20万亩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2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C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6F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95D2">
            <w:pPr>
              <w:jc w:val="center"/>
            </w:pPr>
            <w:r>
              <w:rPr>
                <w:rFonts w:ascii="宋体" w:hAnsi="宋体" w:eastAsia="宋体"/>
                <w:sz w:val="16"/>
              </w:rPr>
              <w:t>=0.2万亩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40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DA0F1">
            <w:pPr>
              <w:jc w:val="center"/>
            </w:pPr>
          </w:p>
        </w:tc>
      </w:tr>
      <w:tr w14:paraId="53FC8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E1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0A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C7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1AC1">
            <w:pPr>
              <w:jc w:val="center"/>
            </w:pPr>
            <w:r>
              <w:rPr>
                <w:rFonts w:ascii="宋体" w:hAnsi="宋体" w:eastAsia="宋体"/>
                <w:sz w:val="16"/>
              </w:rPr>
              <w:t>退耕还林地合格率（株数保存率）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62AC">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F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F07D">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5C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9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B4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E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5A01">
            <w:pPr>
              <w:jc w:val="center"/>
            </w:pPr>
            <w:r>
              <w:rPr>
                <w:rFonts w:ascii="宋体" w:hAnsi="宋体" w:eastAsia="宋体"/>
                <w:sz w:val="16"/>
              </w:rPr>
              <w:t>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EC3B3">
            <w:pPr>
              <w:jc w:val="center"/>
            </w:pPr>
            <w:r>
              <w:rPr>
                <w:rFonts w:ascii="宋体" w:hAnsi="宋体" w:eastAsia="宋体"/>
                <w:sz w:val="16"/>
              </w:rPr>
              <w:t>项目完成情况较好，退耕还林地合格率（株数保存率）高于预期所以出现正偏差，所以指标出现正偏差</w:t>
            </w:r>
          </w:p>
        </w:tc>
      </w:tr>
      <w:tr w14:paraId="41AD5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45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CE6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29C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DA8A">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18D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92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FC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24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6F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45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890E">
            <w:pPr>
              <w:jc w:val="center"/>
            </w:pPr>
            <w:r>
              <w:rPr>
                <w:rFonts w:ascii="宋体" w:hAnsi="宋体" w:eastAsia="宋体"/>
                <w:sz w:val="16"/>
              </w:rPr>
              <w:t>2024年8月2日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A9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629BF">
            <w:pPr>
              <w:jc w:val="center"/>
            </w:pPr>
          </w:p>
        </w:tc>
      </w:tr>
      <w:tr w14:paraId="6001D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09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F8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2D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E4EC">
            <w:pPr>
              <w:jc w:val="center"/>
            </w:pPr>
            <w:r>
              <w:rPr>
                <w:rFonts w:ascii="宋体" w:hAnsi="宋体" w:eastAsia="宋体"/>
                <w:sz w:val="16"/>
              </w:rPr>
              <w:t>退耕还林补助发放及时率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2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E5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05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93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F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6A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6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BB4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1EA24">
            <w:pPr>
              <w:jc w:val="center"/>
            </w:pPr>
          </w:p>
        </w:tc>
      </w:tr>
      <w:tr w14:paraId="74FA0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C1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66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F2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126E">
            <w:pPr>
              <w:jc w:val="center"/>
            </w:pPr>
            <w:r>
              <w:rPr>
                <w:rFonts w:ascii="宋体" w:hAnsi="宋体" w:eastAsia="宋体"/>
                <w:sz w:val="16"/>
              </w:rPr>
              <w:t>新一轮退耕还林延</w:t>
            </w:r>
            <w:r>
              <w:rPr>
                <w:rFonts w:hint="eastAsia" w:ascii="宋体" w:hAnsi="宋体"/>
                <w:sz w:val="16"/>
                <w:lang w:eastAsia="zh-CN"/>
              </w:rPr>
              <w:t>长</w:t>
            </w:r>
            <w:r>
              <w:rPr>
                <w:rFonts w:ascii="宋体" w:hAnsi="宋体" w:eastAsia="宋体"/>
                <w:sz w:val="16"/>
              </w:rPr>
              <w:t>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EB4F">
            <w:pPr>
              <w:jc w:val="center"/>
            </w:pPr>
            <w:r>
              <w:rPr>
                <w:rFonts w:ascii="宋体" w:hAnsi="宋体" w:eastAsia="宋体"/>
                <w:sz w:val="16"/>
              </w:rPr>
              <w:t>&lt;=100元/年/亩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B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4E31">
            <w:pPr>
              <w:jc w:val="center"/>
            </w:pPr>
            <w:r>
              <w:rPr>
                <w:rFonts w:ascii="宋体" w:hAnsi="宋体" w:eastAsia="宋体"/>
                <w:sz w:val="16"/>
              </w:rPr>
              <w:t>100元/年/亩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8D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4A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23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9D91">
            <w:pPr>
              <w:jc w:val="center"/>
            </w:pPr>
            <w:r>
              <w:rPr>
                <w:rFonts w:ascii="宋体" w:hAnsi="宋体" w:eastAsia="宋体"/>
                <w:sz w:val="16"/>
              </w:rPr>
              <w:t>=100元/年/亩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3E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D9C28">
            <w:pPr>
              <w:jc w:val="center"/>
            </w:pPr>
          </w:p>
        </w:tc>
      </w:tr>
      <w:tr w14:paraId="5EFC4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BF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48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65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ADAD">
            <w:pPr>
              <w:jc w:val="center"/>
            </w:pPr>
            <w:r>
              <w:rPr>
                <w:rFonts w:ascii="宋体" w:hAnsi="宋体" w:eastAsia="宋体"/>
                <w:sz w:val="16"/>
              </w:rPr>
              <w:t>提高土地的植被覆盖率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F4B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5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BB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F1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8A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C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EE1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61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A026A">
            <w:pPr>
              <w:jc w:val="center"/>
            </w:pPr>
          </w:p>
        </w:tc>
      </w:tr>
      <w:tr w14:paraId="7D217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F0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9C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75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6D0A">
            <w:pPr>
              <w:jc w:val="center"/>
            </w:pPr>
            <w:r>
              <w:rPr>
                <w:rFonts w:ascii="宋体" w:hAnsi="宋体" w:eastAsia="宋体"/>
                <w:sz w:val="16"/>
              </w:rPr>
              <w:t>退耕农户满意度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3F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3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05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BE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87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37A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2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CB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74717">
            <w:pPr>
              <w:jc w:val="center"/>
            </w:pPr>
            <w:r>
              <w:rPr>
                <w:rFonts w:ascii="宋体" w:hAnsi="宋体" w:eastAsia="宋体"/>
                <w:sz w:val="16"/>
              </w:rPr>
              <w:t>项目完成情况较好，实际退耕农户满意度较高，所以指标出现正偏差</w:t>
            </w:r>
          </w:p>
        </w:tc>
      </w:tr>
      <w:tr w14:paraId="18AA13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CEB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26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D7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2C30E0">
            <w:pPr>
              <w:jc w:val="center"/>
            </w:pPr>
            <w:r>
              <w:rPr>
                <w:rFonts w:ascii="宋体" w:hAnsi="宋体" w:eastAsia="宋体"/>
                <w:sz w:val="16"/>
              </w:rPr>
              <w:t>94.7分</w:t>
            </w:r>
          </w:p>
        </w:tc>
      </w:tr>
    </w:tbl>
    <w:p w14:paraId="4C3C55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93F0072">
        <w:tblPrEx>
          <w:tblCellMar>
            <w:top w:w="0" w:type="dxa"/>
            <w:left w:w="108" w:type="dxa"/>
            <w:bottom w:w="0" w:type="dxa"/>
            <w:right w:w="108" w:type="dxa"/>
          </w:tblCellMar>
        </w:tblPrEx>
        <w:tc>
          <w:tcPr>
            <w:tcW w:w="8848" w:type="dxa"/>
            <w:gridSpan w:val="14"/>
            <w:vAlign w:val="center"/>
          </w:tcPr>
          <w:p w14:paraId="564FB6D6">
            <w:pPr>
              <w:jc w:val="center"/>
            </w:pPr>
            <w:r>
              <w:rPr>
                <w:rFonts w:ascii="宋体" w:hAnsi="宋体" w:eastAsia="宋体"/>
                <w:sz w:val="24"/>
              </w:rPr>
              <w:t>项目支出绩效自评表</w:t>
            </w:r>
          </w:p>
        </w:tc>
      </w:tr>
      <w:tr w14:paraId="42DDA65E">
        <w:tblPrEx>
          <w:tblCellMar>
            <w:top w:w="0" w:type="dxa"/>
            <w:left w:w="108" w:type="dxa"/>
            <w:bottom w:w="0" w:type="dxa"/>
            <w:right w:w="108" w:type="dxa"/>
          </w:tblCellMar>
        </w:tblPrEx>
        <w:tc>
          <w:tcPr>
            <w:tcW w:w="8848" w:type="dxa"/>
            <w:gridSpan w:val="14"/>
            <w:vAlign w:val="center"/>
          </w:tcPr>
          <w:p w14:paraId="0A7AE793">
            <w:pPr>
              <w:jc w:val="center"/>
            </w:pPr>
            <w:r>
              <w:rPr>
                <w:rFonts w:ascii="宋体" w:hAnsi="宋体" w:eastAsia="宋体"/>
                <w:sz w:val="24"/>
              </w:rPr>
              <w:t>(2024年度)</w:t>
            </w:r>
          </w:p>
        </w:tc>
      </w:tr>
      <w:tr w14:paraId="30BC6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47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521582">
            <w:pPr>
              <w:jc w:val="center"/>
            </w:pPr>
            <w:r>
              <w:rPr>
                <w:rFonts w:ascii="宋体" w:hAnsi="宋体" w:eastAsia="宋体"/>
                <w:sz w:val="16"/>
              </w:rPr>
              <w:t>2024年林业有害生物防治项目</w:t>
            </w:r>
          </w:p>
        </w:tc>
      </w:tr>
      <w:tr w14:paraId="7B54AA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36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14ACB">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D8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13B8C5">
            <w:pPr>
              <w:jc w:val="center"/>
            </w:pPr>
            <w:r>
              <w:rPr>
                <w:rFonts w:ascii="宋体" w:hAnsi="宋体" w:eastAsia="宋体"/>
                <w:sz w:val="16"/>
              </w:rPr>
              <w:t>塔什库尔干塔吉克自治县自然资源局</w:t>
            </w:r>
          </w:p>
        </w:tc>
      </w:tr>
      <w:tr w14:paraId="4034D7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485E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6491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456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E21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DF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8B8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CBE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915F">
            <w:pPr>
              <w:jc w:val="center"/>
            </w:pPr>
            <w:r>
              <w:rPr>
                <w:rFonts w:ascii="宋体" w:hAnsi="宋体" w:eastAsia="宋体"/>
                <w:sz w:val="16"/>
              </w:rPr>
              <w:t>得分</w:t>
            </w:r>
          </w:p>
        </w:tc>
      </w:tr>
      <w:tr w14:paraId="36C8D1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B4B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B67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8DB8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B80A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A451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444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6A14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644C">
            <w:pPr>
              <w:jc w:val="center"/>
            </w:pPr>
            <w:r>
              <w:rPr>
                <w:rFonts w:ascii="宋体" w:hAnsi="宋体" w:eastAsia="宋体"/>
                <w:sz w:val="16"/>
              </w:rPr>
              <w:t>10.00分</w:t>
            </w:r>
          </w:p>
        </w:tc>
      </w:tr>
      <w:tr w14:paraId="4C472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A71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033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E978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5300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0005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40C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627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4AEF">
            <w:pPr>
              <w:jc w:val="center"/>
            </w:pPr>
            <w:r>
              <w:rPr>
                <w:rFonts w:ascii="宋体" w:hAnsi="宋体" w:eastAsia="宋体"/>
                <w:sz w:val="16"/>
              </w:rPr>
              <w:t>—</w:t>
            </w:r>
          </w:p>
        </w:tc>
      </w:tr>
      <w:tr w14:paraId="779C9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673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FDC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03F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81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F53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F41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8CE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02C4">
            <w:pPr>
              <w:jc w:val="center"/>
            </w:pPr>
            <w:r>
              <w:rPr>
                <w:rFonts w:ascii="宋体" w:hAnsi="宋体" w:eastAsia="宋体"/>
                <w:sz w:val="16"/>
              </w:rPr>
              <w:t>—</w:t>
            </w:r>
          </w:p>
        </w:tc>
      </w:tr>
      <w:tr w14:paraId="4BE053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4A5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78DF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71CD0A">
            <w:pPr>
              <w:jc w:val="center"/>
            </w:pPr>
            <w:r>
              <w:rPr>
                <w:rFonts w:ascii="宋体" w:hAnsi="宋体" w:eastAsia="宋体"/>
                <w:sz w:val="16"/>
              </w:rPr>
              <w:t>实际完成情况</w:t>
            </w:r>
          </w:p>
        </w:tc>
      </w:tr>
      <w:tr w14:paraId="1A928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9CF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E635A">
            <w:pPr>
              <w:jc w:val="both"/>
            </w:pPr>
            <w:r>
              <w:rPr>
                <w:rFonts w:ascii="宋体" w:hAnsi="宋体" w:eastAsia="宋体"/>
                <w:sz w:val="16"/>
              </w:rPr>
              <w:t>对</w:t>
            </w:r>
            <w:r>
              <w:rPr>
                <w:rFonts w:hint="eastAsia" w:ascii="宋体" w:hAnsi="宋体"/>
                <w:sz w:val="16"/>
                <w:lang w:eastAsia="zh-CN"/>
              </w:rPr>
              <w:t>塔什库尔干塔吉克自治县</w:t>
            </w:r>
            <w:r>
              <w:rPr>
                <w:rFonts w:ascii="宋体" w:hAnsi="宋体" w:eastAsia="宋体"/>
                <w:sz w:val="16"/>
              </w:rPr>
              <w:t>区域开展沙棘绕实蝇防治1万亩，防治2遍，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8C2790">
            <w:pPr>
              <w:jc w:val="both"/>
            </w:pPr>
            <w:r>
              <w:rPr>
                <w:rFonts w:ascii="宋体" w:hAnsi="宋体" w:eastAsia="宋体"/>
                <w:sz w:val="16"/>
              </w:rPr>
              <w:t>该项目实际支出30万元，已实施完成并验收合格，对</w:t>
            </w:r>
            <w:r>
              <w:rPr>
                <w:rFonts w:hint="eastAsia" w:ascii="宋体" w:hAnsi="宋体"/>
                <w:sz w:val="16"/>
                <w:lang w:eastAsia="zh-CN"/>
              </w:rPr>
              <w:t>塔什库尔干塔吉克自治县</w:t>
            </w:r>
            <w:r>
              <w:rPr>
                <w:rFonts w:ascii="宋体" w:hAnsi="宋体" w:eastAsia="宋体"/>
                <w:sz w:val="16"/>
              </w:rPr>
              <w:t>区域开展沙棘绕实蝇防治1万亩，防治2遍。</w:t>
            </w:r>
          </w:p>
        </w:tc>
      </w:tr>
      <w:tr w14:paraId="224A90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1DB6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2F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86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24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0F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4A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B3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0C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03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D0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8F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04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0F3A7">
            <w:pPr>
              <w:jc w:val="center"/>
            </w:pPr>
            <w:r>
              <w:rPr>
                <w:rFonts w:ascii="宋体" w:hAnsi="宋体" w:eastAsia="宋体"/>
                <w:sz w:val="16"/>
              </w:rPr>
              <w:t>偏差原因分析及改进措施</w:t>
            </w:r>
          </w:p>
        </w:tc>
      </w:tr>
      <w:tr w14:paraId="6D4A1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047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55B0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47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9F9C">
            <w:pPr>
              <w:jc w:val="center"/>
            </w:pPr>
            <w:r>
              <w:rPr>
                <w:rFonts w:ascii="宋体" w:hAnsi="宋体" w:eastAsia="宋体"/>
                <w:sz w:val="16"/>
              </w:rPr>
              <w:t>林业有害生物防治任务（万亩）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6007">
            <w:pPr>
              <w:jc w:val="center"/>
            </w:pPr>
            <w:r>
              <w:rPr>
                <w:rFonts w:ascii="宋体" w:hAnsi="宋体" w:eastAsia="宋体"/>
                <w:sz w:val="16"/>
              </w:rPr>
              <w:t>&gt;=1万亩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DB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B4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F8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9F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61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EFF7">
            <w:pPr>
              <w:jc w:val="center"/>
            </w:pPr>
            <w:r>
              <w:rPr>
                <w:rFonts w:ascii="宋体" w:hAnsi="宋体" w:eastAsia="宋体"/>
                <w:sz w:val="16"/>
              </w:rPr>
              <w: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8B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A2B37">
            <w:pPr>
              <w:jc w:val="center"/>
            </w:pPr>
          </w:p>
        </w:tc>
      </w:tr>
      <w:tr w14:paraId="40959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39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B5B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907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4DEA">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84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9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E3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BD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4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0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6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58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0A3D8">
            <w:pPr>
              <w:jc w:val="center"/>
            </w:pPr>
          </w:p>
        </w:tc>
      </w:tr>
      <w:tr w14:paraId="7722B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11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7C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D9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A69D">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4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3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C8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60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3D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C0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A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C9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3FCFD">
            <w:pPr>
              <w:jc w:val="center"/>
            </w:pPr>
          </w:p>
        </w:tc>
      </w:tr>
      <w:tr w14:paraId="0EDA9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13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E89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21B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2D9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BAE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E6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D3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2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5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2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200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72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D74E0">
            <w:pPr>
              <w:jc w:val="center"/>
            </w:pPr>
          </w:p>
        </w:tc>
      </w:tr>
      <w:tr w14:paraId="1081D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1F6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9D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B0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A8D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7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A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34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A8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F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07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F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F1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039C8">
            <w:pPr>
              <w:jc w:val="center"/>
            </w:pPr>
          </w:p>
        </w:tc>
      </w:tr>
      <w:tr w14:paraId="59AFA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61D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7C4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0E6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89B0">
            <w:pPr>
              <w:jc w:val="center"/>
            </w:pPr>
            <w:r>
              <w:rPr>
                <w:rFonts w:ascii="宋体" w:hAnsi="宋体" w:eastAsia="宋体"/>
                <w:sz w:val="16"/>
              </w:rPr>
              <w:t>药剂购置支出费（万元）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D4AC">
            <w:pPr>
              <w:jc w:val="center"/>
            </w:pPr>
            <w:r>
              <w:rPr>
                <w:rFonts w:ascii="宋体" w:hAnsi="宋体" w:eastAsia="宋体"/>
                <w:sz w:val="16"/>
              </w:rPr>
              <w:t>&lt;=14.7万元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DD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9F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72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C0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3C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82DB">
            <w:pPr>
              <w:jc w:val="center"/>
            </w:pPr>
            <w:r>
              <w:rPr>
                <w:rFonts w:ascii="宋体" w:hAnsi="宋体" w:eastAsia="宋体"/>
                <w:sz w:val="16"/>
              </w:rPr>
              <w: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BF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FDB93">
            <w:pPr>
              <w:jc w:val="center"/>
            </w:pPr>
          </w:p>
        </w:tc>
      </w:tr>
      <w:tr w14:paraId="4681F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0B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C1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CD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897C">
            <w:pPr>
              <w:jc w:val="center"/>
            </w:pPr>
            <w:r>
              <w:rPr>
                <w:rFonts w:ascii="宋体" w:hAnsi="宋体" w:eastAsia="宋体"/>
                <w:sz w:val="16"/>
              </w:rPr>
              <w:t>无人机作业费（万元）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9FA6">
            <w:pPr>
              <w:jc w:val="center"/>
            </w:pPr>
            <w:r>
              <w:rPr>
                <w:rFonts w:ascii="宋体" w:hAnsi="宋体" w:eastAsia="宋体"/>
                <w:sz w:val="16"/>
              </w:rPr>
              <w:t>&lt;=15.3万元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A8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F1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6D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DD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6D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2B2E">
            <w:pPr>
              <w:jc w:val="center"/>
            </w:pPr>
            <w:r>
              <w:rPr>
                <w:rFonts w:ascii="宋体" w:hAnsi="宋体" w:eastAsia="宋体"/>
                <w:sz w:val="16"/>
              </w:rPr>
              <w: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D0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6AEA8">
            <w:pPr>
              <w:jc w:val="center"/>
            </w:pPr>
          </w:p>
        </w:tc>
      </w:tr>
      <w:tr w14:paraId="42072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54F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1F7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AB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D93D">
            <w:pPr>
              <w:jc w:val="center"/>
            </w:pPr>
            <w:r>
              <w:rPr>
                <w:rFonts w:ascii="宋体" w:hAnsi="宋体" w:eastAsia="宋体"/>
                <w:sz w:val="16"/>
              </w:rPr>
              <w:t>保证</w:t>
            </w:r>
            <w:r>
              <w:rPr>
                <w:rFonts w:hint="eastAsia" w:ascii="宋体" w:hAnsi="宋体"/>
                <w:sz w:val="16"/>
                <w:lang w:eastAsia="zh-CN"/>
              </w:rPr>
              <w:t>塔什库尔干塔吉克自治县</w:t>
            </w:r>
            <w:r>
              <w:rPr>
                <w:rFonts w:ascii="宋体" w:hAnsi="宋体" w:eastAsia="宋体"/>
                <w:sz w:val="16"/>
              </w:rPr>
              <w:t>的沙棘产业健康快速发展，实现沙棘增产，达到农民增收，林业增效的目标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3B5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F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C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D6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5C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E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B51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E4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B33C7">
            <w:pPr>
              <w:jc w:val="center"/>
            </w:pPr>
          </w:p>
        </w:tc>
      </w:tr>
      <w:tr w14:paraId="28EEE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B8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01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EA5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ABE5">
            <w:pPr>
              <w:jc w:val="center"/>
            </w:pPr>
            <w:r>
              <w:rPr>
                <w:rFonts w:ascii="宋体" w:hAnsi="宋体" w:eastAsia="宋体"/>
                <w:sz w:val="16"/>
              </w:rPr>
              <w:t>防治林业有害生物保护生态体系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DB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7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8F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C8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FD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2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8E6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E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BB7B9">
            <w:pPr>
              <w:jc w:val="center"/>
            </w:pPr>
          </w:p>
        </w:tc>
      </w:tr>
      <w:tr w14:paraId="7487D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7B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F5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CC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4C10">
            <w:pPr>
              <w:jc w:val="center"/>
            </w:pPr>
            <w:r>
              <w:rPr>
                <w:rFonts w:ascii="宋体" w:hAnsi="宋体" w:eastAsia="宋体"/>
                <w:sz w:val="16"/>
              </w:rPr>
              <w:t>项目区周边群众满意度（%）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E6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E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98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36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1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C87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9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B8FE">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2BECB">
            <w:pPr>
              <w:jc w:val="center"/>
            </w:pPr>
            <w:r>
              <w:rPr>
                <w:rFonts w:ascii="宋体" w:hAnsi="宋体" w:eastAsia="宋体"/>
                <w:sz w:val="16"/>
              </w:rPr>
              <w:t>偏差原因：该项目完成情况较好，实际项目区周边群众满意度较高，所以指标</w:t>
            </w:r>
            <w:r>
              <w:rPr>
                <w:rFonts w:hint="eastAsia" w:ascii="宋体" w:hAnsi="宋体"/>
                <w:sz w:val="16"/>
                <w:lang w:eastAsia="zh-CN"/>
              </w:rPr>
              <w:t>出现</w:t>
            </w:r>
            <w:r>
              <w:rPr>
                <w:rFonts w:ascii="宋体" w:hAnsi="宋体" w:eastAsia="宋体"/>
                <w:sz w:val="16"/>
              </w:rPr>
              <w:t>偏差。</w:t>
            </w:r>
          </w:p>
        </w:tc>
      </w:tr>
      <w:tr w14:paraId="603DB3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F75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1D7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8C4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0F89DF">
            <w:pPr>
              <w:jc w:val="center"/>
            </w:pPr>
            <w:r>
              <w:rPr>
                <w:rFonts w:ascii="宋体" w:hAnsi="宋体" w:eastAsia="宋体"/>
                <w:sz w:val="16"/>
              </w:rPr>
              <w:t>99.5分</w:t>
            </w:r>
          </w:p>
        </w:tc>
      </w:tr>
    </w:tbl>
    <w:p w14:paraId="00B729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5935592">
        <w:tblPrEx>
          <w:tblCellMar>
            <w:top w:w="0" w:type="dxa"/>
            <w:left w:w="108" w:type="dxa"/>
            <w:bottom w:w="0" w:type="dxa"/>
            <w:right w:w="108" w:type="dxa"/>
          </w:tblCellMar>
        </w:tblPrEx>
        <w:tc>
          <w:tcPr>
            <w:tcW w:w="8848" w:type="dxa"/>
            <w:gridSpan w:val="14"/>
            <w:vAlign w:val="center"/>
          </w:tcPr>
          <w:p w14:paraId="132EC82B">
            <w:pPr>
              <w:jc w:val="center"/>
            </w:pPr>
            <w:r>
              <w:rPr>
                <w:rFonts w:ascii="宋体" w:hAnsi="宋体" w:eastAsia="宋体"/>
                <w:sz w:val="24"/>
              </w:rPr>
              <w:t>项目支出绩效自评表</w:t>
            </w:r>
          </w:p>
        </w:tc>
      </w:tr>
      <w:tr w14:paraId="53B7949B">
        <w:tblPrEx>
          <w:tblCellMar>
            <w:top w:w="0" w:type="dxa"/>
            <w:left w:w="108" w:type="dxa"/>
            <w:bottom w:w="0" w:type="dxa"/>
            <w:right w:w="108" w:type="dxa"/>
          </w:tblCellMar>
        </w:tblPrEx>
        <w:tc>
          <w:tcPr>
            <w:tcW w:w="8848" w:type="dxa"/>
            <w:gridSpan w:val="14"/>
            <w:vAlign w:val="center"/>
          </w:tcPr>
          <w:p w14:paraId="1C1D321D">
            <w:pPr>
              <w:jc w:val="center"/>
            </w:pPr>
            <w:r>
              <w:rPr>
                <w:rFonts w:ascii="宋体" w:hAnsi="宋体" w:eastAsia="宋体"/>
                <w:sz w:val="24"/>
              </w:rPr>
              <w:t>(2024年度)</w:t>
            </w:r>
          </w:p>
        </w:tc>
      </w:tr>
      <w:tr w14:paraId="6BE931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A2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8738BE">
            <w:pPr>
              <w:jc w:val="center"/>
            </w:pPr>
            <w:r>
              <w:rPr>
                <w:rFonts w:ascii="宋体" w:hAnsi="宋体" w:eastAsia="宋体"/>
                <w:sz w:val="16"/>
              </w:rPr>
              <w:t>2024年生态护林员补助项目</w:t>
            </w:r>
          </w:p>
        </w:tc>
      </w:tr>
      <w:tr w14:paraId="6B108A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72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A5472">
            <w:pPr>
              <w:jc w:val="center"/>
            </w:pPr>
            <w:r>
              <w:rPr>
                <w:rFonts w:ascii="宋体" w:hAnsi="宋体" w:eastAsia="宋体"/>
                <w:sz w:val="16"/>
              </w:rPr>
              <w:t>塔什库尔干塔吉克自治县自然资源局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25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CD59C4">
            <w:pPr>
              <w:jc w:val="center"/>
            </w:pPr>
            <w:r>
              <w:rPr>
                <w:rFonts w:ascii="宋体" w:hAnsi="宋体" w:eastAsia="宋体"/>
                <w:sz w:val="16"/>
              </w:rPr>
              <w:t>塔什库尔干塔吉克自治县自然资源局</w:t>
            </w:r>
          </w:p>
        </w:tc>
      </w:tr>
      <w:tr w14:paraId="6F3ACC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9832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450B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7B8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3C3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AC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85A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26C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EB4E">
            <w:pPr>
              <w:jc w:val="center"/>
            </w:pPr>
            <w:r>
              <w:rPr>
                <w:rFonts w:ascii="宋体" w:hAnsi="宋体" w:eastAsia="宋体"/>
                <w:sz w:val="16"/>
              </w:rPr>
              <w:t>得分</w:t>
            </w:r>
          </w:p>
        </w:tc>
      </w:tr>
      <w:tr w14:paraId="2AE397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79D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E7C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A130">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58A6F">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F1F76">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BFF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40C6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E829">
            <w:pPr>
              <w:jc w:val="center"/>
            </w:pPr>
            <w:r>
              <w:rPr>
                <w:rFonts w:ascii="宋体" w:hAnsi="宋体" w:eastAsia="宋体"/>
                <w:sz w:val="16"/>
              </w:rPr>
              <w:t>10.00分</w:t>
            </w:r>
          </w:p>
        </w:tc>
      </w:tr>
      <w:tr w14:paraId="4B579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B1B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8F4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57AE8">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DBED1">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F8176">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69C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1FC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012E">
            <w:pPr>
              <w:jc w:val="center"/>
            </w:pPr>
            <w:r>
              <w:rPr>
                <w:rFonts w:ascii="宋体" w:hAnsi="宋体" w:eastAsia="宋体"/>
                <w:sz w:val="16"/>
              </w:rPr>
              <w:t>—</w:t>
            </w:r>
          </w:p>
        </w:tc>
      </w:tr>
      <w:tr w14:paraId="4D2DF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104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A92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145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4B7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EE1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588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161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DA77">
            <w:pPr>
              <w:jc w:val="center"/>
            </w:pPr>
            <w:r>
              <w:rPr>
                <w:rFonts w:ascii="宋体" w:hAnsi="宋体" w:eastAsia="宋体"/>
                <w:sz w:val="16"/>
              </w:rPr>
              <w:t>—</w:t>
            </w:r>
          </w:p>
        </w:tc>
      </w:tr>
      <w:tr w14:paraId="3E6F6D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0CE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78E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FF860">
            <w:pPr>
              <w:jc w:val="center"/>
            </w:pPr>
            <w:r>
              <w:rPr>
                <w:rFonts w:ascii="宋体" w:hAnsi="宋体" w:eastAsia="宋体"/>
                <w:sz w:val="16"/>
              </w:rPr>
              <w:t>实际完成情况</w:t>
            </w:r>
          </w:p>
        </w:tc>
      </w:tr>
      <w:tr w14:paraId="52492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62C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6F07A">
            <w:pPr>
              <w:jc w:val="both"/>
            </w:pPr>
            <w:r>
              <w:rPr>
                <w:rFonts w:ascii="宋体" w:hAnsi="宋体" w:eastAsia="宋体"/>
                <w:sz w:val="16"/>
              </w:rPr>
              <w:t>该项目计划资金279万元，2024年新聘用生态护林员279人，按每人每年1万元预算，第一批下达资金194万元，用于279名生态护林员的选聘续聘工作；每年开展生态护林员岗前培训2次，有效提高护林员的科学防护意识，确保了生态林业的健康发展，带动增加脱贫人口收入279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56B6CC">
            <w:pPr>
              <w:jc w:val="both"/>
            </w:pPr>
            <w:r>
              <w:rPr>
                <w:rFonts w:ascii="宋体" w:hAnsi="宋体" w:eastAsia="宋体"/>
                <w:sz w:val="16"/>
              </w:rPr>
              <w:t>截至2024年12月，已完成2024年新聘用草原管护员279人，完成发放1-12月份生态护林员生活补助，有效提高护林员的科学防护意识，确保了生态林业的健康发展，带动增加脱贫人口收入279万元。</w:t>
            </w:r>
            <w:r>
              <w:rPr>
                <w:rFonts w:ascii="宋体" w:hAnsi="宋体" w:eastAsia="宋体"/>
                <w:sz w:val="16"/>
              </w:rPr>
              <w:br w:type="textWrapping"/>
            </w:r>
            <w:r>
              <w:rPr>
                <w:rFonts w:ascii="宋体" w:hAnsi="宋体" w:eastAsia="宋体"/>
                <w:sz w:val="16"/>
              </w:rPr>
              <w:t>总结：该项目实施过程中单位严格重视安排生态护林员负责人下乡进行培训，高度重视每个乡镇生态护林员巡护情况，局领</w:t>
            </w:r>
            <w:r>
              <w:rPr>
                <w:rFonts w:hint="eastAsia" w:ascii="宋体" w:hAnsi="宋体"/>
                <w:sz w:val="16"/>
                <w:lang w:eastAsia="zh-CN"/>
              </w:rPr>
              <w:t>导召</w:t>
            </w:r>
            <w:r>
              <w:rPr>
                <w:rFonts w:ascii="宋体" w:hAnsi="宋体" w:eastAsia="宋体"/>
                <w:sz w:val="16"/>
              </w:rPr>
              <w:t>开党组会议发放生态护林员补助资金情况，严格执行资金管理办法和财政资金管理制度，严格按照项目实施方案，要求县财政采用“一卡通”</w:t>
            </w:r>
            <w:r>
              <w:rPr>
                <w:rFonts w:hint="eastAsia" w:ascii="宋体" w:hAnsi="宋体"/>
                <w:sz w:val="16"/>
                <w:lang w:eastAsia="zh-CN"/>
              </w:rPr>
              <w:t>形式</w:t>
            </w:r>
            <w:r>
              <w:rPr>
                <w:rFonts w:ascii="宋体" w:hAnsi="宋体" w:eastAsia="宋体"/>
                <w:sz w:val="16"/>
              </w:rPr>
              <w:t>，保证发放生态护林员补助资金情况。</w:t>
            </w:r>
          </w:p>
        </w:tc>
      </w:tr>
      <w:tr w14:paraId="5542B7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0D30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67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86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79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FEF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90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E1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0A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65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37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131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FE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95C70">
            <w:pPr>
              <w:jc w:val="center"/>
            </w:pPr>
            <w:r>
              <w:rPr>
                <w:rFonts w:ascii="宋体" w:hAnsi="宋体" w:eastAsia="宋体"/>
                <w:sz w:val="16"/>
              </w:rPr>
              <w:t>偏差原因分析及改进措施</w:t>
            </w:r>
          </w:p>
        </w:tc>
      </w:tr>
      <w:tr w14:paraId="32A1C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658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F88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E26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2319">
            <w:pPr>
              <w:jc w:val="center"/>
            </w:pPr>
            <w:r>
              <w:rPr>
                <w:rFonts w:ascii="宋体" w:hAnsi="宋体" w:eastAsia="宋体"/>
                <w:sz w:val="16"/>
              </w:rPr>
              <w:t>聘用生态护林员人数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652E">
            <w:pPr>
              <w:jc w:val="center"/>
            </w:pPr>
            <w:r>
              <w:rPr>
                <w:rFonts w:ascii="宋体" w:hAnsi="宋体" w:eastAsia="宋体"/>
                <w:sz w:val="16"/>
              </w:rPr>
              <w:t>&gt;=279人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6C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4965">
            <w:pPr>
              <w:jc w:val="center"/>
            </w:pPr>
            <w:r>
              <w:rPr>
                <w:rFonts w:ascii="宋体" w:hAnsi="宋体" w:eastAsia="宋体"/>
                <w:sz w:val="16"/>
              </w:rPr>
              <w: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6D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B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C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F2A7">
            <w:pPr>
              <w:jc w:val="center"/>
            </w:pPr>
            <w:r>
              <w:rPr>
                <w:rFonts w:ascii="宋体" w:hAnsi="宋体" w:eastAsia="宋体"/>
                <w:sz w:val="16"/>
              </w:rPr>
              <w: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B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C0D17">
            <w:pPr>
              <w:jc w:val="center"/>
            </w:pPr>
          </w:p>
        </w:tc>
      </w:tr>
      <w:tr w14:paraId="672A9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D4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1E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B0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35DC">
            <w:pPr>
              <w:jc w:val="center"/>
            </w:pPr>
            <w:r>
              <w:rPr>
                <w:rFonts w:ascii="宋体" w:hAnsi="宋体" w:eastAsia="宋体"/>
                <w:sz w:val="16"/>
              </w:rPr>
              <w:t>开展生态护林员培训次数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A4F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4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60E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84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0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7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383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6E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2B3FB">
            <w:pPr>
              <w:jc w:val="center"/>
            </w:pPr>
          </w:p>
        </w:tc>
      </w:tr>
      <w:tr w14:paraId="70028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43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93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FB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6C87">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F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C7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E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33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5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37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4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17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88962">
            <w:pPr>
              <w:jc w:val="center"/>
            </w:pPr>
          </w:p>
        </w:tc>
      </w:tr>
      <w:tr w14:paraId="7B821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5B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505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A0F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8C1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038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E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5D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69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FA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50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219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8F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ADF82">
            <w:pPr>
              <w:jc w:val="center"/>
            </w:pPr>
          </w:p>
        </w:tc>
      </w:tr>
      <w:tr w14:paraId="7A51A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4D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21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53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C042">
            <w:pPr>
              <w:jc w:val="center"/>
            </w:pPr>
            <w:r>
              <w:rPr>
                <w:rFonts w:ascii="宋体" w:hAnsi="宋体" w:eastAsia="宋体"/>
                <w:sz w:val="16"/>
              </w:rPr>
              <w:t>补助资金拨付及时性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1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B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8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48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1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F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9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5F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58234">
            <w:pPr>
              <w:jc w:val="center"/>
            </w:pPr>
          </w:p>
        </w:tc>
      </w:tr>
      <w:tr w14:paraId="5006B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BF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25C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0E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70FB">
            <w:pPr>
              <w:jc w:val="center"/>
            </w:pPr>
            <w:r>
              <w:rPr>
                <w:rFonts w:ascii="宋体" w:hAnsi="宋体" w:eastAsia="宋体"/>
                <w:sz w:val="16"/>
              </w:rPr>
              <w:t>生态护林员补助标准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3EC7">
            <w:pPr>
              <w:jc w:val="center"/>
            </w:pPr>
            <w:r>
              <w:rPr>
                <w:rFonts w:ascii="宋体" w:hAnsi="宋体" w:eastAsia="宋体"/>
                <w:sz w:val="16"/>
              </w:rPr>
              <w:t>&lt;=1万元/年/人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2A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4ACB">
            <w:pPr>
              <w:jc w:val="center"/>
            </w:pPr>
            <w:r>
              <w:rPr>
                <w:rFonts w:ascii="宋体" w:hAnsi="宋体" w:eastAsia="宋体"/>
                <w:sz w:val="16"/>
              </w:rPr>
              <w:t>1万元/年/人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7F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B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7C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15B5">
            <w:pPr>
              <w:jc w:val="center"/>
            </w:pPr>
            <w:r>
              <w:rPr>
                <w:rFonts w:ascii="宋体" w:hAnsi="宋体" w:eastAsia="宋体"/>
                <w:sz w:val="16"/>
              </w:rPr>
              <w:t>=1万元/年/人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27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05882">
            <w:pPr>
              <w:jc w:val="center"/>
            </w:pPr>
          </w:p>
        </w:tc>
      </w:tr>
      <w:tr w14:paraId="01212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683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EB7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9D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30A5">
            <w:pPr>
              <w:jc w:val="center"/>
            </w:pPr>
            <w:r>
              <w:rPr>
                <w:rFonts w:ascii="宋体" w:hAnsi="宋体" w:eastAsia="宋体"/>
                <w:sz w:val="16"/>
              </w:rPr>
              <w:t>带动增加就业人数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27B8">
            <w:pPr>
              <w:jc w:val="center"/>
            </w:pPr>
            <w:r>
              <w:rPr>
                <w:rFonts w:ascii="宋体" w:hAnsi="宋体" w:eastAsia="宋体"/>
                <w:sz w:val="16"/>
              </w:rPr>
              <w:t>&gt;=279人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0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13DB">
            <w:pPr>
              <w:jc w:val="center"/>
            </w:pPr>
            <w:r>
              <w:rPr>
                <w:rFonts w:ascii="宋体" w:hAnsi="宋体" w:eastAsia="宋体"/>
                <w:sz w:val="16"/>
              </w:rPr>
              <w: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9E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E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3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7FE3">
            <w:pPr>
              <w:jc w:val="center"/>
            </w:pPr>
            <w:r>
              <w:rPr>
                <w:rFonts w:ascii="宋体" w:hAnsi="宋体" w:eastAsia="宋体"/>
                <w:sz w:val="16"/>
              </w:rPr>
              <w: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0C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4824B">
            <w:pPr>
              <w:jc w:val="center"/>
            </w:pPr>
          </w:p>
        </w:tc>
      </w:tr>
      <w:tr w14:paraId="48FEA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A4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09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0AF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1EAD">
            <w:pPr>
              <w:jc w:val="center"/>
            </w:pPr>
            <w:r>
              <w:rPr>
                <w:rFonts w:ascii="宋体" w:hAnsi="宋体" w:eastAsia="宋体"/>
                <w:sz w:val="16"/>
              </w:rPr>
              <w:t>生态护林员对自然生态环境管护效果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55E6">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D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DEF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27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09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0E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A1E6">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ED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615D">
            <w:pPr>
              <w:jc w:val="center"/>
            </w:pPr>
          </w:p>
        </w:tc>
      </w:tr>
      <w:tr w14:paraId="17177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F2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1A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48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FF3B">
            <w:pPr>
              <w:jc w:val="center"/>
            </w:pPr>
            <w:r>
              <w:rPr>
                <w:rFonts w:ascii="宋体" w:hAnsi="宋体" w:eastAsia="宋体"/>
                <w:sz w:val="16"/>
              </w:rPr>
              <w:t>生态护林员对政策落实满意度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48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5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8C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17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F5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E2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2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CE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36D69">
            <w:pPr>
              <w:jc w:val="center"/>
            </w:pPr>
            <w:r>
              <w:rPr>
                <w:rFonts w:ascii="宋体" w:hAnsi="宋体" w:eastAsia="宋体"/>
                <w:sz w:val="16"/>
              </w:rPr>
              <w:t>偏差原因：项目实施情况较好，生态护林员对政策落实满意度高于预期，导致出现正偏差，改进措施：基于当前良好表现，重新审视绩效目标，在以后绩效目标设置时设置更具挑战性的目标，以推动业务持续发展。</w:t>
            </w:r>
          </w:p>
        </w:tc>
      </w:tr>
      <w:tr w14:paraId="59CC9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B68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5B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71F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667B18">
            <w:pPr>
              <w:jc w:val="center"/>
            </w:pPr>
            <w:r>
              <w:rPr>
                <w:rFonts w:ascii="宋体" w:hAnsi="宋体" w:eastAsia="宋体"/>
                <w:sz w:val="16"/>
              </w:rPr>
              <w:t>100分</w:t>
            </w:r>
          </w:p>
        </w:tc>
      </w:tr>
    </w:tbl>
    <w:p w14:paraId="3CFAFB7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392D0EF">
        <w:tblPrEx>
          <w:tblCellMar>
            <w:top w:w="0" w:type="dxa"/>
            <w:left w:w="108" w:type="dxa"/>
            <w:bottom w:w="0" w:type="dxa"/>
            <w:right w:w="108" w:type="dxa"/>
          </w:tblCellMar>
        </w:tblPrEx>
        <w:tc>
          <w:tcPr>
            <w:tcW w:w="8848" w:type="dxa"/>
            <w:gridSpan w:val="14"/>
            <w:vAlign w:val="center"/>
          </w:tcPr>
          <w:p w14:paraId="6DB32696">
            <w:pPr>
              <w:jc w:val="center"/>
            </w:pPr>
            <w:r>
              <w:rPr>
                <w:rFonts w:ascii="宋体" w:hAnsi="宋体" w:eastAsia="宋体"/>
                <w:sz w:val="24"/>
              </w:rPr>
              <w:t>项目支出绩效自评表</w:t>
            </w:r>
          </w:p>
        </w:tc>
      </w:tr>
      <w:tr w14:paraId="44AF7E29">
        <w:tblPrEx>
          <w:tblCellMar>
            <w:top w:w="0" w:type="dxa"/>
            <w:left w:w="108" w:type="dxa"/>
            <w:bottom w:w="0" w:type="dxa"/>
            <w:right w:w="108" w:type="dxa"/>
          </w:tblCellMar>
        </w:tblPrEx>
        <w:tc>
          <w:tcPr>
            <w:tcW w:w="8848" w:type="dxa"/>
            <w:gridSpan w:val="14"/>
            <w:vAlign w:val="center"/>
          </w:tcPr>
          <w:p w14:paraId="3E0BB3FD">
            <w:pPr>
              <w:jc w:val="center"/>
            </w:pPr>
            <w:r>
              <w:rPr>
                <w:rFonts w:ascii="宋体" w:hAnsi="宋体" w:eastAsia="宋体"/>
                <w:sz w:val="24"/>
              </w:rPr>
              <w:t>(2024年度)</w:t>
            </w:r>
          </w:p>
        </w:tc>
      </w:tr>
      <w:tr w14:paraId="0EA392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0D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D9EEE9">
            <w:pPr>
              <w:jc w:val="center"/>
            </w:pPr>
            <w:r>
              <w:rPr>
                <w:rFonts w:ascii="宋体" w:hAnsi="宋体" w:eastAsia="宋体"/>
                <w:sz w:val="16"/>
              </w:rPr>
              <w:t>2024年草原植被恢复费项目</w:t>
            </w:r>
          </w:p>
        </w:tc>
      </w:tr>
      <w:tr w14:paraId="5761D8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C8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A8A097">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07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7376BE">
            <w:pPr>
              <w:jc w:val="center"/>
            </w:pPr>
            <w:r>
              <w:rPr>
                <w:rFonts w:ascii="宋体" w:hAnsi="宋体" w:eastAsia="宋体"/>
                <w:sz w:val="16"/>
              </w:rPr>
              <w:t>塔什库尔干塔吉克自治县自然资源局</w:t>
            </w:r>
          </w:p>
        </w:tc>
      </w:tr>
      <w:tr w14:paraId="5DD372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8DA7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F747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5E1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4DA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975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7A4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CAC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7840">
            <w:pPr>
              <w:jc w:val="center"/>
            </w:pPr>
            <w:r>
              <w:rPr>
                <w:rFonts w:ascii="宋体" w:hAnsi="宋体" w:eastAsia="宋体"/>
                <w:sz w:val="16"/>
              </w:rPr>
              <w:t>得分</w:t>
            </w:r>
          </w:p>
        </w:tc>
      </w:tr>
      <w:tr w14:paraId="177D08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F4B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67F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C1F0E">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F920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B1F83">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326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72C2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C2BE">
            <w:pPr>
              <w:jc w:val="center"/>
            </w:pPr>
            <w:r>
              <w:rPr>
                <w:rFonts w:ascii="宋体" w:hAnsi="宋体" w:eastAsia="宋体"/>
                <w:sz w:val="16"/>
              </w:rPr>
              <w:t>10.00分</w:t>
            </w:r>
          </w:p>
        </w:tc>
      </w:tr>
      <w:tr w14:paraId="2BB1B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8C8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FEB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22AE">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EBC5">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8930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0A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7BA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1197">
            <w:pPr>
              <w:jc w:val="center"/>
            </w:pPr>
            <w:r>
              <w:rPr>
                <w:rFonts w:ascii="宋体" w:hAnsi="宋体" w:eastAsia="宋体"/>
                <w:sz w:val="16"/>
              </w:rPr>
              <w:t>—</w:t>
            </w:r>
          </w:p>
        </w:tc>
      </w:tr>
      <w:tr w14:paraId="0B7D1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308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D75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855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A6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F6C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431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FAC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D8BE">
            <w:pPr>
              <w:jc w:val="center"/>
            </w:pPr>
            <w:r>
              <w:rPr>
                <w:rFonts w:ascii="宋体" w:hAnsi="宋体" w:eastAsia="宋体"/>
                <w:sz w:val="16"/>
              </w:rPr>
              <w:t>—</w:t>
            </w:r>
          </w:p>
        </w:tc>
      </w:tr>
      <w:tr w14:paraId="5B43C0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E77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7AB9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4574B9">
            <w:pPr>
              <w:jc w:val="center"/>
            </w:pPr>
            <w:r>
              <w:rPr>
                <w:rFonts w:ascii="宋体" w:hAnsi="宋体" w:eastAsia="宋体"/>
                <w:sz w:val="16"/>
              </w:rPr>
              <w:t>实际完成情况</w:t>
            </w:r>
          </w:p>
        </w:tc>
      </w:tr>
      <w:tr w14:paraId="23EB4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88C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27D03">
            <w:pPr>
              <w:jc w:val="both"/>
            </w:pPr>
            <w:r>
              <w:rPr>
                <w:rFonts w:ascii="宋体" w:hAnsi="宋体" w:eastAsia="宋体"/>
                <w:sz w:val="16"/>
              </w:rPr>
              <w:t>该项目计划资金14万元，用于草原有害生物普查县个数为1个；禁牧和草畜平衡管理1个，禁牧和草畜平衡管理费用为7万元；草原资源和有害生物监测点17个，原资源和有害生物</w:t>
            </w:r>
            <w:r>
              <w:rPr>
                <w:rFonts w:hint="eastAsia" w:ascii="宋体" w:hAnsi="宋体"/>
                <w:sz w:val="16"/>
                <w:lang w:eastAsia="zh-CN"/>
              </w:rPr>
              <w:t>监测</w:t>
            </w:r>
            <w:r>
              <w:rPr>
                <w:rFonts w:ascii="宋体" w:hAnsi="宋体" w:eastAsia="宋体"/>
                <w:sz w:val="16"/>
              </w:rPr>
              <w:t>常规检测费用为7万元。通过本项目的实施，可使项目区内退化草场进一步遏制；为全县今后开展退化草原生态修复积累宝贵经验，确保农牧民满意度达到95%以上。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7C6D88">
            <w:pPr>
              <w:jc w:val="both"/>
            </w:pPr>
            <w:r>
              <w:rPr>
                <w:rFonts w:ascii="宋体" w:hAnsi="宋体" w:eastAsia="宋体"/>
                <w:sz w:val="16"/>
              </w:rPr>
              <w:t>该项目实际支出14万元，用于草原有害生物普查县个数为1个；禁牧和草畜平衡管理1个，禁牧和草畜平衡管理费用为7万元；草原资源和有害生物监测点17个，原资源和有害生物</w:t>
            </w:r>
            <w:r>
              <w:rPr>
                <w:rFonts w:hint="eastAsia" w:ascii="宋体" w:hAnsi="宋体"/>
                <w:sz w:val="16"/>
                <w:lang w:eastAsia="zh-CN"/>
              </w:rPr>
              <w:t>监测</w:t>
            </w:r>
            <w:r>
              <w:rPr>
                <w:rFonts w:ascii="宋体" w:hAnsi="宋体" w:eastAsia="宋体"/>
                <w:sz w:val="16"/>
              </w:rPr>
              <w:t>常规检测费用为7万元。该项目已实施完成并验收合格，资金已支出完成。通过本项目的实施，可使项目区内退化草场进一步遏制；为全县今后开展退化草原生态修复积累宝贵经验，农牧民满意度达到100%</w:t>
            </w:r>
          </w:p>
        </w:tc>
      </w:tr>
      <w:tr w14:paraId="14D907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DFAA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B0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D0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55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12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8F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8C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19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88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9D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2F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C8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34696">
            <w:pPr>
              <w:jc w:val="center"/>
            </w:pPr>
            <w:r>
              <w:rPr>
                <w:rFonts w:ascii="宋体" w:hAnsi="宋体" w:eastAsia="宋体"/>
                <w:sz w:val="16"/>
              </w:rPr>
              <w:t>偏差原因分析及改进措施</w:t>
            </w:r>
          </w:p>
        </w:tc>
      </w:tr>
      <w:tr w14:paraId="6F85C3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238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281C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BD3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3155">
            <w:pPr>
              <w:jc w:val="center"/>
            </w:pPr>
            <w:r>
              <w:rPr>
                <w:rFonts w:ascii="宋体" w:hAnsi="宋体" w:eastAsia="宋体"/>
                <w:sz w:val="16"/>
              </w:rPr>
              <w:t>禁牧和草畜平衡管理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870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2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6A1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E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3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AB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F33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9A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02671">
            <w:pPr>
              <w:jc w:val="center"/>
            </w:pPr>
          </w:p>
        </w:tc>
      </w:tr>
      <w:tr w14:paraId="56CD47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57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74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C4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E352">
            <w:pPr>
              <w:jc w:val="center"/>
            </w:pPr>
            <w:r>
              <w:rPr>
                <w:rFonts w:ascii="宋体" w:hAnsi="宋体" w:eastAsia="宋体"/>
                <w:sz w:val="16"/>
              </w:rPr>
              <w:t>草原资源和有害生物监测点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96E4">
            <w:pPr>
              <w:jc w:val="center"/>
            </w:pPr>
            <w:r>
              <w:rPr>
                <w:rFonts w:ascii="宋体" w:hAnsi="宋体" w:eastAsia="宋体"/>
                <w:sz w:val="16"/>
              </w:rPr>
              <w:t>&gt;=17个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4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0DFA">
            <w:pPr>
              <w:jc w:val="center"/>
            </w:pPr>
            <w:r>
              <w:rPr>
                <w:rFonts w:ascii="宋体" w:hAnsi="宋体" w:eastAsia="宋体"/>
                <w:sz w:val="16"/>
              </w:rPr>
              <w: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9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B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81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BC36">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E2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9EAB1">
            <w:pPr>
              <w:jc w:val="center"/>
            </w:pPr>
          </w:p>
        </w:tc>
      </w:tr>
      <w:tr w14:paraId="45364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AD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9B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7B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15EB">
            <w:pPr>
              <w:jc w:val="center"/>
            </w:pPr>
            <w:r>
              <w:rPr>
                <w:rFonts w:ascii="宋体" w:hAnsi="宋体" w:eastAsia="宋体"/>
                <w:sz w:val="16"/>
              </w:rPr>
              <w:t>平衡管理工作质量达标率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D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E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2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4F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2D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E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2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F5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EC881">
            <w:pPr>
              <w:jc w:val="center"/>
            </w:pPr>
          </w:p>
        </w:tc>
      </w:tr>
      <w:tr w14:paraId="58555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C6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F35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CBE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A5D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6CE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D1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00C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A8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66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DC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0F0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2A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649A6">
            <w:pPr>
              <w:jc w:val="center"/>
            </w:pPr>
          </w:p>
        </w:tc>
      </w:tr>
      <w:tr w14:paraId="70624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D0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06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F2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4FE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8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64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1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9C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55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0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2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8C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E5F06">
            <w:pPr>
              <w:jc w:val="center"/>
            </w:pPr>
          </w:p>
        </w:tc>
      </w:tr>
      <w:tr w14:paraId="2FEC1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BA1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F44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EA6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8BFB">
            <w:pPr>
              <w:jc w:val="center"/>
            </w:pPr>
            <w:r>
              <w:rPr>
                <w:rFonts w:ascii="宋体" w:hAnsi="宋体" w:eastAsia="宋体"/>
                <w:sz w:val="16"/>
              </w:rPr>
              <w:t>禁牧和草畜平衡管理费用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67AD">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92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75F2">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A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3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80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E3E0">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30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753EA">
            <w:pPr>
              <w:jc w:val="center"/>
            </w:pPr>
          </w:p>
        </w:tc>
      </w:tr>
      <w:tr w14:paraId="03D0E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58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D9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90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23BA">
            <w:pPr>
              <w:jc w:val="center"/>
            </w:pPr>
            <w:r>
              <w:rPr>
                <w:rFonts w:ascii="宋体" w:hAnsi="宋体" w:eastAsia="宋体"/>
                <w:sz w:val="16"/>
              </w:rPr>
              <w:t>草原资源和有害生物常规监测费用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5993">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3E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9332">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D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DF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48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83A2">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F5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50CF2">
            <w:pPr>
              <w:jc w:val="center"/>
            </w:pPr>
          </w:p>
        </w:tc>
      </w:tr>
      <w:tr w14:paraId="268B1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DE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B3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9FF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D2DF">
            <w:pPr>
              <w:jc w:val="center"/>
            </w:pPr>
            <w:r>
              <w:rPr>
                <w:rFonts w:ascii="宋体" w:hAnsi="宋体" w:eastAsia="宋体"/>
                <w:sz w:val="16"/>
              </w:rPr>
              <w:t>生态服务效益发挥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69DD">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8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8E3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22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BF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72E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4FA2">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F94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9CF94">
            <w:pPr>
              <w:jc w:val="center"/>
            </w:pPr>
          </w:p>
        </w:tc>
      </w:tr>
      <w:tr w14:paraId="1C2A3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5A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20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39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226C">
            <w:pPr>
              <w:jc w:val="center"/>
            </w:pPr>
            <w:r>
              <w:rPr>
                <w:rFonts w:ascii="宋体" w:hAnsi="宋体" w:eastAsia="宋体"/>
                <w:sz w:val="16"/>
              </w:rPr>
              <w:t>项目区周边群众满意度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50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2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50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76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3A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87F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8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A2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AC80E">
            <w:pPr>
              <w:jc w:val="center"/>
            </w:pPr>
            <w:r>
              <w:rPr>
                <w:rFonts w:ascii="宋体" w:hAnsi="宋体" w:eastAsia="宋体"/>
                <w:sz w:val="16"/>
              </w:rPr>
              <w:t>偏差原因：该项目完成情况较好，实际项目区周边群众满意度较高，所以指标出现正偏差。</w:t>
            </w:r>
          </w:p>
        </w:tc>
      </w:tr>
      <w:tr w14:paraId="66B155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9E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4F78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0D3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A2659D">
            <w:pPr>
              <w:jc w:val="center"/>
            </w:pPr>
            <w:r>
              <w:rPr>
                <w:rFonts w:ascii="宋体" w:hAnsi="宋体" w:eastAsia="宋体"/>
                <w:sz w:val="16"/>
              </w:rPr>
              <w:t>100分</w:t>
            </w:r>
          </w:p>
        </w:tc>
      </w:tr>
    </w:tbl>
    <w:p w14:paraId="339A9E4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6"/>
        <w:gridCol w:w="626"/>
        <w:gridCol w:w="628"/>
        <w:gridCol w:w="696"/>
        <w:gridCol w:w="632"/>
        <w:gridCol w:w="618"/>
        <w:gridCol w:w="632"/>
      </w:tblGrid>
      <w:tr w14:paraId="51FD67D6">
        <w:tblPrEx>
          <w:tblCellMar>
            <w:top w:w="0" w:type="dxa"/>
            <w:left w:w="108" w:type="dxa"/>
            <w:bottom w:w="0" w:type="dxa"/>
            <w:right w:w="108" w:type="dxa"/>
          </w:tblCellMar>
        </w:tblPrEx>
        <w:tc>
          <w:tcPr>
            <w:tcW w:w="8848" w:type="dxa"/>
            <w:gridSpan w:val="14"/>
            <w:vAlign w:val="center"/>
          </w:tcPr>
          <w:p w14:paraId="410FB9E5">
            <w:pPr>
              <w:jc w:val="center"/>
            </w:pPr>
            <w:r>
              <w:rPr>
                <w:rFonts w:ascii="宋体" w:hAnsi="宋体" w:eastAsia="宋体"/>
                <w:sz w:val="24"/>
              </w:rPr>
              <w:t>项目支出绩效自评表</w:t>
            </w:r>
          </w:p>
        </w:tc>
      </w:tr>
      <w:tr w14:paraId="7A6CB450">
        <w:tblPrEx>
          <w:tblCellMar>
            <w:top w:w="0" w:type="dxa"/>
            <w:left w:w="108" w:type="dxa"/>
            <w:bottom w:w="0" w:type="dxa"/>
            <w:right w:w="108" w:type="dxa"/>
          </w:tblCellMar>
        </w:tblPrEx>
        <w:tc>
          <w:tcPr>
            <w:tcW w:w="8848" w:type="dxa"/>
            <w:gridSpan w:val="14"/>
            <w:vAlign w:val="center"/>
          </w:tcPr>
          <w:p w14:paraId="27F7E95D">
            <w:pPr>
              <w:jc w:val="center"/>
            </w:pPr>
            <w:r>
              <w:rPr>
                <w:rFonts w:ascii="宋体" w:hAnsi="宋体" w:eastAsia="宋体"/>
                <w:sz w:val="24"/>
              </w:rPr>
              <w:t>(2024年度)</w:t>
            </w:r>
          </w:p>
        </w:tc>
      </w:tr>
      <w:tr w14:paraId="0536D1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2D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01D8E3">
            <w:pPr>
              <w:jc w:val="center"/>
            </w:pPr>
            <w:r>
              <w:rPr>
                <w:rFonts w:ascii="宋体" w:hAnsi="宋体" w:eastAsia="宋体"/>
                <w:sz w:val="16"/>
              </w:rPr>
              <w:t>土地出让地价评估费</w:t>
            </w:r>
          </w:p>
        </w:tc>
      </w:tr>
      <w:tr w14:paraId="5EE901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E6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520E8">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C6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6363F">
            <w:pPr>
              <w:jc w:val="center"/>
            </w:pPr>
            <w:r>
              <w:rPr>
                <w:rFonts w:ascii="宋体" w:hAnsi="宋体" w:eastAsia="宋体"/>
                <w:sz w:val="16"/>
              </w:rPr>
              <w:t>塔什库尔干塔吉克自治县自然资源局</w:t>
            </w:r>
          </w:p>
        </w:tc>
      </w:tr>
      <w:tr w14:paraId="20AEA8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70E1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6E43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455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22A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BF8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6A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D3D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99EB">
            <w:pPr>
              <w:jc w:val="center"/>
            </w:pPr>
            <w:r>
              <w:rPr>
                <w:rFonts w:ascii="宋体" w:hAnsi="宋体" w:eastAsia="宋体"/>
                <w:sz w:val="16"/>
              </w:rPr>
              <w:t>得分</w:t>
            </w:r>
          </w:p>
        </w:tc>
      </w:tr>
      <w:tr w14:paraId="7183A3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DC9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56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A8E6E">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E9B33">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D0A30">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8C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AEE1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D77C">
            <w:pPr>
              <w:jc w:val="center"/>
            </w:pPr>
            <w:r>
              <w:rPr>
                <w:rFonts w:ascii="宋体" w:hAnsi="宋体" w:eastAsia="宋体"/>
                <w:sz w:val="16"/>
              </w:rPr>
              <w:t>10.00分</w:t>
            </w:r>
          </w:p>
        </w:tc>
      </w:tr>
      <w:tr w14:paraId="38A43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A0E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27B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B1930">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35A16">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EE974">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377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F11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0C2D">
            <w:pPr>
              <w:jc w:val="center"/>
            </w:pPr>
            <w:r>
              <w:rPr>
                <w:rFonts w:ascii="宋体" w:hAnsi="宋体" w:eastAsia="宋体"/>
                <w:sz w:val="16"/>
              </w:rPr>
              <w:t>—</w:t>
            </w:r>
          </w:p>
        </w:tc>
      </w:tr>
      <w:tr w14:paraId="33B6D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618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63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AA7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0DE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7F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F8D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17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0168">
            <w:pPr>
              <w:jc w:val="center"/>
            </w:pPr>
            <w:r>
              <w:rPr>
                <w:rFonts w:ascii="宋体" w:hAnsi="宋体" w:eastAsia="宋体"/>
                <w:sz w:val="16"/>
              </w:rPr>
              <w:t>—</w:t>
            </w:r>
          </w:p>
        </w:tc>
      </w:tr>
      <w:tr w14:paraId="64E01C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20C1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063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3A6FD1">
            <w:pPr>
              <w:jc w:val="center"/>
            </w:pPr>
            <w:r>
              <w:rPr>
                <w:rFonts w:ascii="宋体" w:hAnsi="宋体" w:eastAsia="宋体"/>
                <w:sz w:val="16"/>
              </w:rPr>
              <w:t>实际完成情况</w:t>
            </w:r>
          </w:p>
        </w:tc>
      </w:tr>
      <w:tr w14:paraId="0787A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21F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60D41">
            <w:pPr>
              <w:jc w:val="both"/>
            </w:pPr>
            <w:r>
              <w:rPr>
                <w:rFonts w:ascii="宋体" w:hAnsi="宋体" w:eastAsia="宋体"/>
                <w:sz w:val="16"/>
              </w:rPr>
              <w:t>该项目计划资金：25.71万元。确定土地的价值和潜力，为土地开发、买卖、租赁和管理提供依据；确定土地的市场价值，以便进行土地交易和投资。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6DE628">
            <w:pPr>
              <w:jc w:val="both"/>
            </w:pPr>
            <w:r>
              <w:rPr>
                <w:rFonts w:hint="eastAsia" w:ascii="宋体" w:hAnsi="宋体"/>
                <w:sz w:val="16"/>
                <w:lang w:eastAsia="zh-CN"/>
              </w:rPr>
              <w:t>截至</w:t>
            </w:r>
            <w:r>
              <w:rPr>
                <w:rFonts w:ascii="宋体" w:hAnsi="宋体" w:eastAsia="宋体"/>
                <w:sz w:val="16"/>
              </w:rPr>
              <w:t>目前该项目实际支出资金25.71万元。已完成确定土地的价值和潜力，为土地开发、买卖、租赁和管理提供依据；确定土地的市场价值，以便进行土地交易和投资。</w:t>
            </w:r>
          </w:p>
        </w:tc>
      </w:tr>
      <w:tr w14:paraId="04E0EA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5C28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99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8D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D9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20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D4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7A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18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7D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60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E5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D7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8D460">
            <w:pPr>
              <w:jc w:val="center"/>
            </w:pPr>
            <w:r>
              <w:rPr>
                <w:rFonts w:ascii="宋体" w:hAnsi="宋体" w:eastAsia="宋体"/>
                <w:sz w:val="16"/>
              </w:rPr>
              <w:t>偏差原因分析及改进措施</w:t>
            </w:r>
          </w:p>
        </w:tc>
      </w:tr>
      <w:tr w14:paraId="7B25C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5A1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1951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7B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EE85">
            <w:pPr>
              <w:jc w:val="center"/>
            </w:pPr>
            <w:r>
              <w:rPr>
                <w:rFonts w:ascii="宋体" w:hAnsi="宋体" w:eastAsia="宋体"/>
                <w:sz w:val="16"/>
              </w:rPr>
              <w:t>土地评估地块（个）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5D12">
            <w:pPr>
              <w:jc w:val="center"/>
            </w:pPr>
            <w:r>
              <w:rPr>
                <w:rFonts w:ascii="宋体" w:hAnsi="宋体" w:eastAsia="宋体"/>
                <w:sz w:val="16"/>
              </w:rPr>
              <w:t>&gt;=77个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4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75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532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E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CA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F5B3">
            <w:pPr>
              <w:jc w:val="center"/>
            </w:pPr>
            <w:r>
              <w:rPr>
                <w:rFonts w:ascii="宋体" w:hAnsi="宋体" w:eastAsia="宋体"/>
                <w:sz w:val="16"/>
              </w:rPr>
              <w:t>=77个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EA0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85F7A">
            <w:pPr>
              <w:jc w:val="center"/>
            </w:pPr>
          </w:p>
        </w:tc>
      </w:tr>
      <w:tr w14:paraId="38CE4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6F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E6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7B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B00C">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8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5D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4E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204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F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3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08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406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55030">
            <w:pPr>
              <w:jc w:val="center"/>
            </w:pPr>
          </w:p>
        </w:tc>
      </w:tr>
      <w:tr w14:paraId="08DD4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37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6D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73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26E5">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9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8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56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13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F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A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C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EF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78989">
            <w:pPr>
              <w:jc w:val="center"/>
            </w:pPr>
          </w:p>
        </w:tc>
      </w:tr>
      <w:tr w14:paraId="7A8FE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57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94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05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CD55">
            <w:pPr>
              <w:jc w:val="center"/>
            </w:pPr>
            <w:r>
              <w:rPr>
                <w:rFonts w:ascii="宋体" w:hAnsi="宋体" w:eastAsia="宋体"/>
                <w:sz w:val="16"/>
              </w:rPr>
              <w:t>土地评估费用（万元）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17E3">
            <w:pPr>
              <w:jc w:val="center"/>
            </w:pPr>
            <w:r>
              <w:rPr>
                <w:rFonts w:ascii="宋体" w:hAnsi="宋体" w:eastAsia="宋体"/>
                <w:sz w:val="16"/>
              </w:rPr>
              <w:t>&lt;=25.71万元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F7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7D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34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DF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23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0C34">
            <w:pPr>
              <w:jc w:val="center"/>
            </w:pPr>
            <w:r>
              <w:rPr>
                <w:rFonts w:ascii="宋体" w:hAnsi="宋体" w:eastAsia="宋体"/>
                <w:sz w:val="16"/>
              </w:rPr>
              <w:t>=25.71万元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99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87AF1">
            <w:pPr>
              <w:jc w:val="center"/>
            </w:pPr>
          </w:p>
        </w:tc>
      </w:tr>
      <w:tr w14:paraId="113F4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B81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CBB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6B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23BC">
            <w:pPr>
              <w:jc w:val="center"/>
            </w:pPr>
            <w:r>
              <w:rPr>
                <w:rFonts w:ascii="宋体" w:hAnsi="宋体" w:eastAsia="宋体"/>
                <w:sz w:val="16"/>
              </w:rPr>
              <w:t>为委托方通过集体决策确定土地使用权出让底价提供客观、公正的地价参考依据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3F33">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A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C7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91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B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49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56D4">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23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01EC0">
            <w:pPr>
              <w:jc w:val="center"/>
            </w:pPr>
          </w:p>
        </w:tc>
      </w:tr>
      <w:tr w14:paraId="685886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3A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7B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89B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0E89">
            <w:pPr>
              <w:jc w:val="center"/>
            </w:pPr>
            <w:r>
              <w:rPr>
                <w:rFonts w:ascii="宋体" w:hAnsi="宋体" w:eastAsia="宋体"/>
                <w:sz w:val="16"/>
              </w:rPr>
              <w:t>强调评估的重要性和对生态环境积极影响、维护生态平衡、减少对自然资源的过度开发等。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9415">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A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25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7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D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7FA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C8B4">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BB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63120">
            <w:pPr>
              <w:jc w:val="center"/>
            </w:pPr>
          </w:p>
        </w:tc>
      </w:tr>
      <w:tr w14:paraId="43581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B1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D7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10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5F6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8C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B5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EF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5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F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F60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0D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55AE">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80A11">
            <w:pPr>
              <w:jc w:val="center"/>
            </w:pPr>
            <w:r>
              <w:rPr>
                <w:rFonts w:ascii="宋体" w:hAnsi="宋体" w:eastAsia="宋体"/>
                <w:sz w:val="16"/>
              </w:rPr>
              <w:t>偏差原因：该项目完成情况较好，实际群众满意度较高，所以指标出现正偏差。</w:t>
            </w:r>
          </w:p>
        </w:tc>
      </w:tr>
      <w:tr w14:paraId="104533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17A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303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AAD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B87451">
            <w:pPr>
              <w:jc w:val="center"/>
            </w:pPr>
            <w:r>
              <w:rPr>
                <w:rFonts w:ascii="宋体" w:hAnsi="宋体" w:eastAsia="宋体"/>
                <w:sz w:val="16"/>
              </w:rPr>
              <w:t>99.5分</w:t>
            </w:r>
          </w:p>
        </w:tc>
      </w:tr>
    </w:tbl>
    <w:p w14:paraId="7926AA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B48EA72">
        <w:tc>
          <w:tcPr>
            <w:tcW w:w="8848" w:type="dxa"/>
            <w:gridSpan w:val="14"/>
            <w:vAlign w:val="center"/>
          </w:tcPr>
          <w:p w14:paraId="25B6549E">
            <w:pPr>
              <w:jc w:val="center"/>
            </w:pPr>
            <w:r>
              <w:rPr>
                <w:rFonts w:ascii="宋体" w:hAnsi="宋体" w:eastAsia="宋体"/>
                <w:sz w:val="24"/>
              </w:rPr>
              <w:t>项目支出绩效自评表</w:t>
            </w:r>
          </w:p>
        </w:tc>
      </w:tr>
      <w:tr w14:paraId="3E5EACE0">
        <w:tblPrEx>
          <w:tblCellMar>
            <w:top w:w="0" w:type="dxa"/>
            <w:left w:w="108" w:type="dxa"/>
            <w:bottom w:w="0" w:type="dxa"/>
            <w:right w:w="108" w:type="dxa"/>
          </w:tblCellMar>
        </w:tblPrEx>
        <w:tc>
          <w:tcPr>
            <w:tcW w:w="8848" w:type="dxa"/>
            <w:gridSpan w:val="14"/>
            <w:vAlign w:val="center"/>
          </w:tcPr>
          <w:p w14:paraId="5E837741">
            <w:pPr>
              <w:jc w:val="center"/>
            </w:pPr>
            <w:r>
              <w:rPr>
                <w:rFonts w:ascii="宋体" w:hAnsi="宋体" w:eastAsia="宋体"/>
                <w:sz w:val="24"/>
              </w:rPr>
              <w:t>(2024年度)</w:t>
            </w:r>
          </w:p>
        </w:tc>
      </w:tr>
      <w:tr w14:paraId="2BFE02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F5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68FAFC">
            <w:pPr>
              <w:jc w:val="center"/>
            </w:pPr>
            <w:r>
              <w:rPr>
                <w:rFonts w:hint="eastAsia" w:ascii="宋体" w:hAnsi="宋体"/>
                <w:sz w:val="16"/>
                <w:lang w:eastAsia="zh-CN"/>
              </w:rPr>
              <w:t>塔什库尔干塔吉克自治县</w:t>
            </w:r>
            <w:r>
              <w:rPr>
                <w:rFonts w:ascii="宋体" w:hAnsi="宋体" w:eastAsia="宋体"/>
                <w:sz w:val="16"/>
              </w:rPr>
              <w:t>2022年招拍挂项目（4个批次酒店类地块</w:t>
            </w:r>
            <w:r>
              <w:rPr>
                <w:rFonts w:hint="eastAsia" w:ascii="宋体" w:hAnsi="宋体"/>
                <w:sz w:val="16"/>
                <w:lang w:eastAsia="zh-CN"/>
              </w:rPr>
              <w:t>及一</w:t>
            </w:r>
            <w:r>
              <w:rPr>
                <w:rFonts w:ascii="宋体" w:hAnsi="宋体" w:eastAsia="宋体"/>
                <w:sz w:val="16"/>
              </w:rPr>
              <w:t>个单独选址项目地块）涉及城市总体规划确定的强制性内容踏勘论证报告及建设用地报批服务费</w:t>
            </w:r>
          </w:p>
        </w:tc>
      </w:tr>
      <w:tr w14:paraId="4F77EE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6B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4666F">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2C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89F750">
            <w:pPr>
              <w:jc w:val="center"/>
            </w:pPr>
            <w:r>
              <w:rPr>
                <w:rFonts w:ascii="宋体" w:hAnsi="宋体" w:eastAsia="宋体"/>
                <w:sz w:val="16"/>
              </w:rPr>
              <w:t>塔什库尔干塔吉克自治县自然资源局</w:t>
            </w:r>
          </w:p>
        </w:tc>
      </w:tr>
      <w:tr w14:paraId="548E06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8417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8F41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B58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67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BE2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5E9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C85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0C32">
            <w:pPr>
              <w:jc w:val="center"/>
            </w:pPr>
            <w:r>
              <w:rPr>
                <w:rFonts w:ascii="宋体" w:hAnsi="宋体" w:eastAsia="宋体"/>
                <w:sz w:val="16"/>
              </w:rPr>
              <w:t>得分</w:t>
            </w:r>
          </w:p>
        </w:tc>
      </w:tr>
      <w:tr w14:paraId="690306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9A5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2C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475B0">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0B839">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E744">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A4A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12B6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5E48">
            <w:pPr>
              <w:jc w:val="center"/>
            </w:pPr>
            <w:r>
              <w:rPr>
                <w:rFonts w:ascii="宋体" w:hAnsi="宋体" w:eastAsia="宋体"/>
                <w:sz w:val="16"/>
              </w:rPr>
              <w:t>10.00分</w:t>
            </w:r>
          </w:p>
        </w:tc>
      </w:tr>
      <w:tr w14:paraId="25ABC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35B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B19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48FA1">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67F77">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7626E">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26D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568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6481">
            <w:pPr>
              <w:jc w:val="center"/>
            </w:pPr>
            <w:r>
              <w:rPr>
                <w:rFonts w:ascii="宋体" w:hAnsi="宋体" w:eastAsia="宋体"/>
                <w:sz w:val="16"/>
              </w:rPr>
              <w:t>—</w:t>
            </w:r>
          </w:p>
        </w:tc>
      </w:tr>
      <w:tr w14:paraId="2F5A0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C7D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9A2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724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8D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24D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2E5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D78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0EA8">
            <w:pPr>
              <w:jc w:val="center"/>
            </w:pPr>
            <w:r>
              <w:rPr>
                <w:rFonts w:ascii="宋体" w:hAnsi="宋体" w:eastAsia="宋体"/>
                <w:sz w:val="16"/>
              </w:rPr>
              <w:t>—</w:t>
            </w:r>
          </w:p>
        </w:tc>
      </w:tr>
      <w:tr w14:paraId="3251BC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78F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3F2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A8E710">
            <w:pPr>
              <w:jc w:val="center"/>
            </w:pPr>
            <w:r>
              <w:rPr>
                <w:rFonts w:ascii="宋体" w:hAnsi="宋体" w:eastAsia="宋体"/>
                <w:sz w:val="16"/>
              </w:rPr>
              <w:t>实际完成情况</w:t>
            </w:r>
          </w:p>
        </w:tc>
      </w:tr>
      <w:tr w14:paraId="4CADB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D13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AF014">
            <w:pPr>
              <w:jc w:val="both"/>
            </w:pPr>
            <w:r>
              <w:rPr>
                <w:rFonts w:ascii="宋体" w:hAnsi="宋体" w:eastAsia="宋体"/>
                <w:sz w:val="16"/>
              </w:rPr>
              <w:t>该项目计划资金：25.9万元。</w:t>
            </w:r>
            <w:r>
              <w:rPr>
                <w:rFonts w:hint="eastAsia" w:ascii="宋体" w:hAnsi="宋体"/>
                <w:sz w:val="16"/>
                <w:lang w:eastAsia="zh-CN"/>
              </w:rPr>
              <w:t>塔什库尔干塔吉克自治县</w:t>
            </w:r>
            <w:r>
              <w:rPr>
                <w:rFonts w:ascii="宋体" w:hAnsi="宋体" w:eastAsia="宋体"/>
                <w:sz w:val="16"/>
              </w:rPr>
              <w:t>2022年招拍挂项目4个批次酒店类地块及1个单独选址项目地块，涉及城市总体规划确定的强制性，内容踏勘论证报告及建设用地报批服务，工程造价咨询服务费用。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E578E5">
            <w:pPr>
              <w:jc w:val="both"/>
            </w:pPr>
            <w:r>
              <w:rPr>
                <w:rFonts w:ascii="宋体" w:hAnsi="宋体" w:eastAsia="宋体"/>
                <w:sz w:val="16"/>
              </w:rPr>
              <w:t>该项目已完成支出25.9万元用于</w:t>
            </w:r>
            <w:r>
              <w:rPr>
                <w:rFonts w:hint="eastAsia" w:ascii="宋体" w:hAnsi="宋体"/>
                <w:sz w:val="16"/>
                <w:lang w:eastAsia="zh-CN"/>
              </w:rPr>
              <w:t>塔什库尔干塔吉克自治县</w:t>
            </w:r>
            <w:r>
              <w:rPr>
                <w:rFonts w:ascii="宋体" w:hAnsi="宋体" w:eastAsia="宋体"/>
                <w:sz w:val="16"/>
              </w:rPr>
              <w:t>2022年招拍挂项目4个批次酒店类地块及1个单独选址项目地块，涉及城市总体规划确定的强制性，内容踏勘论证报告及建设用地报批服务，工程造价咨询服务费用。该项目的实施提高了对社会、环境和人民社会等方面的影响和贡献，对生态效益生态平衡和生态系统良性、提高循环有明显作用。</w:t>
            </w:r>
          </w:p>
        </w:tc>
      </w:tr>
      <w:tr w14:paraId="5E80EA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081A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7F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6B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09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EB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69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EC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D2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7B3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44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1E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08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C21F">
            <w:pPr>
              <w:jc w:val="center"/>
            </w:pPr>
            <w:r>
              <w:rPr>
                <w:rFonts w:ascii="宋体" w:hAnsi="宋体" w:eastAsia="宋体"/>
                <w:sz w:val="16"/>
              </w:rPr>
              <w:t>偏差原因分析及改进措施</w:t>
            </w:r>
          </w:p>
        </w:tc>
      </w:tr>
      <w:tr w14:paraId="2CB1D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9AD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627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23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0963">
            <w:pPr>
              <w:jc w:val="center"/>
            </w:pPr>
            <w:r>
              <w:rPr>
                <w:rFonts w:ascii="宋体" w:hAnsi="宋体" w:eastAsia="宋体"/>
                <w:sz w:val="16"/>
              </w:rPr>
              <w:t>招拍挂项目（批）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6E2E">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0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D5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4F6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2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3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B6E9">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314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5B45A">
            <w:pPr>
              <w:jc w:val="center"/>
            </w:pPr>
          </w:p>
        </w:tc>
      </w:tr>
      <w:tr w14:paraId="64E1C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56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90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B5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7CAD">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3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D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16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F47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8D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C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B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FD3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F1614">
            <w:pPr>
              <w:jc w:val="center"/>
            </w:pPr>
          </w:p>
        </w:tc>
      </w:tr>
      <w:tr w14:paraId="5CCD4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06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97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F1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9E34">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0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B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E3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0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6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6B8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A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AF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6407D">
            <w:pPr>
              <w:jc w:val="center"/>
            </w:pPr>
          </w:p>
        </w:tc>
      </w:tr>
      <w:tr w14:paraId="7C34D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B1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D3F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44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75D8">
            <w:pPr>
              <w:jc w:val="center"/>
            </w:pPr>
            <w:r>
              <w:rPr>
                <w:rFonts w:ascii="宋体" w:hAnsi="宋体" w:eastAsia="宋体"/>
                <w:sz w:val="16"/>
              </w:rPr>
              <w:t>咨询服务费用（万元）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F48B">
            <w:pPr>
              <w:jc w:val="center"/>
            </w:pPr>
            <w:r>
              <w:rPr>
                <w:rFonts w:ascii="宋体" w:hAnsi="宋体" w:eastAsia="宋体"/>
                <w:sz w:val="16"/>
              </w:rPr>
              <w:t>&lt;=25.90万元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63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4F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EC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C7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94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80E8">
            <w:pPr>
              <w:jc w:val="center"/>
            </w:pPr>
            <w:r>
              <w:rPr>
                <w:rFonts w:ascii="宋体" w:hAnsi="宋体" w:eastAsia="宋体"/>
                <w:sz w:val="16"/>
              </w:rPr>
              <w:t>=25.9万元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8C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FE425">
            <w:pPr>
              <w:jc w:val="center"/>
            </w:pPr>
          </w:p>
        </w:tc>
      </w:tr>
      <w:tr w14:paraId="465EB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9E9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907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5C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BA20">
            <w:pPr>
              <w:jc w:val="center"/>
            </w:pPr>
            <w:r>
              <w:rPr>
                <w:rFonts w:ascii="宋体" w:hAnsi="宋体" w:eastAsia="宋体"/>
                <w:sz w:val="16"/>
              </w:rPr>
              <w:t>对社会、环境和人民社会等方面的影响和贡献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A82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4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A2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DE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38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C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CA3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CB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466DA">
            <w:pPr>
              <w:jc w:val="center"/>
            </w:pPr>
          </w:p>
        </w:tc>
      </w:tr>
      <w:tr w14:paraId="372D5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67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A8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37B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DE8C">
            <w:pPr>
              <w:jc w:val="center"/>
            </w:pPr>
            <w:r>
              <w:rPr>
                <w:rFonts w:ascii="宋体" w:hAnsi="宋体" w:eastAsia="宋体"/>
                <w:sz w:val="16"/>
              </w:rPr>
              <w:t>对生态效益生态平衡和生态系统良性、提高循环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9B2D">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4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B7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ED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1B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550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5D54">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00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DB64B">
            <w:pPr>
              <w:jc w:val="center"/>
            </w:pPr>
          </w:p>
        </w:tc>
      </w:tr>
      <w:tr w14:paraId="24206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15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B1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38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972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92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B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C8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95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4F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5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8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C9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AD38B">
            <w:pPr>
              <w:jc w:val="center"/>
            </w:pPr>
            <w:r>
              <w:rPr>
                <w:rFonts w:ascii="宋体" w:hAnsi="宋体" w:eastAsia="宋体"/>
                <w:sz w:val="16"/>
              </w:rPr>
              <w:t>项目完成情况较好，实际群众满意度较高，所以指标出现正偏差</w:t>
            </w:r>
          </w:p>
        </w:tc>
      </w:tr>
      <w:tr w14:paraId="05E21E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0C0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37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8A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80934">
            <w:pPr>
              <w:jc w:val="center"/>
            </w:pPr>
            <w:r>
              <w:rPr>
                <w:rFonts w:ascii="宋体" w:hAnsi="宋体" w:eastAsia="宋体"/>
                <w:sz w:val="16"/>
              </w:rPr>
              <w:t>100分</w:t>
            </w:r>
          </w:p>
        </w:tc>
      </w:tr>
    </w:tbl>
    <w:p w14:paraId="6DF7C13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B790F23">
        <w:tblPrEx>
          <w:tblCellMar>
            <w:top w:w="0" w:type="dxa"/>
            <w:left w:w="108" w:type="dxa"/>
            <w:bottom w:w="0" w:type="dxa"/>
            <w:right w:w="108" w:type="dxa"/>
          </w:tblCellMar>
        </w:tblPrEx>
        <w:tc>
          <w:tcPr>
            <w:tcW w:w="8848" w:type="dxa"/>
            <w:gridSpan w:val="14"/>
            <w:vAlign w:val="center"/>
          </w:tcPr>
          <w:p w14:paraId="2990A4FD">
            <w:pPr>
              <w:jc w:val="center"/>
            </w:pPr>
            <w:r>
              <w:rPr>
                <w:rFonts w:ascii="宋体" w:hAnsi="宋体" w:eastAsia="宋体"/>
                <w:sz w:val="24"/>
              </w:rPr>
              <w:t>项目支出绩效自评表</w:t>
            </w:r>
          </w:p>
        </w:tc>
      </w:tr>
      <w:tr w14:paraId="72901562">
        <w:tblPrEx>
          <w:tblCellMar>
            <w:top w:w="0" w:type="dxa"/>
            <w:left w:w="108" w:type="dxa"/>
            <w:bottom w:w="0" w:type="dxa"/>
            <w:right w:w="108" w:type="dxa"/>
          </w:tblCellMar>
        </w:tblPrEx>
        <w:tc>
          <w:tcPr>
            <w:tcW w:w="8848" w:type="dxa"/>
            <w:gridSpan w:val="14"/>
            <w:vAlign w:val="center"/>
          </w:tcPr>
          <w:p w14:paraId="1DEBC1A5">
            <w:pPr>
              <w:jc w:val="center"/>
            </w:pPr>
            <w:r>
              <w:rPr>
                <w:rFonts w:ascii="宋体" w:hAnsi="宋体" w:eastAsia="宋体"/>
                <w:sz w:val="24"/>
              </w:rPr>
              <w:t>(2024年度)</w:t>
            </w:r>
          </w:p>
        </w:tc>
      </w:tr>
      <w:tr w14:paraId="5E4B72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45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B8328A">
            <w:pPr>
              <w:jc w:val="center"/>
            </w:pPr>
            <w:r>
              <w:rPr>
                <w:rFonts w:hint="eastAsia" w:ascii="宋体" w:hAnsi="宋体"/>
                <w:sz w:val="16"/>
                <w:lang w:eastAsia="zh-CN"/>
              </w:rPr>
              <w:t>塔什库尔干塔吉克自治县</w:t>
            </w:r>
            <w:r>
              <w:rPr>
                <w:rFonts w:ascii="宋体" w:hAnsi="宋体" w:eastAsia="宋体"/>
                <w:sz w:val="16"/>
              </w:rPr>
              <w:t>国土空间基础信息平台和“一张图”实施监督信息系统 建设项目（二期）</w:t>
            </w:r>
          </w:p>
        </w:tc>
      </w:tr>
      <w:tr w14:paraId="4D69B6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76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A10CC5">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4E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880E96">
            <w:pPr>
              <w:jc w:val="center"/>
            </w:pPr>
            <w:r>
              <w:rPr>
                <w:rFonts w:ascii="宋体" w:hAnsi="宋体" w:eastAsia="宋体"/>
                <w:sz w:val="16"/>
              </w:rPr>
              <w:t>塔什库尔干塔吉克自治县自然资源局</w:t>
            </w:r>
          </w:p>
        </w:tc>
      </w:tr>
      <w:tr w14:paraId="55C7ED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96D8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ECFE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2E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F20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8EE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F36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337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20A8">
            <w:pPr>
              <w:jc w:val="center"/>
            </w:pPr>
            <w:r>
              <w:rPr>
                <w:rFonts w:ascii="宋体" w:hAnsi="宋体" w:eastAsia="宋体"/>
                <w:sz w:val="16"/>
              </w:rPr>
              <w:t>得分</w:t>
            </w:r>
          </w:p>
        </w:tc>
      </w:tr>
      <w:tr w14:paraId="72F103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909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6E1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3F9C4">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25190">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2DDE6">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66C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B634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8673">
            <w:pPr>
              <w:jc w:val="center"/>
            </w:pPr>
            <w:r>
              <w:rPr>
                <w:rFonts w:ascii="宋体" w:hAnsi="宋体" w:eastAsia="宋体"/>
                <w:sz w:val="16"/>
              </w:rPr>
              <w:t>10.00分</w:t>
            </w:r>
          </w:p>
        </w:tc>
      </w:tr>
      <w:tr w14:paraId="10D99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E7B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55A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C49AE">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17A96">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480A">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1CF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F2A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90C5">
            <w:pPr>
              <w:jc w:val="center"/>
            </w:pPr>
            <w:r>
              <w:rPr>
                <w:rFonts w:ascii="宋体" w:hAnsi="宋体" w:eastAsia="宋体"/>
                <w:sz w:val="16"/>
              </w:rPr>
              <w:t>—</w:t>
            </w:r>
          </w:p>
        </w:tc>
      </w:tr>
      <w:tr w14:paraId="27A8D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9A5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A7F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F00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739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521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1CD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B2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167C">
            <w:pPr>
              <w:jc w:val="center"/>
            </w:pPr>
            <w:r>
              <w:rPr>
                <w:rFonts w:ascii="宋体" w:hAnsi="宋体" w:eastAsia="宋体"/>
                <w:sz w:val="16"/>
              </w:rPr>
              <w:t>—</w:t>
            </w:r>
          </w:p>
        </w:tc>
      </w:tr>
      <w:tr w14:paraId="7274F2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512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1CC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399529">
            <w:pPr>
              <w:jc w:val="center"/>
            </w:pPr>
            <w:r>
              <w:rPr>
                <w:rFonts w:ascii="宋体" w:hAnsi="宋体" w:eastAsia="宋体"/>
                <w:sz w:val="16"/>
              </w:rPr>
              <w:t>实际完成情况</w:t>
            </w:r>
          </w:p>
        </w:tc>
      </w:tr>
      <w:tr w14:paraId="38CB6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092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E05E2">
            <w:pPr>
              <w:jc w:val="both"/>
            </w:pPr>
            <w:r>
              <w:rPr>
                <w:rFonts w:ascii="宋体" w:hAnsi="宋体" w:eastAsia="宋体"/>
                <w:sz w:val="16"/>
              </w:rPr>
              <w:t>该项目预算资金总额为6.0732万元，建设喀什地区、县(市)国土空间基础信息平台和“一张图”实施监督信息系统一套，为健全喀什地区、县(市)“三级三类”国土空间规划体系提供技术保障。为建立健全国土空间规划动态监测评估预警和实施监管机制提供信息化支撑，整体提升国土空间数据集成能力、规划编制智能分析能力、治理实施网络驱动能力、监测评估精准能力，有效支撑国土空间规划编制、审批、实施和监测评估预警全过程，为逐步实现可感知、能学习、善治理和自适应的智慧规划提供重要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814E44">
            <w:pPr>
              <w:jc w:val="both"/>
            </w:pPr>
            <w:r>
              <w:rPr>
                <w:rFonts w:ascii="宋体" w:hAnsi="宋体" w:eastAsia="宋体"/>
                <w:sz w:val="16"/>
              </w:rPr>
              <w:t>该项目预算资金总额为6.0732万元，该项目截至目前已实施完成</w:t>
            </w:r>
            <w:r>
              <w:rPr>
                <w:rFonts w:hint="eastAsia" w:ascii="宋体" w:hAnsi="宋体"/>
                <w:sz w:val="16"/>
                <w:lang w:eastAsia="zh-CN"/>
              </w:rPr>
              <w:t>塔什库尔干塔吉克自治县</w:t>
            </w:r>
            <w:r>
              <w:rPr>
                <w:rFonts w:ascii="宋体" w:hAnsi="宋体" w:eastAsia="宋体"/>
                <w:sz w:val="16"/>
              </w:rPr>
              <w:t>国土空间基础信息平台和“一张图”实施监督信息系统建设项目（二期），该项目资金已支出。提高国土空间规划动态监测评估预警和实施监管机制提供信息化支撑，整体提升国土空间数据集成能力、规划编制智能分析能力、治理实施网络驱动能力、监测评估精准能力。</w:t>
            </w:r>
          </w:p>
        </w:tc>
      </w:tr>
      <w:tr w14:paraId="084DB7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865D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E6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2E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8A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D0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2F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F7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92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F7A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22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18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CA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D08DA">
            <w:pPr>
              <w:jc w:val="center"/>
            </w:pPr>
            <w:r>
              <w:rPr>
                <w:rFonts w:ascii="宋体" w:hAnsi="宋体" w:eastAsia="宋体"/>
                <w:sz w:val="16"/>
              </w:rPr>
              <w:t>偏差原因分析及改进措施</w:t>
            </w:r>
          </w:p>
        </w:tc>
      </w:tr>
      <w:tr w14:paraId="6AB78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F8B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E01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D8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9425">
            <w:pPr>
              <w:jc w:val="center"/>
            </w:pPr>
            <w:r>
              <w:rPr>
                <w:rFonts w:ascii="宋体" w:hAnsi="宋体" w:eastAsia="宋体"/>
                <w:sz w:val="16"/>
              </w:rPr>
              <w:t>建设“一张图”实施监督信息系统（套）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1A96">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54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1B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F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F2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CC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D33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CC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25E9D">
            <w:pPr>
              <w:jc w:val="center"/>
            </w:pPr>
          </w:p>
        </w:tc>
      </w:tr>
      <w:tr w14:paraId="6BDE1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35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6AA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BC4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4AE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4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1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72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68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4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CB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A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AE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4D241">
            <w:pPr>
              <w:jc w:val="center"/>
            </w:pPr>
          </w:p>
        </w:tc>
      </w:tr>
      <w:tr w14:paraId="04E4A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B1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7E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80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AD5C">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2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3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77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F4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71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DA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A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62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99B73">
            <w:pPr>
              <w:jc w:val="center"/>
            </w:pPr>
          </w:p>
        </w:tc>
      </w:tr>
      <w:tr w14:paraId="76623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1C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132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514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2A4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82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B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51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F5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EF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80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3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5F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44847">
            <w:pPr>
              <w:jc w:val="center"/>
            </w:pPr>
          </w:p>
        </w:tc>
      </w:tr>
      <w:tr w14:paraId="3002C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0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8F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6A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E15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9CC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5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72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AB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81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7E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0E1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E5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FD05F">
            <w:pPr>
              <w:jc w:val="center"/>
            </w:pPr>
          </w:p>
        </w:tc>
      </w:tr>
      <w:tr w14:paraId="47C50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83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20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15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574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E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E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4F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D4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8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F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8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FB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504A9">
            <w:pPr>
              <w:jc w:val="center"/>
            </w:pPr>
          </w:p>
        </w:tc>
      </w:tr>
      <w:tr w14:paraId="3DC10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85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B1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DA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CFD2">
            <w:pPr>
              <w:jc w:val="center"/>
            </w:pPr>
            <w:r>
              <w:rPr>
                <w:rFonts w:ascii="宋体" w:hAnsi="宋体" w:eastAsia="宋体"/>
                <w:sz w:val="16"/>
              </w:rPr>
              <w:t>“一张图”实施监督信息系统建设费（万元）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5460">
            <w:pPr>
              <w:jc w:val="center"/>
            </w:pPr>
            <w:r>
              <w:rPr>
                <w:rFonts w:ascii="宋体" w:hAnsi="宋体" w:eastAsia="宋体"/>
                <w:sz w:val="16"/>
              </w:rPr>
              <w:t>&lt;=6.07万元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C5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F5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BF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03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C5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3F0F">
            <w:pPr>
              <w:jc w:val="center"/>
            </w:pPr>
            <w:r>
              <w:rPr>
                <w:rFonts w:ascii="宋体" w:hAnsi="宋体" w:eastAsia="宋体"/>
                <w:sz w:val="16"/>
              </w:rPr>
              <w:t>=6.07万元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00A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A0E5D">
            <w:pPr>
              <w:jc w:val="center"/>
            </w:pPr>
          </w:p>
        </w:tc>
      </w:tr>
      <w:tr w14:paraId="78D32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DAD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42F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05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81A1">
            <w:pPr>
              <w:jc w:val="center"/>
            </w:pPr>
            <w:r>
              <w:rPr>
                <w:rFonts w:ascii="宋体" w:hAnsi="宋体" w:eastAsia="宋体"/>
                <w:sz w:val="16"/>
              </w:rPr>
              <w:t>为国土空间规划编制和监督实施、国土空间用途管制:建设项目规划许可、国土空间开发利用监测监管、国土空间生态修复等提供数据支撑和技术保障。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96B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42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0A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E6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E6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C69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32D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6B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D719B">
            <w:pPr>
              <w:jc w:val="center"/>
            </w:pPr>
          </w:p>
        </w:tc>
      </w:tr>
      <w:tr w14:paraId="6DAD1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CF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7D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1E4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27B5">
            <w:pPr>
              <w:jc w:val="center"/>
            </w:pPr>
            <w:r>
              <w:rPr>
                <w:rFonts w:ascii="宋体" w:hAnsi="宋体" w:eastAsia="宋体"/>
                <w:sz w:val="16"/>
              </w:rPr>
              <w:t>提高地图可视化，优化生态保护区域和修复项目的选址，提高资金和资源使用效率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D9E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A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36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CF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D7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17C0">
            <w:pPr>
              <w:jc w:val="center"/>
            </w:pPr>
            <w:r>
              <w:rPr>
                <w:rFonts w:ascii="宋体" w:hAnsi="宋体" w:eastAsia="宋体"/>
                <w:sz w:val="16"/>
              </w:rPr>
              <w:t>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111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DB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9C834">
            <w:pPr>
              <w:jc w:val="center"/>
            </w:pPr>
          </w:p>
        </w:tc>
      </w:tr>
      <w:tr w14:paraId="62FFB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5A0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88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E5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630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9E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53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74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B3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54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B37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8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A2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34F8B">
            <w:pPr>
              <w:jc w:val="center"/>
            </w:pPr>
            <w:r>
              <w:rPr>
                <w:rFonts w:ascii="宋体" w:hAnsi="宋体" w:eastAsia="宋体"/>
                <w:sz w:val="16"/>
              </w:rPr>
              <w:t>项目完成情况较好，实际群众满意度较高，所以指标出现正偏差</w:t>
            </w:r>
          </w:p>
        </w:tc>
      </w:tr>
      <w:tr w14:paraId="128AF6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E50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1D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272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DF67AC">
            <w:pPr>
              <w:jc w:val="center"/>
            </w:pPr>
            <w:r>
              <w:rPr>
                <w:rFonts w:ascii="宋体" w:hAnsi="宋体" w:eastAsia="宋体"/>
                <w:sz w:val="16"/>
              </w:rPr>
              <w:t>100分</w:t>
            </w:r>
          </w:p>
        </w:tc>
      </w:tr>
    </w:tbl>
    <w:p w14:paraId="2C40C42B">
      <w:r>
        <w:br w:type="page"/>
      </w:r>
    </w:p>
    <w:p w14:paraId="31A0CBCB">
      <w:pPr>
        <w:spacing w:line="640" w:lineRule="exact"/>
        <w:ind w:firstLine="640"/>
        <w:jc w:val="both"/>
        <w:outlineLvl w:val="2"/>
      </w:pPr>
      <w:r>
        <w:rPr>
          <w:rFonts w:ascii="黑体" w:hAnsi="黑体" w:eastAsia="黑体"/>
          <w:sz w:val="32"/>
        </w:rPr>
        <w:t>十二、其他需说明的事项</w:t>
      </w:r>
    </w:p>
    <w:p w14:paraId="5956E00A">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8BD1825">
      <w:r>
        <w:br w:type="page"/>
      </w:r>
    </w:p>
    <w:p w14:paraId="514186A3">
      <w:pPr>
        <w:spacing w:line="240" w:lineRule="auto"/>
        <w:jc w:val="center"/>
        <w:outlineLvl w:val="1"/>
      </w:pPr>
      <w:r>
        <w:rPr>
          <w:rFonts w:ascii="黑体" w:hAnsi="黑体" w:eastAsia="黑体"/>
          <w:sz w:val="32"/>
        </w:rPr>
        <w:t>第三部分 专业名词解释</w:t>
      </w:r>
    </w:p>
    <w:p w14:paraId="4AA09F9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AB05B2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C56673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8D38E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7D4CF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4004A3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45A67C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BCB85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8FF47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5C5C8A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67D37C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0B0621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AAB0B8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8FDAF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943D3E6">
      <w:r>
        <w:br w:type="page"/>
      </w:r>
    </w:p>
    <w:p w14:paraId="32E500ED">
      <w:pPr>
        <w:spacing w:line="240" w:lineRule="auto"/>
        <w:jc w:val="center"/>
        <w:outlineLvl w:val="1"/>
      </w:pPr>
      <w:r>
        <w:rPr>
          <w:rFonts w:ascii="黑体" w:hAnsi="黑体" w:eastAsia="黑体"/>
          <w:sz w:val="32"/>
        </w:rPr>
        <w:t>第四部分 部门决算报表（见附表）</w:t>
      </w:r>
    </w:p>
    <w:p w14:paraId="2AD9FDBE">
      <w:pPr>
        <w:spacing w:line="240" w:lineRule="auto"/>
        <w:ind w:firstLine="640"/>
        <w:jc w:val="both"/>
      </w:pPr>
      <w:r>
        <w:rPr>
          <w:rFonts w:ascii="仿宋_GB2312" w:hAnsi="仿宋_GB2312" w:eastAsia="仿宋_GB2312"/>
          <w:b w:val="0"/>
          <w:sz w:val="32"/>
        </w:rPr>
        <w:t>一、《收入支出决算总表》</w:t>
      </w:r>
    </w:p>
    <w:p w14:paraId="36A6085C">
      <w:pPr>
        <w:spacing w:line="240" w:lineRule="auto"/>
        <w:ind w:firstLine="640"/>
        <w:jc w:val="both"/>
      </w:pPr>
      <w:r>
        <w:rPr>
          <w:rFonts w:ascii="仿宋_GB2312" w:hAnsi="仿宋_GB2312" w:eastAsia="仿宋_GB2312"/>
          <w:b w:val="0"/>
          <w:sz w:val="32"/>
        </w:rPr>
        <w:t>二、《收入决算表》</w:t>
      </w:r>
    </w:p>
    <w:p w14:paraId="60E244B4">
      <w:pPr>
        <w:spacing w:line="240" w:lineRule="auto"/>
        <w:ind w:firstLine="640"/>
        <w:jc w:val="both"/>
      </w:pPr>
      <w:r>
        <w:rPr>
          <w:rFonts w:ascii="仿宋_GB2312" w:hAnsi="仿宋_GB2312" w:eastAsia="仿宋_GB2312"/>
          <w:b w:val="0"/>
          <w:sz w:val="32"/>
        </w:rPr>
        <w:t>三、《支出决算表》</w:t>
      </w:r>
    </w:p>
    <w:p w14:paraId="3C83974B">
      <w:pPr>
        <w:spacing w:line="240" w:lineRule="auto"/>
        <w:ind w:firstLine="640"/>
        <w:jc w:val="both"/>
      </w:pPr>
      <w:r>
        <w:rPr>
          <w:rFonts w:ascii="仿宋_GB2312" w:hAnsi="仿宋_GB2312" w:eastAsia="仿宋_GB2312"/>
          <w:b w:val="0"/>
          <w:sz w:val="32"/>
        </w:rPr>
        <w:t>四、《财政拨款收入支出决算总表》</w:t>
      </w:r>
    </w:p>
    <w:p w14:paraId="0D3C2312">
      <w:pPr>
        <w:spacing w:line="240" w:lineRule="auto"/>
        <w:ind w:firstLine="640"/>
        <w:jc w:val="both"/>
      </w:pPr>
      <w:r>
        <w:rPr>
          <w:rFonts w:ascii="仿宋_GB2312" w:hAnsi="仿宋_GB2312" w:eastAsia="仿宋_GB2312"/>
          <w:b w:val="0"/>
          <w:sz w:val="32"/>
        </w:rPr>
        <w:t>五、《一般公共预算财政拨款支出决算表》</w:t>
      </w:r>
    </w:p>
    <w:p w14:paraId="07FF9309">
      <w:pPr>
        <w:spacing w:line="240" w:lineRule="auto"/>
        <w:ind w:firstLine="640"/>
        <w:jc w:val="both"/>
      </w:pPr>
      <w:r>
        <w:rPr>
          <w:rFonts w:ascii="仿宋_GB2312" w:hAnsi="仿宋_GB2312" w:eastAsia="仿宋_GB2312"/>
          <w:b w:val="0"/>
          <w:sz w:val="32"/>
        </w:rPr>
        <w:t>六、《一般公共预算财政拨款基本支出决算表》</w:t>
      </w:r>
    </w:p>
    <w:p w14:paraId="125A81C8">
      <w:pPr>
        <w:spacing w:line="240" w:lineRule="auto"/>
        <w:ind w:firstLine="640"/>
        <w:jc w:val="both"/>
      </w:pPr>
      <w:r>
        <w:rPr>
          <w:rFonts w:ascii="仿宋_GB2312" w:hAnsi="仿宋_GB2312" w:eastAsia="仿宋_GB2312"/>
          <w:b w:val="0"/>
          <w:sz w:val="32"/>
        </w:rPr>
        <w:t>七、《政府性基金预算财政拨款收入支出决算表》</w:t>
      </w:r>
    </w:p>
    <w:p w14:paraId="402AC894">
      <w:pPr>
        <w:spacing w:line="240" w:lineRule="auto"/>
        <w:ind w:firstLine="640"/>
        <w:jc w:val="both"/>
      </w:pPr>
      <w:r>
        <w:rPr>
          <w:rFonts w:ascii="仿宋_GB2312" w:hAnsi="仿宋_GB2312" w:eastAsia="仿宋_GB2312"/>
          <w:b w:val="0"/>
          <w:sz w:val="32"/>
        </w:rPr>
        <w:t>八、《国有资本经营预算财政拨款收入支出决算表》</w:t>
      </w:r>
    </w:p>
    <w:p w14:paraId="6FDD5CB0">
      <w:pPr>
        <w:spacing w:line="240" w:lineRule="auto"/>
        <w:ind w:firstLine="640"/>
        <w:jc w:val="both"/>
      </w:pPr>
      <w:r>
        <w:rPr>
          <w:rFonts w:ascii="仿宋_GB2312" w:hAnsi="仿宋_GB2312" w:eastAsia="仿宋_GB2312"/>
          <w:b w:val="0"/>
          <w:sz w:val="32"/>
        </w:rPr>
        <w:t>九、《财政拨款“三公”经费支出决算表》</w:t>
      </w:r>
    </w:p>
    <w:p w14:paraId="6C08B274">
      <w:pPr>
        <w:spacing w:line="240" w:lineRule="auto"/>
        <w:ind w:firstLine="640"/>
        <w:jc w:val="both"/>
      </w:pPr>
    </w:p>
    <w:p w14:paraId="2DA8DBF9">
      <w:pPr>
        <w:spacing w:line="240" w:lineRule="auto"/>
        <w:ind w:firstLine="640"/>
        <w:jc w:val="both"/>
      </w:pPr>
    </w:p>
    <w:p w14:paraId="045DFEA6">
      <w:pPr>
        <w:spacing w:line="240" w:lineRule="auto"/>
        <w:ind w:firstLine="640"/>
        <w:jc w:val="both"/>
      </w:pPr>
    </w:p>
    <w:p w14:paraId="3BE5B5A1">
      <w:pPr>
        <w:spacing w:line="240" w:lineRule="auto"/>
        <w:ind w:firstLine="640"/>
        <w:jc w:val="both"/>
      </w:pPr>
    </w:p>
    <w:p w14:paraId="738B06E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A4534D"/>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CC6D45"/>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BA7661"/>
    <w:rsid w:val="65D97752"/>
    <w:rsid w:val="664C500C"/>
    <w:rsid w:val="67D111AB"/>
    <w:rsid w:val="68DB0208"/>
    <w:rsid w:val="68DF36D5"/>
    <w:rsid w:val="69846A0E"/>
    <w:rsid w:val="69AD798C"/>
    <w:rsid w:val="6B68175F"/>
    <w:rsid w:val="6B8B5C99"/>
    <w:rsid w:val="6CA7198F"/>
    <w:rsid w:val="6D345015"/>
    <w:rsid w:val="6D8919A8"/>
    <w:rsid w:val="6E0F7A08"/>
    <w:rsid w:val="6E801ABC"/>
    <w:rsid w:val="71473612"/>
    <w:rsid w:val="718F7F65"/>
    <w:rsid w:val="73423603"/>
    <w:rsid w:val="737A5923"/>
    <w:rsid w:val="73DE4104"/>
    <w:rsid w:val="73FB6630"/>
    <w:rsid w:val="74CE04EC"/>
    <w:rsid w:val="74E76DCD"/>
    <w:rsid w:val="76660D7C"/>
    <w:rsid w:val="77ED6F44"/>
    <w:rsid w:val="78D20DFA"/>
    <w:rsid w:val="795A0A34"/>
    <w:rsid w:val="7A0D3BC7"/>
    <w:rsid w:val="7A3A3CDB"/>
    <w:rsid w:val="7BAB5C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59</Pages>
  <Words>4890</Words>
  <Characters>5652</Characters>
  <Lines>0</Lines>
  <Paragraphs>0</Paragraphs>
  <TotalTime>9</TotalTime>
  <ScaleCrop>false</ScaleCrop>
  <LinksUpToDate>false</LinksUpToDate>
  <CharactersWithSpaces>5661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