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8E5" w:rsidRDefault="003868E5">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3868E5" w:rsidRDefault="003868E5">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年喀什地区塔什库尔干县教育局部门决算说明</w:t>
      </w:r>
    </w:p>
    <w:p w:rsidR="003868E5" w:rsidRDefault="003868E5">
      <w:pPr>
        <w:spacing w:line="560" w:lineRule="exact"/>
        <w:jc w:val="center"/>
        <w:rPr>
          <w:rFonts w:ascii="仿宋_GB2312" w:eastAsia="仿宋_GB2312" w:hAnsi="宋体"/>
          <w:b/>
          <w:bCs/>
          <w:sz w:val="32"/>
          <w:szCs w:val="32"/>
        </w:rPr>
      </w:pPr>
    </w:p>
    <w:p w:rsidR="003868E5" w:rsidRDefault="003868E5">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3868E5" w:rsidRDefault="003868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塔什库尔干县教育局单位性质为行政单位全额拨款，执行会计制度为行政会计制度。独立编制机构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3868E5" w:rsidRDefault="003868E5">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3868E5" w:rsidRDefault="003868E5">
      <w:pPr>
        <w:snapToGrid w:val="0"/>
        <w:spacing w:line="560" w:lineRule="exact"/>
        <w:ind w:firstLineChars="200" w:firstLine="640"/>
        <w:rPr>
          <w:rStyle w:val="font71"/>
          <w:rFonts w:ascii="仿宋_GB2312" w:eastAsia="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1</w:t>
      </w:r>
      <w:r>
        <w:rPr>
          <w:rStyle w:val="font71"/>
          <w:rFonts w:ascii="仿宋_GB2312" w:eastAsia="仿宋_GB2312" w:hint="eastAsia"/>
          <w:sz w:val="32"/>
          <w:szCs w:val="32"/>
        </w:rPr>
        <w:t>）贯彻执行党和国家的教育方针政策和有关教育的法律法规；研究全县教育改革与发展的重大问题；指导、协调各乡（镇）、县直有关部门（单位）的教育工作。负责教育方针政策的宣传、舆论监督和行政执法监督工作；指导教育系统纪律检查和行政监察工作；协助县委、县政府处理直属学校中的突发事件，维护学校稳定。</w:t>
      </w:r>
    </w:p>
    <w:p w:rsidR="003868E5" w:rsidRDefault="003868E5">
      <w:pPr>
        <w:snapToGrid w:val="0"/>
        <w:spacing w:line="560" w:lineRule="exact"/>
        <w:ind w:firstLineChars="200" w:firstLine="640"/>
        <w:rPr>
          <w:rStyle w:val="font71"/>
          <w:rFonts w:ascii="仿宋_GB2312" w:eastAsia="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2</w:t>
      </w:r>
      <w:r>
        <w:rPr>
          <w:rStyle w:val="font71"/>
          <w:rFonts w:ascii="仿宋_GB2312" w:eastAsia="仿宋_GB2312" w:hint="eastAsia"/>
          <w:sz w:val="32"/>
          <w:szCs w:val="32"/>
        </w:rPr>
        <w:t>）研究制定并组织实施全县教育事业发展规划和年度教育工作计划，拟定全县教育改革、实施素质教育的政策和教育事业发展的重点、结构、速度和步骤的意见，指导、协调并检查实施工作。</w:t>
      </w:r>
    </w:p>
    <w:p w:rsidR="003868E5" w:rsidRDefault="003868E5">
      <w:pPr>
        <w:snapToGrid w:val="0"/>
        <w:spacing w:line="560" w:lineRule="exact"/>
        <w:ind w:firstLineChars="200" w:firstLine="640"/>
        <w:rPr>
          <w:rStyle w:val="font71"/>
          <w:rFonts w:ascii="仿宋_GB2312" w:eastAsia="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3</w:t>
      </w:r>
      <w:r>
        <w:rPr>
          <w:rStyle w:val="font71"/>
          <w:rFonts w:ascii="仿宋_GB2312" w:eastAsia="仿宋_GB2312" w:hint="eastAsia"/>
          <w:sz w:val="32"/>
          <w:szCs w:val="32"/>
        </w:rPr>
        <w:t>）统筹管理全县基础教育（含特殊教育、幼儿教育）、职业技术教育、成人教育、社会力量举办的高中段及其以下教育、成人高等教育自学考试和继续教育等工作；管理所辖小学、中学、职业技术学校、成人教育机构、学前教育机构、校外教育机构和乡（镇）教育行政组织；审核义务教育阶段及其以下教育机构的设置、更名、撤销与调整；指导各级各类学校的教育教学改革。</w:t>
      </w:r>
    </w:p>
    <w:p w:rsidR="003868E5" w:rsidRDefault="003868E5">
      <w:pPr>
        <w:snapToGrid w:val="0"/>
        <w:spacing w:line="560" w:lineRule="exact"/>
        <w:ind w:firstLineChars="200" w:firstLine="640"/>
        <w:rPr>
          <w:rStyle w:val="font71"/>
          <w:rFonts w:ascii="仿宋_GB2312" w:eastAsia="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4</w:t>
      </w:r>
      <w:r>
        <w:rPr>
          <w:rStyle w:val="font71"/>
          <w:rFonts w:ascii="仿宋_GB2312" w:eastAsia="仿宋_GB2312" w:hint="eastAsia"/>
          <w:sz w:val="32"/>
          <w:szCs w:val="32"/>
        </w:rPr>
        <w:t>）规划并指导全县中小学、幼儿园、中等职业教育学校的青少年法制教育、德育、体育、卫生、艺术教育和国防教育工作；指导全县中小学校少先队、共青团工作。</w:t>
      </w:r>
    </w:p>
    <w:p w:rsidR="003868E5" w:rsidRDefault="003868E5">
      <w:pPr>
        <w:snapToGrid w:val="0"/>
        <w:spacing w:line="560" w:lineRule="exact"/>
        <w:ind w:firstLineChars="200" w:firstLine="640"/>
        <w:rPr>
          <w:rStyle w:val="font71"/>
          <w:rFonts w:ascii="仿宋_GB2312" w:eastAsia="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5</w:t>
      </w:r>
      <w:r>
        <w:rPr>
          <w:rStyle w:val="font71"/>
          <w:rFonts w:ascii="仿宋_GB2312" w:eastAsia="仿宋_GB2312" w:hint="eastAsia"/>
          <w:sz w:val="32"/>
          <w:szCs w:val="32"/>
        </w:rPr>
        <w:t>）管理有关招生考试工作。编制中小学年度招生计划并组织实施，负责义务教育阶段学生的学籍管理工作；负责普通与成人高校招生、中专（高中）招生工作；负责有关考试的考务考籍管理和证书审核发放工作。</w:t>
      </w:r>
    </w:p>
    <w:p w:rsidR="003868E5" w:rsidRDefault="003868E5">
      <w:pPr>
        <w:snapToGrid w:val="0"/>
        <w:spacing w:line="560" w:lineRule="exact"/>
        <w:ind w:firstLineChars="200" w:firstLine="640"/>
        <w:rPr>
          <w:rStyle w:val="font71"/>
          <w:rFonts w:ascii="仿宋_GB2312" w:eastAsia="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6</w:t>
      </w:r>
      <w:r>
        <w:rPr>
          <w:rStyle w:val="font71"/>
          <w:rFonts w:ascii="仿宋_GB2312" w:eastAsia="仿宋_GB2312" w:hint="eastAsia"/>
          <w:sz w:val="32"/>
          <w:szCs w:val="32"/>
        </w:rPr>
        <w:t>）主管全县的教师工作，拟定教师管理的有关政策、规章制度，统筹规划并指导学校教师和管理人员的队伍建设工作。管理和指导中小学校长、在职教师和教育行政干部的学习、培训工作；组织实施教师资格制度；负责和管理教职工的年度岗位考核和任期考核工作；组织、指导教育系统教师及其他专业技术职务的推荐评审和聘任工作；指导并组织实施教育系统的劳动工资工作；负责管理权限内的学校领导干部考察任免工作。</w:t>
      </w:r>
    </w:p>
    <w:p w:rsidR="003868E5" w:rsidRDefault="003868E5">
      <w:pPr>
        <w:snapToGrid w:val="0"/>
        <w:spacing w:line="560" w:lineRule="exact"/>
        <w:ind w:firstLineChars="200" w:firstLine="640"/>
        <w:rPr>
          <w:rFonts w:ascii="仿宋_GB2312" w:eastAsia="仿宋_GB2312" w:hAnsi="宋体" w:cs="仿宋_GB2312"/>
          <w:sz w:val="32"/>
          <w:szCs w:val="32"/>
        </w:rPr>
      </w:pPr>
      <w:r>
        <w:rPr>
          <w:rStyle w:val="font71"/>
          <w:rFonts w:ascii="仿宋_GB2312" w:eastAsia="仿宋_GB2312" w:hint="eastAsia"/>
          <w:sz w:val="32"/>
          <w:szCs w:val="32"/>
        </w:rPr>
        <w:t>（</w:t>
      </w:r>
      <w:r>
        <w:rPr>
          <w:rStyle w:val="font71"/>
          <w:rFonts w:ascii="仿宋_GB2312" w:eastAsia="仿宋_GB2312"/>
          <w:sz w:val="32"/>
          <w:szCs w:val="32"/>
        </w:rPr>
        <w:t>7</w:t>
      </w:r>
      <w:r>
        <w:rPr>
          <w:rStyle w:val="font71"/>
          <w:rFonts w:ascii="仿宋_GB2312" w:eastAsia="仿宋_GB2312" w:hint="eastAsia"/>
          <w:sz w:val="32"/>
          <w:szCs w:val="32"/>
        </w:rPr>
        <w:t>）统筹管理本部门的教育经费；参与拟定筹措教育经费、教育拨款、教育基建投资的方针、政策；对学校（单位）的基建、财务进行审核监督，管理教育系统的国有资产；负责全县教育基本信息的统计、分析和发布。</w:t>
      </w:r>
    </w:p>
    <w:p w:rsidR="003868E5" w:rsidRDefault="003868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二、机构人员情况：行政编制</w:t>
      </w:r>
      <w:r>
        <w:rPr>
          <w:rFonts w:ascii="仿宋_GB2312" w:eastAsia="仿宋_GB2312" w:hAnsi="宋体" w:cs="仿宋_GB2312"/>
          <w:sz w:val="32"/>
          <w:szCs w:val="32"/>
        </w:rPr>
        <w:t>10</w:t>
      </w:r>
      <w:r>
        <w:rPr>
          <w:rFonts w:ascii="仿宋_GB2312" w:eastAsia="仿宋_GB2312" w:hAnsi="宋体" w:cs="仿宋_GB2312" w:hint="eastAsia"/>
          <w:sz w:val="32"/>
          <w:szCs w:val="32"/>
        </w:rPr>
        <w:t>人、事业编制</w:t>
      </w:r>
      <w:r>
        <w:rPr>
          <w:rFonts w:ascii="仿宋_GB2312" w:eastAsia="仿宋_GB2312" w:hAnsi="宋体" w:cs="仿宋_GB2312"/>
          <w:sz w:val="32"/>
          <w:szCs w:val="32"/>
        </w:rPr>
        <w:t>542</w:t>
      </w:r>
      <w:r>
        <w:rPr>
          <w:rFonts w:ascii="仿宋_GB2312" w:eastAsia="仿宋_GB2312" w:hAnsi="宋体" w:cs="仿宋_GB2312" w:hint="eastAsia"/>
          <w:sz w:val="32"/>
          <w:szCs w:val="32"/>
        </w:rPr>
        <w:t>人（按照编委文件填报），实有行政在职人数</w:t>
      </w:r>
      <w:r>
        <w:rPr>
          <w:rFonts w:ascii="仿宋_GB2312" w:eastAsia="仿宋_GB2312" w:hAnsi="宋体" w:cs="仿宋_GB2312"/>
          <w:sz w:val="32"/>
          <w:szCs w:val="32"/>
        </w:rPr>
        <w:t>9</w:t>
      </w:r>
      <w:r>
        <w:rPr>
          <w:rFonts w:ascii="仿宋_GB2312" w:eastAsia="仿宋_GB2312" w:hAnsi="宋体" w:cs="仿宋_GB2312" w:hint="eastAsia"/>
          <w:sz w:val="32"/>
          <w:szCs w:val="32"/>
        </w:rPr>
        <w:t>人、事业人数</w:t>
      </w:r>
      <w:r>
        <w:rPr>
          <w:rFonts w:ascii="仿宋_GB2312" w:eastAsia="仿宋_GB2312" w:hAnsi="宋体" w:cs="仿宋_GB2312"/>
          <w:sz w:val="32"/>
          <w:szCs w:val="32"/>
        </w:rPr>
        <w:t>813</w:t>
      </w:r>
      <w:r>
        <w:rPr>
          <w:rFonts w:ascii="仿宋_GB2312" w:eastAsia="仿宋_GB2312" w:hAnsi="宋体" w:cs="仿宋_GB2312" w:hint="eastAsia"/>
          <w:sz w:val="32"/>
          <w:szCs w:val="32"/>
        </w:rPr>
        <w:t>人，退休</w:t>
      </w:r>
      <w:r>
        <w:rPr>
          <w:rFonts w:ascii="仿宋_GB2312" w:eastAsia="仿宋_GB2312" w:hAnsi="宋体" w:cs="仿宋_GB2312"/>
          <w:sz w:val="32"/>
          <w:szCs w:val="32"/>
        </w:rPr>
        <w:t>353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1679</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726</w:t>
      </w:r>
      <w:r>
        <w:rPr>
          <w:rFonts w:ascii="仿宋_GB2312" w:eastAsia="仿宋_GB2312" w:hAnsi="宋体" w:cs="仿宋_GB2312" w:hint="eastAsia"/>
          <w:sz w:val="32"/>
          <w:szCs w:val="32"/>
        </w:rPr>
        <w:t>人，退休</w:t>
      </w:r>
      <w:r>
        <w:rPr>
          <w:rFonts w:ascii="仿宋_GB2312" w:eastAsia="仿宋_GB2312" w:hAnsi="宋体" w:cs="仿宋_GB2312"/>
          <w:sz w:val="32"/>
          <w:szCs w:val="32"/>
        </w:rPr>
        <w:t>353</w:t>
      </w:r>
      <w:r>
        <w:rPr>
          <w:rFonts w:ascii="仿宋_GB2312" w:eastAsia="仿宋_GB2312" w:hAnsi="宋体" w:cs="仿宋_GB2312" w:hint="eastAsia"/>
          <w:sz w:val="32"/>
          <w:szCs w:val="32"/>
        </w:rPr>
        <w:t>人。</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塔什库尔干县教育局</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5"/>
        <w:gridCol w:w="5670"/>
        <w:gridCol w:w="1787"/>
      </w:tblGrid>
      <w:tr w:rsidR="003868E5">
        <w:tc>
          <w:tcPr>
            <w:tcW w:w="1065" w:type="dxa"/>
          </w:tcPr>
          <w:p w:rsidR="003868E5" w:rsidRDefault="003868E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670" w:type="dxa"/>
          </w:tcPr>
          <w:p w:rsidR="003868E5" w:rsidRDefault="003868E5">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787" w:type="dxa"/>
          </w:tcPr>
          <w:p w:rsidR="003868E5" w:rsidRDefault="003868E5">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3868E5">
        <w:tc>
          <w:tcPr>
            <w:tcW w:w="1065" w:type="dxa"/>
          </w:tcPr>
          <w:p w:rsidR="003868E5" w:rsidRDefault="003868E5">
            <w:pPr>
              <w:spacing w:line="560" w:lineRule="exact"/>
              <w:jc w:val="center"/>
              <w:rPr>
                <w:rFonts w:ascii="仿宋_GB2312" w:eastAsia="仿宋_GB2312"/>
                <w:sz w:val="32"/>
                <w:szCs w:val="32"/>
              </w:rPr>
            </w:pPr>
            <w:r>
              <w:rPr>
                <w:rFonts w:ascii="仿宋_GB2312" w:eastAsia="仿宋_GB2312"/>
                <w:sz w:val="32"/>
                <w:szCs w:val="32"/>
              </w:rPr>
              <w:t>1</w:t>
            </w:r>
          </w:p>
        </w:tc>
        <w:tc>
          <w:tcPr>
            <w:tcW w:w="5670" w:type="dxa"/>
          </w:tcPr>
          <w:p w:rsidR="003868E5" w:rsidRDefault="003868E5">
            <w:pPr>
              <w:spacing w:line="560" w:lineRule="exact"/>
              <w:rPr>
                <w:rFonts w:ascii="仿宋_GB2312" w:eastAsia="仿宋_GB2312"/>
                <w:sz w:val="32"/>
                <w:szCs w:val="32"/>
              </w:rPr>
            </w:pPr>
            <w:r>
              <w:rPr>
                <w:rFonts w:ascii="仿宋_GB2312" w:eastAsia="仿宋_GB2312" w:hint="eastAsia"/>
                <w:sz w:val="32"/>
                <w:szCs w:val="32"/>
              </w:rPr>
              <w:t>塔什库尔干县教育局</w:t>
            </w:r>
          </w:p>
        </w:tc>
        <w:tc>
          <w:tcPr>
            <w:tcW w:w="1787" w:type="dxa"/>
          </w:tcPr>
          <w:p w:rsidR="003868E5" w:rsidRDefault="003868E5">
            <w:pPr>
              <w:spacing w:line="560" w:lineRule="exact"/>
              <w:rPr>
                <w:rFonts w:ascii="仿宋_GB2312" w:eastAsia="仿宋_GB2312"/>
                <w:sz w:val="32"/>
                <w:szCs w:val="32"/>
              </w:rPr>
            </w:pPr>
          </w:p>
        </w:tc>
      </w:tr>
      <w:tr w:rsidR="003868E5">
        <w:tc>
          <w:tcPr>
            <w:tcW w:w="1065" w:type="dxa"/>
          </w:tcPr>
          <w:p w:rsidR="003868E5" w:rsidRDefault="003868E5">
            <w:pPr>
              <w:spacing w:line="560" w:lineRule="exact"/>
              <w:jc w:val="center"/>
              <w:rPr>
                <w:rFonts w:ascii="仿宋_GB2312" w:eastAsia="仿宋_GB2312"/>
                <w:sz w:val="32"/>
                <w:szCs w:val="32"/>
              </w:rPr>
            </w:pPr>
            <w:r>
              <w:rPr>
                <w:rFonts w:ascii="仿宋_GB2312" w:eastAsia="仿宋_GB2312"/>
                <w:sz w:val="32"/>
                <w:szCs w:val="32"/>
              </w:rPr>
              <w:t>2</w:t>
            </w:r>
          </w:p>
        </w:tc>
        <w:tc>
          <w:tcPr>
            <w:tcW w:w="5670" w:type="dxa"/>
          </w:tcPr>
          <w:p w:rsidR="003868E5" w:rsidRDefault="003868E5">
            <w:pPr>
              <w:spacing w:line="560" w:lineRule="exact"/>
              <w:rPr>
                <w:rFonts w:ascii="仿宋_GB2312" w:eastAsia="仿宋_GB2312"/>
                <w:sz w:val="32"/>
                <w:szCs w:val="32"/>
              </w:rPr>
            </w:pPr>
            <w:r>
              <w:rPr>
                <w:rFonts w:ascii="仿宋_GB2312" w:eastAsia="仿宋_GB2312" w:hint="eastAsia"/>
                <w:sz w:val="32"/>
                <w:szCs w:val="32"/>
              </w:rPr>
              <w:t>塔什库尔干县教育局教师进修部</w:t>
            </w:r>
          </w:p>
        </w:tc>
        <w:tc>
          <w:tcPr>
            <w:tcW w:w="1787" w:type="dxa"/>
          </w:tcPr>
          <w:p w:rsidR="003868E5" w:rsidRDefault="003868E5">
            <w:pPr>
              <w:spacing w:line="560" w:lineRule="exact"/>
              <w:rPr>
                <w:rFonts w:ascii="仿宋_GB2312" w:eastAsia="仿宋_GB2312"/>
                <w:sz w:val="32"/>
                <w:szCs w:val="32"/>
              </w:rPr>
            </w:pPr>
          </w:p>
        </w:tc>
      </w:tr>
    </w:tbl>
    <w:p w:rsidR="003868E5" w:rsidRDefault="003868E5">
      <w:pPr>
        <w:snapToGrid w:val="0"/>
        <w:spacing w:line="560" w:lineRule="exact"/>
        <w:ind w:firstLineChars="200" w:firstLine="643"/>
        <w:rPr>
          <w:rFonts w:ascii="仿宋_GB2312" w:eastAsia="仿宋_GB2312" w:hAnsi="宋体"/>
          <w:b/>
          <w:bCs/>
          <w:sz w:val="32"/>
          <w:szCs w:val="32"/>
        </w:rPr>
      </w:pPr>
      <w:bookmarkStart w:id="0" w:name="_GoBack"/>
      <w:bookmarkStart w:id="1" w:name="YS060102"/>
      <w:bookmarkEnd w:id="0"/>
    </w:p>
    <w:p w:rsidR="003868E5" w:rsidRDefault="003868E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int="eastAsia"/>
          <w:b/>
          <w:sz w:val="32"/>
          <w:szCs w:val="32"/>
        </w:rPr>
        <w:t>塔什库尔干县教育局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一、收入支出决算总表</w:t>
      </w:r>
      <w:r w:rsidRPr="006B33F8">
        <w:rPr>
          <w:rFonts w:ascii="仿宋_GB2312" w:eastAsia="仿宋_GB2312" w:hAnsi="宋体" w:cs="仿宋_GB2312"/>
          <w:sz w:val="32"/>
          <w:szCs w:val="32"/>
        </w:rPr>
        <w:t xml:space="preserve"> </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二、财政拨款收入支出决算总表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三、收入支出决算表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四、收入决算表</w:t>
      </w:r>
      <w:r w:rsidRPr="006B33F8">
        <w:rPr>
          <w:rFonts w:ascii="仿宋_GB2312" w:eastAsia="仿宋_GB2312" w:hAnsi="宋体" w:cs="仿宋_GB2312"/>
          <w:sz w:val="32"/>
          <w:szCs w:val="32"/>
        </w:rPr>
        <w:t xml:space="preserve"> </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五、支出决算表</w:t>
      </w:r>
      <w:r w:rsidRPr="006B33F8">
        <w:rPr>
          <w:rFonts w:ascii="仿宋_GB2312" w:eastAsia="仿宋_GB2312" w:hAnsi="宋体" w:cs="仿宋_GB2312"/>
          <w:sz w:val="32"/>
          <w:szCs w:val="32"/>
        </w:rPr>
        <w:t xml:space="preserve"> </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六、支出决算明细表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七、基本支出决算明细表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八、项目支出决算明细表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九、项目收入支出决算表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十、行政事业类项目收入支出决算表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十一、基本建设类项目收入支出决算表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十二、一般公共预算财政拨款收入支出决算表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十三、一般公共预算财政拨款支出决算明细表</w:t>
      </w:r>
      <w:r w:rsidRPr="006B33F8">
        <w:rPr>
          <w:rFonts w:ascii="仿宋_GB2312" w:eastAsia="仿宋_GB2312" w:hAnsi="宋体" w:cs="仿宋_GB2312"/>
          <w:sz w:val="32"/>
          <w:szCs w:val="32"/>
        </w:rPr>
        <w:t xml:space="preserve"> </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十四、一般公共预算财政拨款基本支出决算表</w:t>
      </w:r>
      <w:r w:rsidRPr="006B33F8">
        <w:rPr>
          <w:rFonts w:ascii="仿宋_GB2312" w:eastAsia="仿宋_GB2312" w:hAnsi="宋体" w:cs="仿宋_GB2312"/>
          <w:sz w:val="32"/>
          <w:szCs w:val="32"/>
        </w:rPr>
        <w:t xml:space="preserve"> </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十五、一般公共预算财政拨款项目支出决算表</w:t>
      </w:r>
      <w:r w:rsidRPr="006B33F8">
        <w:rPr>
          <w:rFonts w:ascii="仿宋_GB2312" w:eastAsia="仿宋_GB2312" w:hAnsi="宋体" w:cs="仿宋_GB2312"/>
          <w:sz w:val="32"/>
          <w:szCs w:val="32"/>
        </w:rPr>
        <w:t xml:space="preserve"> </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十六、政府性基金预算财政拨款收入支出决算表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十七、政府性基金预算财政拨款支出决算明细表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十八、政府性基金预算财政拨款基本支出决算明细表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十九、政府性基金预算财政拨款项目支出决算明细表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二十、财政专户管理资金收入支出决算表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二十一、资产负债表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二十二、部门决算相关信息统计表</w:t>
      </w:r>
    </w:p>
    <w:p w:rsidR="003868E5" w:rsidRPr="006B33F8" w:rsidRDefault="003868E5" w:rsidP="006B33F8">
      <w:pPr>
        <w:snapToGrid w:val="0"/>
        <w:spacing w:line="560" w:lineRule="exact"/>
        <w:ind w:firstLineChars="200" w:firstLine="640"/>
        <w:rPr>
          <w:rFonts w:ascii="仿宋_GB2312" w:eastAsia="仿宋_GB2312" w:hAnsi="宋体" w:cs="仿宋_GB2312"/>
          <w:sz w:val="32"/>
          <w:szCs w:val="32"/>
        </w:rPr>
      </w:pPr>
      <w:r w:rsidRPr="006B33F8">
        <w:rPr>
          <w:rFonts w:ascii="仿宋_GB2312" w:eastAsia="仿宋_GB2312" w:hAnsi="宋体" w:cs="仿宋_GB2312" w:hint="eastAsia"/>
          <w:sz w:val="32"/>
          <w:szCs w:val="32"/>
        </w:rPr>
        <w:t>二十三、政府采购情况表</w:t>
      </w:r>
    </w:p>
    <w:p w:rsidR="003868E5" w:rsidRDefault="003868E5" w:rsidP="006B33F8">
      <w:pPr>
        <w:snapToGrid w:val="0"/>
        <w:spacing w:line="560" w:lineRule="exact"/>
        <w:ind w:firstLineChars="200" w:firstLine="640"/>
        <w:rPr>
          <w:rFonts w:ascii="仿宋_GB2312" w:eastAsia="仿宋_GB2312" w:hAnsi="仿宋_GB2312" w:cs="仿宋_GB2312"/>
          <w:sz w:val="32"/>
          <w:szCs w:val="32"/>
        </w:rPr>
      </w:pPr>
      <w:r w:rsidRPr="006B33F8">
        <w:rPr>
          <w:rFonts w:ascii="仿宋_GB2312" w:eastAsia="仿宋_GB2312" w:hAnsi="宋体" w:cs="仿宋_GB2312" w:hint="eastAsia"/>
          <w:sz w:val="32"/>
          <w:szCs w:val="32"/>
        </w:rPr>
        <w:t>二十四、</w:t>
      </w:r>
      <w:r w:rsidRPr="006B33F8">
        <w:rPr>
          <w:rFonts w:ascii="仿宋_GB2312" w:eastAsia="仿宋_GB2312" w:hAnsi="宋体" w:cs="仿宋_GB2312"/>
          <w:sz w:val="32"/>
          <w:szCs w:val="32"/>
        </w:rPr>
        <w:t>2015</w:t>
      </w:r>
      <w:r w:rsidRPr="006B33F8">
        <w:rPr>
          <w:rFonts w:ascii="仿宋_GB2312" w:eastAsia="仿宋_GB2312" w:hAnsi="宋体" w:cs="仿宋_GB2312" w:hint="eastAsia"/>
          <w:sz w:val="32"/>
          <w:szCs w:val="32"/>
        </w:rPr>
        <w:t>年度财政拨款“三公”经费支出表及说明</w:t>
      </w:r>
      <w:r w:rsidRPr="006B33F8">
        <w:rPr>
          <w:rFonts w:ascii="仿宋_GB2312" w:eastAsia="仿宋_GB2312" w:hAnsi="宋体" w:cs="仿宋_GB2312"/>
          <w:sz w:val="32"/>
          <w:szCs w:val="32"/>
        </w:rPr>
        <w:t xml:space="preserve"> </w:t>
      </w:r>
      <w:r>
        <w:rPr>
          <w:rFonts w:ascii="仿宋_GB2312" w:eastAsia="仿宋_GB2312" w:hAnsi="仿宋_GB2312" w:cs="仿宋_GB2312"/>
          <w:sz w:val="32"/>
          <w:szCs w:val="32"/>
        </w:rPr>
        <w:t xml:space="preserve"> </w:t>
      </w:r>
    </w:p>
    <w:p w:rsidR="003868E5" w:rsidRDefault="003868E5">
      <w:pPr>
        <w:snapToGrid w:val="0"/>
        <w:spacing w:line="560" w:lineRule="exact"/>
        <w:ind w:firstLineChars="200" w:firstLine="643"/>
        <w:rPr>
          <w:rFonts w:ascii="仿宋_GB2312" w:eastAsia="仿宋_GB2312" w:hAnsi="宋体" w:cs="仿宋_GB2312"/>
          <w:b/>
          <w:bCs/>
          <w:sz w:val="32"/>
          <w:szCs w:val="32"/>
        </w:rPr>
      </w:pPr>
    </w:p>
    <w:p w:rsidR="003868E5" w:rsidRDefault="003868E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int="eastAsia"/>
          <w:b/>
          <w:sz w:val="32"/>
          <w:szCs w:val="32"/>
        </w:rPr>
        <w:t>塔什库尔干县教育局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3868E5" w:rsidRDefault="003868E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3868E5" w:rsidRDefault="003868E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sidRPr="00BD1FCB">
        <w:rPr>
          <w:rFonts w:ascii="仿宋_GB2312" w:eastAsia="仿宋_GB2312" w:hAnsi="宋体"/>
          <w:sz w:val="32"/>
          <w:szCs w:val="32"/>
        </w:rPr>
        <w:t>165521967.12</w:t>
      </w:r>
      <w:r>
        <w:rPr>
          <w:rFonts w:ascii="仿宋_GB2312" w:eastAsia="仿宋_GB2312" w:hAnsi="宋体" w:cs="仿宋_GB2312" w:hint="eastAsia"/>
          <w:sz w:val="32"/>
          <w:szCs w:val="32"/>
        </w:rPr>
        <w:t>元，支出合计</w:t>
      </w:r>
      <w:r w:rsidRPr="00FC3C41">
        <w:rPr>
          <w:rFonts w:ascii="仿宋_GB2312" w:eastAsia="仿宋_GB2312" w:hAnsi="宋体"/>
          <w:sz w:val="32"/>
          <w:szCs w:val="32"/>
        </w:rPr>
        <w:t>170511667.12</w:t>
      </w:r>
      <w:r>
        <w:rPr>
          <w:rFonts w:ascii="仿宋_GB2312" w:eastAsia="仿宋_GB2312" w:hAnsi="宋体" w:cs="仿宋_GB2312" w:hint="eastAsia"/>
          <w:sz w:val="32"/>
          <w:szCs w:val="32"/>
        </w:rPr>
        <w:t>元，其中基本支出</w:t>
      </w:r>
      <w:r w:rsidRPr="00B66553">
        <w:rPr>
          <w:rFonts w:ascii="仿宋_GB2312" w:eastAsia="仿宋_GB2312" w:hAnsi="宋体"/>
          <w:sz w:val="32"/>
          <w:szCs w:val="32"/>
        </w:rPr>
        <w:t>111532102.88</w:t>
      </w:r>
      <w:r>
        <w:rPr>
          <w:rFonts w:ascii="仿宋_GB2312" w:eastAsia="仿宋_GB2312" w:hAnsi="宋体" w:cs="仿宋_GB2312" w:hint="eastAsia"/>
          <w:sz w:val="32"/>
          <w:szCs w:val="32"/>
        </w:rPr>
        <w:t>元，项目支出</w:t>
      </w:r>
      <w:r w:rsidRPr="00B66553">
        <w:rPr>
          <w:rFonts w:ascii="仿宋_GB2312" w:eastAsia="仿宋_GB2312" w:hAnsi="宋体" w:cs="仿宋_GB2312"/>
          <w:sz w:val="32"/>
          <w:szCs w:val="32"/>
        </w:rPr>
        <w:t>58979564.24</w:t>
      </w:r>
      <w:r>
        <w:rPr>
          <w:rFonts w:ascii="仿宋_GB2312" w:eastAsia="仿宋_GB2312" w:hAnsi="宋体" w:cs="仿宋_GB2312" w:hint="eastAsia"/>
          <w:sz w:val="32"/>
          <w:szCs w:val="32"/>
        </w:rPr>
        <w:t>元。</w:t>
      </w:r>
    </w:p>
    <w:bookmarkEnd w:id="1"/>
    <w:p w:rsidR="003868E5" w:rsidRDefault="003868E5">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3868E5" w:rsidRDefault="003868E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sidRPr="00BD1FCB">
        <w:rPr>
          <w:rFonts w:ascii="仿宋_GB2312" w:eastAsia="仿宋_GB2312" w:hAnsi="宋体"/>
          <w:sz w:val="32"/>
          <w:szCs w:val="32"/>
        </w:rPr>
        <w:t>165521967.12</w:t>
      </w:r>
      <w:r>
        <w:rPr>
          <w:rFonts w:ascii="仿宋_GB2312" w:eastAsia="仿宋_GB2312" w:hAnsi="宋体" w:cs="仿宋_GB2312" w:hint="eastAsia"/>
          <w:sz w:val="32"/>
          <w:szCs w:val="32"/>
        </w:rPr>
        <w:t>元，其中：财政拨款收入</w:t>
      </w:r>
      <w:r w:rsidRPr="00BD1FCB">
        <w:rPr>
          <w:rFonts w:ascii="仿宋_GB2312" w:eastAsia="仿宋_GB2312" w:hAnsi="宋体"/>
          <w:sz w:val="32"/>
          <w:szCs w:val="32"/>
        </w:rPr>
        <w:t>165521967.12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868E5" w:rsidRDefault="003868E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3868E5" w:rsidRDefault="003868E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sidRPr="00FC3C41">
        <w:rPr>
          <w:rFonts w:ascii="仿宋_GB2312" w:eastAsia="仿宋_GB2312" w:hAnsi="宋体"/>
          <w:sz w:val="32"/>
          <w:szCs w:val="32"/>
        </w:rPr>
        <w:t>170511667.12</w:t>
      </w:r>
      <w:r>
        <w:rPr>
          <w:rFonts w:ascii="仿宋_GB2312" w:eastAsia="仿宋_GB2312" w:hAnsi="宋体" w:cs="仿宋_GB2312" w:hint="eastAsia"/>
          <w:sz w:val="32"/>
          <w:szCs w:val="32"/>
        </w:rPr>
        <w:t>元，其中：基本支出</w:t>
      </w:r>
      <w:r w:rsidRPr="00B66553">
        <w:rPr>
          <w:rFonts w:ascii="仿宋_GB2312" w:eastAsia="仿宋_GB2312" w:hAnsi="宋体"/>
          <w:sz w:val="32"/>
          <w:szCs w:val="32"/>
        </w:rPr>
        <w:t>111532102.88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sidRPr="00B66553">
        <w:rPr>
          <w:rFonts w:ascii="仿宋_GB2312" w:eastAsia="仿宋_GB2312" w:hAnsi="宋体" w:cs="仿宋_GB2312"/>
          <w:sz w:val="32"/>
          <w:szCs w:val="32"/>
        </w:rPr>
        <w:t>58979564.24</w:t>
      </w:r>
      <w:r>
        <w:rPr>
          <w:rFonts w:ascii="仿宋_GB2312" w:eastAsia="仿宋_GB2312" w:hAnsi="宋体" w:cs="仿宋_GB2312" w:hint="eastAsia"/>
          <w:sz w:val="32"/>
          <w:szCs w:val="32"/>
        </w:rPr>
        <w:t>元。</w:t>
      </w:r>
    </w:p>
    <w:p w:rsidR="003868E5" w:rsidRDefault="003868E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3868E5" w:rsidRDefault="003868E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sidRPr="006748DB">
        <w:rPr>
          <w:rFonts w:ascii="仿宋_GB2312" w:eastAsia="仿宋_GB2312" w:hAnsi="宋体" w:cs="仿宋_GB2312"/>
          <w:sz w:val="32"/>
          <w:szCs w:val="32"/>
        </w:rPr>
        <w:t>15940300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sidRPr="00973D73">
        <w:rPr>
          <w:rFonts w:ascii="仿宋_GB2312" w:eastAsia="仿宋_GB2312" w:hAnsi="宋体" w:cs="仿宋_GB2312"/>
          <w:sz w:val="32"/>
          <w:szCs w:val="32"/>
        </w:rPr>
        <w:t>15940300</w:t>
      </w:r>
      <w:r>
        <w:rPr>
          <w:rFonts w:ascii="仿宋_GB2312" w:eastAsia="仿宋_GB2312" w:hAnsi="宋体" w:cs="仿宋_GB2312" w:hint="eastAsia"/>
          <w:sz w:val="32"/>
          <w:szCs w:val="32"/>
        </w:rPr>
        <w:t>元，主要为：项目资金结余）。</w:t>
      </w:r>
    </w:p>
    <w:p w:rsidR="003868E5" w:rsidRDefault="003868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3868E5" w:rsidRDefault="003868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sz w:val="32"/>
          <w:szCs w:val="32"/>
        </w:rPr>
        <w:t>20000</w:t>
      </w:r>
      <w:r>
        <w:rPr>
          <w:rFonts w:ascii="仿宋_GB2312" w:eastAsia="仿宋_GB2312" w:hAnsi="宋体" w:cs="仿宋_GB2312" w:hint="eastAsia"/>
          <w:sz w:val="32"/>
          <w:szCs w:val="32"/>
        </w:rPr>
        <w:t>元。</w:t>
      </w:r>
    </w:p>
    <w:p w:rsidR="003868E5" w:rsidRDefault="003868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sz w:val="32"/>
          <w:szCs w:val="32"/>
        </w:rPr>
        <w:t>0</w:t>
      </w:r>
      <w:r>
        <w:rPr>
          <w:rFonts w:ascii="仿宋_GB2312" w:eastAsia="仿宋_GB2312" w:hAnsi="宋体" w:cs="仿宋_GB2312" w:hint="eastAsia"/>
          <w:sz w:val="32"/>
          <w:szCs w:val="32"/>
        </w:rPr>
        <w:t>元。主要原因为：无变化。</w:t>
      </w:r>
    </w:p>
    <w:p w:rsidR="003868E5" w:rsidRDefault="003868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3868E5" w:rsidRDefault="003868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411983.8</w:t>
      </w:r>
      <w:r>
        <w:rPr>
          <w:rFonts w:ascii="仿宋_GB2312" w:eastAsia="仿宋_GB2312" w:hAnsi="宋体" w:cs="仿宋_GB2312" w:hint="eastAsia"/>
          <w:sz w:val="32"/>
          <w:szCs w:val="32"/>
        </w:rPr>
        <w:t>元，主要是：</w:t>
      </w:r>
      <w:r>
        <w:rPr>
          <w:rFonts w:ascii="仿宋_GB2312" w:eastAsia="仿宋_GB2312" w:hAnsi="宋体" w:hint="eastAsia"/>
          <w:sz w:val="32"/>
          <w:szCs w:val="32"/>
        </w:rPr>
        <w:t>在职教师继续教育培训。</w:t>
      </w:r>
    </w:p>
    <w:p w:rsidR="003868E5" w:rsidRDefault="003868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3868E5" w:rsidRDefault="003868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sidRPr="00BD1FCB">
        <w:rPr>
          <w:rFonts w:ascii="仿宋_GB2312" w:eastAsia="仿宋_GB2312" w:hAnsi="宋体"/>
          <w:sz w:val="32"/>
          <w:szCs w:val="32"/>
        </w:rPr>
        <w:t>165521967.12</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8776244.72</w:t>
      </w:r>
      <w:r>
        <w:rPr>
          <w:rFonts w:ascii="仿宋_GB2312" w:eastAsia="仿宋_GB2312" w:hAnsi="宋体" w:cs="仿宋_GB2312" w:hint="eastAsia"/>
          <w:sz w:val="32"/>
          <w:szCs w:val="32"/>
        </w:rPr>
        <w:t>元，增加原因：人员增加和工资提标导致人员经费大幅增加。</w:t>
      </w:r>
    </w:p>
    <w:p w:rsidR="003868E5" w:rsidRDefault="003868E5">
      <w:pPr>
        <w:numPr>
          <w:ins w:id="2" w:author="Unknown" w:date="2018-05-10T17:04:00Z"/>
        </w:num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sidRPr="0006539D">
        <w:rPr>
          <w:rFonts w:ascii="仿宋_GB2312" w:eastAsia="仿宋_GB2312" w:hAnsi="宋体"/>
          <w:sz w:val="32"/>
          <w:szCs w:val="32"/>
        </w:rPr>
        <w:t>170511667.12</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31765944.72</w:t>
      </w:r>
      <w:r>
        <w:rPr>
          <w:rFonts w:ascii="仿宋_GB2312" w:eastAsia="仿宋_GB2312" w:hAnsi="宋体" w:cs="仿宋_GB2312" w:hint="eastAsia"/>
          <w:sz w:val="32"/>
          <w:szCs w:val="32"/>
        </w:rPr>
        <w:t>元，增加原因：人员增加和工资提标导致人员经费大幅增加。</w:t>
      </w:r>
    </w:p>
    <w:p w:rsidR="003868E5" w:rsidRDefault="003868E5">
      <w:pPr>
        <w:numPr>
          <w:ins w:id="3" w:author="Unknown" w:date="2018-05-10T17:04:00Z"/>
        </w:num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sidRPr="00994926">
        <w:rPr>
          <w:rFonts w:ascii="仿宋_GB2312" w:eastAsia="仿宋_GB2312" w:hAnsi="宋体"/>
          <w:sz w:val="32"/>
          <w:szCs w:val="32"/>
        </w:rPr>
        <w:t>170511667.12</w:t>
      </w:r>
      <w:r>
        <w:rPr>
          <w:rFonts w:ascii="仿宋_GB2312" w:eastAsia="仿宋_GB2312" w:hAnsi="宋体" w:cs="仿宋_GB2312" w:hint="eastAsia"/>
          <w:sz w:val="32"/>
          <w:szCs w:val="32"/>
        </w:rPr>
        <w:t>元，年初预算数</w:t>
      </w:r>
      <w:r w:rsidRPr="00FA2082">
        <w:rPr>
          <w:rFonts w:ascii="仿宋_GB2312" w:eastAsia="仿宋_GB2312" w:hAnsi="宋体"/>
          <w:sz w:val="32"/>
          <w:szCs w:val="32"/>
        </w:rPr>
        <w:t>31530072.49</w:t>
      </w:r>
      <w:r>
        <w:rPr>
          <w:rFonts w:ascii="仿宋_GB2312" w:eastAsia="仿宋_GB2312" w:hAnsi="宋体" w:cs="仿宋_GB2312" w:hint="eastAsia"/>
          <w:sz w:val="32"/>
          <w:szCs w:val="32"/>
        </w:rPr>
        <w:t>元，差异原因：人员增加和工资提标导致人员经费大幅增加。</w:t>
      </w:r>
    </w:p>
    <w:p w:rsidR="003868E5" w:rsidRDefault="003868E5">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塔什库尔干县教育局</w:t>
      </w:r>
      <w:r>
        <w:rPr>
          <w:rFonts w:ascii="仿宋_GB2312" w:eastAsia="仿宋_GB2312" w:cs="仿宋_GB2312" w:hint="eastAsia"/>
          <w:sz w:val="32"/>
          <w:szCs w:val="32"/>
        </w:rPr>
        <w:t>机关运行经费支出</w:t>
      </w:r>
      <w:r>
        <w:rPr>
          <w:rFonts w:ascii="仿宋_GB2312" w:eastAsia="仿宋_GB2312" w:cs="仿宋_GB2312"/>
          <w:sz w:val="32"/>
          <w:szCs w:val="32"/>
        </w:rPr>
        <w:t>363918.01</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3679207.69</w:t>
      </w:r>
      <w:r>
        <w:rPr>
          <w:rFonts w:ascii="仿宋_GB2312" w:eastAsia="仿宋_GB2312" w:cs="仿宋_GB2312" w:hint="eastAsia"/>
          <w:sz w:val="32"/>
          <w:szCs w:val="32"/>
        </w:rPr>
        <w:t>元，降低</w:t>
      </w:r>
      <w:r>
        <w:rPr>
          <w:rFonts w:ascii="仿宋_GB2312" w:eastAsia="仿宋_GB2312" w:cs="仿宋_GB2312"/>
          <w:sz w:val="32"/>
          <w:szCs w:val="32"/>
        </w:rPr>
        <w:t xml:space="preserve">91% </w:t>
      </w:r>
      <w:r>
        <w:rPr>
          <w:rFonts w:ascii="仿宋_GB2312" w:eastAsia="仿宋_GB2312" w:cs="仿宋_GB2312" w:hint="eastAsia"/>
          <w:sz w:val="32"/>
          <w:szCs w:val="32"/>
        </w:rPr>
        <w:t>，主要原因是：人员增加导致办公费及其他运转经费增加。</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塔什库尔干县教育局</w:t>
      </w:r>
      <w:r>
        <w:rPr>
          <w:rFonts w:ascii="仿宋_GB2312" w:eastAsia="仿宋_GB2312" w:cs="仿宋_GB2312" w:hint="eastAsia"/>
          <w:sz w:val="32"/>
          <w:szCs w:val="32"/>
        </w:rPr>
        <w:t>政府采购支出总额</w:t>
      </w:r>
      <w:r w:rsidRPr="00B927B5">
        <w:rPr>
          <w:rFonts w:ascii="仿宋_GB2312" w:eastAsia="仿宋_GB2312" w:cs="仿宋_GB2312"/>
          <w:sz w:val="32"/>
          <w:szCs w:val="32"/>
        </w:rPr>
        <w:t>13816783</w:t>
      </w:r>
      <w:r>
        <w:rPr>
          <w:rFonts w:ascii="仿宋_GB2312" w:eastAsia="仿宋_GB2312" w:cs="仿宋_GB2312" w:hint="eastAsia"/>
          <w:sz w:val="32"/>
          <w:szCs w:val="32"/>
        </w:rPr>
        <w:t>元，其中政府采购货物支出</w:t>
      </w:r>
      <w:r w:rsidRPr="00B927B5">
        <w:rPr>
          <w:rFonts w:ascii="仿宋_GB2312" w:eastAsia="仿宋_GB2312" w:cs="仿宋_GB2312"/>
          <w:sz w:val="32"/>
          <w:szCs w:val="32"/>
        </w:rPr>
        <w:t>13816783</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17</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16</w:t>
      </w:r>
      <w:r>
        <w:rPr>
          <w:rFonts w:ascii="仿宋_GB2312" w:eastAsia="仿宋_GB2312" w:cs="仿宋_GB2312" w:hint="eastAsia"/>
          <w:sz w:val="32"/>
          <w:szCs w:val="32"/>
        </w:rPr>
        <w:t>辆，其他用车主要是：校车，单位价值在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2</w:t>
      </w:r>
      <w:r>
        <w:rPr>
          <w:rFonts w:ascii="仿宋_GB2312" w:eastAsia="仿宋_GB2312" w:cs="仿宋_GB2312" w:hint="eastAsia"/>
          <w:sz w:val="32"/>
          <w:szCs w:val="32"/>
        </w:rPr>
        <w:t>台（套），价值</w:t>
      </w:r>
      <w:r>
        <w:rPr>
          <w:rFonts w:ascii="仿宋_GB2312" w:eastAsia="仿宋_GB2312" w:cs="仿宋_GB2312"/>
          <w:sz w:val="32"/>
          <w:szCs w:val="32"/>
        </w:rPr>
        <w:t>837553.9</w:t>
      </w:r>
      <w:r>
        <w:rPr>
          <w:rFonts w:ascii="仿宋_GB2312" w:eastAsia="仿宋_GB2312" w:cs="仿宋_GB2312" w:hint="eastAsia"/>
          <w:sz w:val="32"/>
          <w:szCs w:val="32"/>
        </w:rPr>
        <w:t>元。</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塔什库尔干县教育局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3868E5" w:rsidRDefault="003868E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3868E5" w:rsidRDefault="003868E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3868E5" w:rsidRDefault="003868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3868E5" w:rsidRDefault="003868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3868E5" w:rsidSect="00372DB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8E5" w:rsidRDefault="003868E5" w:rsidP="00372DB0">
      <w:r>
        <w:separator/>
      </w:r>
    </w:p>
  </w:endnote>
  <w:endnote w:type="continuationSeparator" w:id="0">
    <w:p w:rsidR="003868E5" w:rsidRDefault="003868E5" w:rsidP="0037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E5" w:rsidRDefault="003868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E5" w:rsidRDefault="003868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3868E5" w:rsidRDefault="003868E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E5" w:rsidRDefault="003868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8E5" w:rsidRDefault="003868E5" w:rsidP="00372DB0">
      <w:r>
        <w:separator/>
      </w:r>
    </w:p>
  </w:footnote>
  <w:footnote w:type="continuationSeparator" w:id="0">
    <w:p w:rsidR="003868E5" w:rsidRDefault="003868E5" w:rsidP="0037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E5" w:rsidRDefault="003868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E5" w:rsidRDefault="003868E5" w:rsidP="002F74E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E5" w:rsidRDefault="003868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75116B37"/>
    <w:multiLevelType w:val="multilevel"/>
    <w:tmpl w:val="75116B37"/>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178A"/>
    <w:rsid w:val="00006A87"/>
    <w:rsid w:val="000125C4"/>
    <w:rsid w:val="00015E8E"/>
    <w:rsid w:val="00024B7F"/>
    <w:rsid w:val="00034248"/>
    <w:rsid w:val="00052CF4"/>
    <w:rsid w:val="00052FE0"/>
    <w:rsid w:val="00054384"/>
    <w:rsid w:val="00055CD4"/>
    <w:rsid w:val="0006539D"/>
    <w:rsid w:val="000674D8"/>
    <w:rsid w:val="000703F5"/>
    <w:rsid w:val="00074C46"/>
    <w:rsid w:val="000775E8"/>
    <w:rsid w:val="00082368"/>
    <w:rsid w:val="00086A97"/>
    <w:rsid w:val="00091F7F"/>
    <w:rsid w:val="00094D69"/>
    <w:rsid w:val="000A5DE3"/>
    <w:rsid w:val="000A65DB"/>
    <w:rsid w:val="000B1596"/>
    <w:rsid w:val="000B5213"/>
    <w:rsid w:val="000C3B20"/>
    <w:rsid w:val="000E7FFD"/>
    <w:rsid w:val="000F03FC"/>
    <w:rsid w:val="0010183B"/>
    <w:rsid w:val="00103D7E"/>
    <w:rsid w:val="00140E78"/>
    <w:rsid w:val="00142BCE"/>
    <w:rsid w:val="00147040"/>
    <w:rsid w:val="00151463"/>
    <w:rsid w:val="00170582"/>
    <w:rsid w:val="00174024"/>
    <w:rsid w:val="00181A32"/>
    <w:rsid w:val="00182E76"/>
    <w:rsid w:val="001870FE"/>
    <w:rsid w:val="0018776E"/>
    <w:rsid w:val="00192DA8"/>
    <w:rsid w:val="001943AB"/>
    <w:rsid w:val="001D09C9"/>
    <w:rsid w:val="001E4658"/>
    <w:rsid w:val="001E4AD1"/>
    <w:rsid w:val="001E7C6A"/>
    <w:rsid w:val="001F2B9D"/>
    <w:rsid w:val="001F33C0"/>
    <w:rsid w:val="001F6EF5"/>
    <w:rsid w:val="0020099B"/>
    <w:rsid w:val="00205C3B"/>
    <w:rsid w:val="00210DC6"/>
    <w:rsid w:val="002179FF"/>
    <w:rsid w:val="00242FE4"/>
    <w:rsid w:val="002543E7"/>
    <w:rsid w:val="00262C89"/>
    <w:rsid w:val="00265B72"/>
    <w:rsid w:val="002743C3"/>
    <w:rsid w:val="002770FF"/>
    <w:rsid w:val="00287A2E"/>
    <w:rsid w:val="00287ADC"/>
    <w:rsid w:val="002B5B38"/>
    <w:rsid w:val="002C37F3"/>
    <w:rsid w:val="002C677C"/>
    <w:rsid w:val="002C740B"/>
    <w:rsid w:val="002D02F4"/>
    <w:rsid w:val="002F5B99"/>
    <w:rsid w:val="002F74EC"/>
    <w:rsid w:val="00303B2E"/>
    <w:rsid w:val="003158E9"/>
    <w:rsid w:val="00333969"/>
    <w:rsid w:val="003349B9"/>
    <w:rsid w:val="00336397"/>
    <w:rsid w:val="00342BE1"/>
    <w:rsid w:val="003472C5"/>
    <w:rsid w:val="00347996"/>
    <w:rsid w:val="00353572"/>
    <w:rsid w:val="003632BC"/>
    <w:rsid w:val="00372DB0"/>
    <w:rsid w:val="0038470B"/>
    <w:rsid w:val="003868E5"/>
    <w:rsid w:val="003945DE"/>
    <w:rsid w:val="003B0831"/>
    <w:rsid w:val="003B53EB"/>
    <w:rsid w:val="003B594E"/>
    <w:rsid w:val="003B7F7E"/>
    <w:rsid w:val="003C2E54"/>
    <w:rsid w:val="003D0C72"/>
    <w:rsid w:val="00400F53"/>
    <w:rsid w:val="004011AD"/>
    <w:rsid w:val="0040177E"/>
    <w:rsid w:val="00402AF4"/>
    <w:rsid w:val="00406AB0"/>
    <w:rsid w:val="00417715"/>
    <w:rsid w:val="00420614"/>
    <w:rsid w:val="0043072D"/>
    <w:rsid w:val="00434EEE"/>
    <w:rsid w:val="004402AA"/>
    <w:rsid w:val="00447FA4"/>
    <w:rsid w:val="00451DAA"/>
    <w:rsid w:val="0045212A"/>
    <w:rsid w:val="004549F9"/>
    <w:rsid w:val="00457BD9"/>
    <w:rsid w:val="004743B3"/>
    <w:rsid w:val="0047690D"/>
    <w:rsid w:val="0048372B"/>
    <w:rsid w:val="00486188"/>
    <w:rsid w:val="00487059"/>
    <w:rsid w:val="004A08C1"/>
    <w:rsid w:val="004A28B1"/>
    <w:rsid w:val="004B6AAB"/>
    <w:rsid w:val="004D2787"/>
    <w:rsid w:val="004D48D7"/>
    <w:rsid w:val="004D6F93"/>
    <w:rsid w:val="00501BAA"/>
    <w:rsid w:val="00501EF2"/>
    <w:rsid w:val="0050291C"/>
    <w:rsid w:val="00503A4D"/>
    <w:rsid w:val="005272D8"/>
    <w:rsid w:val="00532879"/>
    <w:rsid w:val="005403CD"/>
    <w:rsid w:val="00552B99"/>
    <w:rsid w:val="00552F41"/>
    <w:rsid w:val="00562767"/>
    <w:rsid w:val="00565025"/>
    <w:rsid w:val="005766BD"/>
    <w:rsid w:val="00592401"/>
    <w:rsid w:val="00595CD5"/>
    <w:rsid w:val="005A0EA5"/>
    <w:rsid w:val="005A7F36"/>
    <w:rsid w:val="005D008D"/>
    <w:rsid w:val="005D0B51"/>
    <w:rsid w:val="005D29C4"/>
    <w:rsid w:val="005D5345"/>
    <w:rsid w:val="005D6922"/>
    <w:rsid w:val="005E6E1E"/>
    <w:rsid w:val="005F0C71"/>
    <w:rsid w:val="00613FE5"/>
    <w:rsid w:val="00642F1B"/>
    <w:rsid w:val="006441CC"/>
    <w:rsid w:val="006537AC"/>
    <w:rsid w:val="00672B4C"/>
    <w:rsid w:val="00672CC6"/>
    <w:rsid w:val="006748DB"/>
    <w:rsid w:val="006773BD"/>
    <w:rsid w:val="00687879"/>
    <w:rsid w:val="00696752"/>
    <w:rsid w:val="006A1621"/>
    <w:rsid w:val="006A2219"/>
    <w:rsid w:val="006A56FC"/>
    <w:rsid w:val="006A7356"/>
    <w:rsid w:val="006B33F8"/>
    <w:rsid w:val="006C005F"/>
    <w:rsid w:val="006D4B96"/>
    <w:rsid w:val="006F1159"/>
    <w:rsid w:val="006F13E9"/>
    <w:rsid w:val="006F3090"/>
    <w:rsid w:val="006F7FA8"/>
    <w:rsid w:val="007040C3"/>
    <w:rsid w:val="00705906"/>
    <w:rsid w:val="007226FB"/>
    <w:rsid w:val="00774810"/>
    <w:rsid w:val="00782159"/>
    <w:rsid w:val="00793D15"/>
    <w:rsid w:val="007978CD"/>
    <w:rsid w:val="007A2BDC"/>
    <w:rsid w:val="007A3DD9"/>
    <w:rsid w:val="007A61CA"/>
    <w:rsid w:val="007B2417"/>
    <w:rsid w:val="007C6D44"/>
    <w:rsid w:val="007C7318"/>
    <w:rsid w:val="007D75E2"/>
    <w:rsid w:val="007E30A8"/>
    <w:rsid w:val="007F238C"/>
    <w:rsid w:val="007F3199"/>
    <w:rsid w:val="008012F4"/>
    <w:rsid w:val="00802508"/>
    <w:rsid w:val="00804DAF"/>
    <w:rsid w:val="008104D1"/>
    <w:rsid w:val="008141B3"/>
    <w:rsid w:val="00815033"/>
    <w:rsid w:val="00842279"/>
    <w:rsid w:val="00847706"/>
    <w:rsid w:val="00854186"/>
    <w:rsid w:val="00864EAF"/>
    <w:rsid w:val="008664F8"/>
    <w:rsid w:val="00877032"/>
    <w:rsid w:val="00880D0D"/>
    <w:rsid w:val="008832DD"/>
    <w:rsid w:val="00883C41"/>
    <w:rsid w:val="008872A2"/>
    <w:rsid w:val="00895A64"/>
    <w:rsid w:val="008A0DC9"/>
    <w:rsid w:val="008B02AA"/>
    <w:rsid w:val="008B489F"/>
    <w:rsid w:val="008C5ABD"/>
    <w:rsid w:val="008D28A9"/>
    <w:rsid w:val="008E26A2"/>
    <w:rsid w:val="008E3293"/>
    <w:rsid w:val="008F1FB0"/>
    <w:rsid w:val="009078E5"/>
    <w:rsid w:val="00910498"/>
    <w:rsid w:val="00912ADD"/>
    <w:rsid w:val="00921F8C"/>
    <w:rsid w:val="009407C3"/>
    <w:rsid w:val="00954454"/>
    <w:rsid w:val="00954B4B"/>
    <w:rsid w:val="00973D73"/>
    <w:rsid w:val="00986E5F"/>
    <w:rsid w:val="00986FE3"/>
    <w:rsid w:val="00994926"/>
    <w:rsid w:val="009A0E48"/>
    <w:rsid w:val="009A7D21"/>
    <w:rsid w:val="009B768B"/>
    <w:rsid w:val="009C453B"/>
    <w:rsid w:val="009C7F6B"/>
    <w:rsid w:val="009E10EA"/>
    <w:rsid w:val="009F1B75"/>
    <w:rsid w:val="009F2539"/>
    <w:rsid w:val="009F39C7"/>
    <w:rsid w:val="009F6D25"/>
    <w:rsid w:val="00A11A1B"/>
    <w:rsid w:val="00A32422"/>
    <w:rsid w:val="00A3418E"/>
    <w:rsid w:val="00A407D1"/>
    <w:rsid w:val="00A43B49"/>
    <w:rsid w:val="00A526A9"/>
    <w:rsid w:val="00A60841"/>
    <w:rsid w:val="00A65801"/>
    <w:rsid w:val="00A97E66"/>
    <w:rsid w:val="00AA0198"/>
    <w:rsid w:val="00AA1759"/>
    <w:rsid w:val="00AA3003"/>
    <w:rsid w:val="00AA59BD"/>
    <w:rsid w:val="00AC139B"/>
    <w:rsid w:val="00AC4897"/>
    <w:rsid w:val="00AD677F"/>
    <w:rsid w:val="00AD7784"/>
    <w:rsid w:val="00B0409B"/>
    <w:rsid w:val="00B11639"/>
    <w:rsid w:val="00B21656"/>
    <w:rsid w:val="00B2409C"/>
    <w:rsid w:val="00B24563"/>
    <w:rsid w:val="00B27BC9"/>
    <w:rsid w:val="00B46B14"/>
    <w:rsid w:val="00B47481"/>
    <w:rsid w:val="00B635BA"/>
    <w:rsid w:val="00B66553"/>
    <w:rsid w:val="00B919A9"/>
    <w:rsid w:val="00B927B5"/>
    <w:rsid w:val="00BA2C0C"/>
    <w:rsid w:val="00BB2497"/>
    <w:rsid w:val="00BB372B"/>
    <w:rsid w:val="00BC6FED"/>
    <w:rsid w:val="00BD0A29"/>
    <w:rsid w:val="00BD1FCB"/>
    <w:rsid w:val="00BD5F6F"/>
    <w:rsid w:val="00C057CB"/>
    <w:rsid w:val="00C126C2"/>
    <w:rsid w:val="00C15174"/>
    <w:rsid w:val="00C17A17"/>
    <w:rsid w:val="00C17D9A"/>
    <w:rsid w:val="00C20858"/>
    <w:rsid w:val="00C31DC9"/>
    <w:rsid w:val="00C4155A"/>
    <w:rsid w:val="00C42EAA"/>
    <w:rsid w:val="00C45F21"/>
    <w:rsid w:val="00C519BC"/>
    <w:rsid w:val="00C605BD"/>
    <w:rsid w:val="00C61DC5"/>
    <w:rsid w:val="00C62423"/>
    <w:rsid w:val="00C6491F"/>
    <w:rsid w:val="00C660DF"/>
    <w:rsid w:val="00C87515"/>
    <w:rsid w:val="00C910DD"/>
    <w:rsid w:val="00C95237"/>
    <w:rsid w:val="00C955CC"/>
    <w:rsid w:val="00C95B3A"/>
    <w:rsid w:val="00CA6F46"/>
    <w:rsid w:val="00CB3117"/>
    <w:rsid w:val="00CC02D5"/>
    <w:rsid w:val="00CE1862"/>
    <w:rsid w:val="00CE37ED"/>
    <w:rsid w:val="00CF3A5E"/>
    <w:rsid w:val="00D03D9F"/>
    <w:rsid w:val="00D16906"/>
    <w:rsid w:val="00D4613F"/>
    <w:rsid w:val="00D5318C"/>
    <w:rsid w:val="00D554FC"/>
    <w:rsid w:val="00D751A1"/>
    <w:rsid w:val="00D81E3D"/>
    <w:rsid w:val="00D949F7"/>
    <w:rsid w:val="00DA057C"/>
    <w:rsid w:val="00DA16BE"/>
    <w:rsid w:val="00DA5C0A"/>
    <w:rsid w:val="00DB13AB"/>
    <w:rsid w:val="00DB2FC5"/>
    <w:rsid w:val="00DB7702"/>
    <w:rsid w:val="00DC39DE"/>
    <w:rsid w:val="00DE344D"/>
    <w:rsid w:val="00DE619D"/>
    <w:rsid w:val="00E26AA0"/>
    <w:rsid w:val="00E26AD6"/>
    <w:rsid w:val="00E339F2"/>
    <w:rsid w:val="00E64DBF"/>
    <w:rsid w:val="00E774D0"/>
    <w:rsid w:val="00E8388E"/>
    <w:rsid w:val="00E84F1F"/>
    <w:rsid w:val="00E87054"/>
    <w:rsid w:val="00EA5F52"/>
    <w:rsid w:val="00EB0435"/>
    <w:rsid w:val="00EB563F"/>
    <w:rsid w:val="00EB7DD0"/>
    <w:rsid w:val="00EC1979"/>
    <w:rsid w:val="00EC282F"/>
    <w:rsid w:val="00ED2574"/>
    <w:rsid w:val="00ED7C8E"/>
    <w:rsid w:val="00EE2E07"/>
    <w:rsid w:val="00EE66B1"/>
    <w:rsid w:val="00EF3B2C"/>
    <w:rsid w:val="00EF7B17"/>
    <w:rsid w:val="00F0364D"/>
    <w:rsid w:val="00F06CB4"/>
    <w:rsid w:val="00F16C5D"/>
    <w:rsid w:val="00F1704F"/>
    <w:rsid w:val="00F37F2B"/>
    <w:rsid w:val="00F453E0"/>
    <w:rsid w:val="00F627E2"/>
    <w:rsid w:val="00F81C9E"/>
    <w:rsid w:val="00F820FC"/>
    <w:rsid w:val="00F85DCD"/>
    <w:rsid w:val="00FA08FE"/>
    <w:rsid w:val="00FA2082"/>
    <w:rsid w:val="00FB1B87"/>
    <w:rsid w:val="00FB61FC"/>
    <w:rsid w:val="00FC1406"/>
    <w:rsid w:val="00FC3C41"/>
    <w:rsid w:val="00FF5D03"/>
    <w:rsid w:val="05245B8A"/>
    <w:rsid w:val="17F42A2B"/>
    <w:rsid w:val="198C6676"/>
    <w:rsid w:val="2ECB7713"/>
    <w:rsid w:val="38B16D3B"/>
    <w:rsid w:val="47B47B3D"/>
    <w:rsid w:val="499C63A6"/>
    <w:rsid w:val="4CC537E1"/>
    <w:rsid w:val="4D7F4F70"/>
    <w:rsid w:val="50573029"/>
    <w:rsid w:val="5E040897"/>
    <w:rsid w:val="62A22355"/>
    <w:rsid w:val="686F4FF1"/>
    <w:rsid w:val="6A08711A"/>
    <w:rsid w:val="6EFD2699"/>
    <w:rsid w:val="71602DDF"/>
    <w:rsid w:val="76595B5C"/>
    <w:rsid w:val="779D771F"/>
    <w:rsid w:val="7F550ED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B0"/>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372DB0"/>
    <w:pPr>
      <w:ind w:leftChars="2500" w:left="100"/>
    </w:pPr>
    <w:rPr>
      <w:kern w:val="0"/>
    </w:rPr>
  </w:style>
  <w:style w:type="character" w:customStyle="1" w:styleId="DateChar">
    <w:name w:val="Date Char"/>
    <w:basedOn w:val="DefaultParagraphFont"/>
    <w:link w:val="Date"/>
    <w:uiPriority w:val="99"/>
    <w:semiHidden/>
    <w:locked/>
    <w:rsid w:val="00372DB0"/>
    <w:rPr>
      <w:rFonts w:cs="Times New Roman"/>
      <w:sz w:val="21"/>
    </w:rPr>
  </w:style>
  <w:style w:type="paragraph" w:styleId="BalloonText">
    <w:name w:val="Balloon Text"/>
    <w:basedOn w:val="Normal"/>
    <w:link w:val="BalloonTextChar"/>
    <w:uiPriority w:val="99"/>
    <w:semiHidden/>
    <w:rsid w:val="00372DB0"/>
    <w:rPr>
      <w:sz w:val="18"/>
      <w:szCs w:val="18"/>
    </w:rPr>
  </w:style>
  <w:style w:type="character" w:customStyle="1" w:styleId="BalloonTextChar">
    <w:name w:val="Balloon Text Char"/>
    <w:basedOn w:val="DefaultParagraphFont"/>
    <w:link w:val="BalloonText"/>
    <w:uiPriority w:val="99"/>
    <w:locked/>
    <w:rsid w:val="00372DB0"/>
    <w:rPr>
      <w:rFonts w:cs="Times New Roman"/>
      <w:kern w:val="2"/>
      <w:sz w:val="18"/>
    </w:rPr>
  </w:style>
  <w:style w:type="paragraph" w:styleId="Footer">
    <w:name w:val="footer"/>
    <w:basedOn w:val="Normal"/>
    <w:link w:val="FooterChar"/>
    <w:uiPriority w:val="99"/>
    <w:rsid w:val="00372DB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72DB0"/>
    <w:rPr>
      <w:rFonts w:cs="Times New Roman"/>
      <w:kern w:val="2"/>
      <w:sz w:val="18"/>
    </w:rPr>
  </w:style>
  <w:style w:type="paragraph" w:styleId="Header">
    <w:name w:val="header"/>
    <w:basedOn w:val="Normal"/>
    <w:link w:val="HeaderChar"/>
    <w:uiPriority w:val="99"/>
    <w:rsid w:val="00372DB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72DB0"/>
    <w:rPr>
      <w:rFonts w:cs="Times New Roman"/>
      <w:kern w:val="2"/>
      <w:sz w:val="18"/>
    </w:rPr>
  </w:style>
  <w:style w:type="character" w:styleId="PageNumber">
    <w:name w:val="page number"/>
    <w:basedOn w:val="DefaultParagraphFont"/>
    <w:uiPriority w:val="99"/>
    <w:rsid w:val="00372DB0"/>
    <w:rPr>
      <w:rFonts w:cs="Times New Roman"/>
    </w:rPr>
  </w:style>
  <w:style w:type="table" w:styleId="TableGrid">
    <w:name w:val="Table Grid"/>
    <w:basedOn w:val="TableNormal"/>
    <w:uiPriority w:val="99"/>
    <w:rsid w:val="00372DB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uiPriority w:val="99"/>
    <w:rsid w:val="00372DB0"/>
    <w:rPr>
      <w:rFonts w:ascii="Times New Roman" w:eastAsia="楷体_GB2312"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8</Pages>
  <Words>579</Words>
  <Characters>3302</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281</cp:revision>
  <cp:lastPrinted>2016-08-03T02:49:00Z</cp:lastPrinted>
  <dcterms:created xsi:type="dcterms:W3CDTF">2016-08-02T09:43:00Z</dcterms:created>
  <dcterms:modified xsi:type="dcterms:W3CDTF">2019-01-15T14:22:00Z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