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hint="eastAsia" w:ascii="宋体" w:hAnsi="宋体" w:eastAsia="宋体" w:cs="宋体"/>
          <w:b w:val="0"/>
          <w:bCs w:val="0"/>
          <w:sz w:val="44"/>
          <w:szCs w:val="44"/>
        </w:rPr>
      </w:pP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2017年度</w:t>
      </w:r>
      <w:r>
        <w:rPr>
          <w:rFonts w:hint="eastAsia" w:ascii="宋体" w:hAnsi="宋体" w:eastAsia="宋体" w:cs="宋体"/>
          <w:b w:val="0"/>
          <w:bCs w:val="0"/>
          <w:sz w:val="44"/>
          <w:szCs w:val="44"/>
          <w:lang w:eastAsia="zh-CN"/>
        </w:rPr>
        <w:t>塔什库尔干</w:t>
      </w:r>
      <w:r>
        <w:rPr>
          <w:rFonts w:hint="eastAsia" w:ascii="宋体" w:hAnsi="宋体" w:eastAsia="宋体" w:cs="宋体"/>
          <w:b w:val="0"/>
          <w:bCs w:val="0"/>
          <w:sz w:val="44"/>
          <w:szCs w:val="44"/>
        </w:rPr>
        <w:t>县党校部门决算</w:t>
      </w: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公开说明</w:t>
      </w:r>
    </w:p>
    <w:p>
      <w:pPr>
        <w:spacing w:line="580" w:lineRule="exact"/>
        <w:jc w:val="center"/>
        <w:rPr>
          <w:rFonts w:hint="eastAsia" w:ascii="宋体" w:hAnsi="宋体" w:eastAsia="宋体" w:cs="宋体"/>
          <w:b w:val="0"/>
          <w:bCs w:val="0"/>
          <w:sz w:val="44"/>
          <w:szCs w:val="44"/>
        </w:rPr>
      </w:pPr>
    </w:p>
    <w:p>
      <w:pPr>
        <w:keepNext w:val="0"/>
        <w:keepLines w:val="0"/>
        <w:pageBreakBefore w:val="0"/>
        <w:widowControl w:val="0"/>
        <w:kinsoku/>
        <w:wordWrap/>
        <w:overflowPunct/>
        <w:topLinePunct w:val="0"/>
        <w:bidi w:val="0"/>
        <w:snapToGrid/>
        <w:spacing w:line="560" w:lineRule="exact"/>
        <w:ind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lang w:eastAsia="zh-CN"/>
        </w:rPr>
        <w:t>塔县党校</w:t>
      </w:r>
      <w:r>
        <w:rPr>
          <w:rFonts w:hint="eastAsia" w:ascii="黑体" w:hAnsi="黑体" w:eastAsia="黑体"/>
          <w:sz w:val="32"/>
          <w:szCs w:val="32"/>
        </w:rPr>
        <w:t>单位概况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w:t>
      </w:r>
      <w:r>
        <w:rPr>
          <w:rFonts w:hint="eastAsia" w:ascii="仿宋_GB2312" w:eastAsia="仿宋_GB2312"/>
          <w:sz w:val="32"/>
          <w:szCs w:val="32"/>
        </w:rPr>
        <w:t>7年度一般公共预算“三公”经费支出情况表》</w:t>
      </w:r>
    </w:p>
    <w:p>
      <w:pPr>
        <w:keepNext w:val="0"/>
        <w:keepLines w:val="0"/>
        <w:pageBreakBefore w:val="0"/>
        <w:widowControl w:val="0"/>
        <w:kinsoku/>
        <w:wordWrap/>
        <w:overflowPunct/>
        <w:topLinePunct w:val="0"/>
        <w:bidi w:val="0"/>
        <w:snapToGrid/>
        <w:spacing w:line="560" w:lineRule="exact"/>
        <w:ind w:right="0" w:rightChars="0"/>
        <w:jc w:val="both"/>
        <w:textAlignment w:val="auto"/>
        <w:rPr>
          <w:rFonts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right="0" w:rightChars="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numPr>
          <w:ilvl w:val="0"/>
          <w:numId w:val="1"/>
        </w:numPr>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部门单位基本情况，包括：部门主要职能和机构设置情况、年末编制情况、实有人数情况等。</w:t>
      </w:r>
    </w:p>
    <w:p>
      <w:pPr>
        <w:keepNext w:val="0"/>
        <w:keepLines w:val="0"/>
        <w:pageBreakBefore w:val="0"/>
        <w:widowControl w:val="0"/>
        <w:numPr>
          <w:ilvl w:val="0"/>
          <w:numId w:val="0"/>
        </w:numPr>
        <w:kinsoku/>
        <w:wordWrap/>
        <w:overflowPunct/>
        <w:topLinePunct w:val="0"/>
        <w:bidi w:val="0"/>
        <w:snapToGrid/>
        <w:spacing w:line="560" w:lineRule="exact"/>
        <w:ind w:left="640" w:leftChars="0" w:right="0" w:rightChars="0"/>
        <w:textAlignment w:val="auto"/>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主要职能</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塔什库尔干县党校是塔什库尔干县轮训、培训干部的主渠道、主阵地，近年来，我校紧紧围绕全县中心工作，以提高干部队伍素质为目标，开展党员干部教育培训工作。</w:t>
      </w:r>
    </w:p>
    <w:p>
      <w:pPr>
        <w:keepNext w:val="0"/>
        <w:keepLines w:val="0"/>
        <w:pageBreakBefore w:val="0"/>
        <w:widowControl w:val="0"/>
        <w:numPr>
          <w:ilvl w:val="0"/>
          <w:numId w:val="0"/>
        </w:numPr>
        <w:kinsoku/>
        <w:wordWrap/>
        <w:overflowPunct/>
        <w:topLinePunct w:val="0"/>
        <w:bidi w:val="0"/>
        <w:snapToGrid/>
        <w:spacing w:line="560" w:lineRule="exact"/>
        <w:ind w:left="640" w:leftChars="0" w:right="0" w:rightChars="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机构设置情况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仿宋_GB2312" w:eastAsia="仿宋_GB2312" w:cs="仿宋_GB2312"/>
          <w:color w:val="000000"/>
          <w:spacing w:val="-2"/>
          <w:sz w:val="32"/>
          <w:szCs w:val="32"/>
          <w:lang w:val="en-US"/>
        </w:rPr>
      </w:pPr>
      <w:r>
        <w:rPr>
          <w:rFonts w:hint="eastAsia" w:ascii="仿宋_GB2312" w:eastAsia="仿宋_GB2312"/>
          <w:sz w:val="32"/>
          <w:szCs w:val="32"/>
        </w:rPr>
        <w:t>塔什库尔干县党</w:t>
      </w:r>
      <w:r>
        <w:rPr>
          <w:rFonts w:hint="eastAsia" w:ascii="仿宋_GB2312" w:eastAsia="仿宋_GB2312"/>
          <w:sz w:val="32"/>
          <w:szCs w:val="32"/>
          <w:lang w:eastAsia="zh-CN"/>
        </w:rPr>
        <w:t>校</w:t>
      </w:r>
      <w:r>
        <w:rPr>
          <w:rFonts w:hint="eastAsia" w:ascii="仿宋_GB2312" w:eastAsia="仿宋_GB2312"/>
          <w:sz w:val="32"/>
          <w:szCs w:val="32"/>
        </w:rPr>
        <w:t>性质为全额拨款</w:t>
      </w:r>
      <w:r>
        <w:rPr>
          <w:rFonts w:hint="eastAsia" w:ascii="仿宋_GB2312" w:eastAsia="仿宋_GB2312"/>
          <w:sz w:val="32"/>
          <w:szCs w:val="32"/>
          <w:lang w:eastAsia="zh-CN"/>
        </w:rPr>
        <w:t>的</w:t>
      </w:r>
      <w:r>
        <w:rPr>
          <w:rFonts w:hint="eastAsia" w:ascii="仿宋_GB2312" w:eastAsia="仿宋_GB2312"/>
          <w:sz w:val="32"/>
          <w:szCs w:val="32"/>
        </w:rPr>
        <w:t>事业单位，执行会计制度为事业会计制度。独立编制机构1个，独立编制机构与上年</w:t>
      </w:r>
      <w:r>
        <w:rPr>
          <w:rFonts w:hint="eastAsia" w:ascii="仿宋_GB2312" w:eastAsia="仿宋_GB2312"/>
          <w:sz w:val="32"/>
          <w:szCs w:val="32"/>
          <w:lang w:eastAsia="zh-CN"/>
        </w:rPr>
        <w:t>相比</w:t>
      </w:r>
      <w:r>
        <w:rPr>
          <w:rFonts w:hint="eastAsia" w:ascii="仿宋_GB2312" w:eastAsia="仿宋_GB2312"/>
          <w:sz w:val="32"/>
          <w:szCs w:val="32"/>
        </w:rPr>
        <w:t>无变动</w:t>
      </w:r>
      <w:r>
        <w:rPr>
          <w:rFonts w:hint="eastAsia" w:ascii="仿宋_GB2312" w:eastAsia="仿宋_GB2312"/>
          <w:sz w:val="32"/>
          <w:szCs w:val="32"/>
          <w:lang w:eastAsia="zh-CN"/>
        </w:rPr>
        <w:t>，无内设机构。</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年末编制情况、实有人数情况</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编制人数</w:t>
      </w:r>
      <w:r>
        <w:rPr>
          <w:rFonts w:hint="eastAsia" w:ascii="仿宋_GB2312" w:eastAsia="仿宋_GB2312"/>
          <w:sz w:val="32"/>
          <w:szCs w:val="32"/>
          <w:lang w:val="en-US" w:eastAsia="zh-CN"/>
        </w:rPr>
        <w:t>16</w:t>
      </w:r>
      <w:r>
        <w:rPr>
          <w:rFonts w:hint="eastAsia" w:ascii="仿宋_GB2312" w:eastAsia="仿宋_GB2312"/>
          <w:sz w:val="32"/>
          <w:szCs w:val="32"/>
        </w:rPr>
        <w:t>人</w:t>
      </w:r>
      <w:r>
        <w:rPr>
          <w:rFonts w:hint="eastAsia" w:ascii="仿宋_GB2312" w:eastAsia="仿宋_GB2312"/>
          <w:sz w:val="32"/>
          <w:szCs w:val="32"/>
          <w:lang w:eastAsia="zh-CN"/>
        </w:rPr>
        <w:t>（按照编委文件填报）</w:t>
      </w:r>
      <w:r>
        <w:rPr>
          <w:rFonts w:hint="eastAsia" w:ascii="仿宋_GB2312" w:eastAsia="仿宋_GB2312"/>
          <w:sz w:val="32"/>
          <w:szCs w:val="32"/>
        </w:rPr>
        <w:t>，其中：行政人员编制0人，参照公务员管理的事业单位人员编制</w:t>
      </w:r>
      <w:r>
        <w:rPr>
          <w:rFonts w:hint="eastAsia" w:ascii="仿宋_GB2312" w:eastAsia="仿宋_GB2312"/>
          <w:sz w:val="32"/>
          <w:szCs w:val="32"/>
          <w:lang w:val="en-US" w:eastAsia="zh-CN"/>
        </w:rPr>
        <w:t>1</w:t>
      </w:r>
      <w:r>
        <w:rPr>
          <w:rFonts w:hint="eastAsia" w:ascii="仿宋_GB2312" w:eastAsia="仿宋_GB2312"/>
          <w:sz w:val="32"/>
          <w:szCs w:val="32"/>
        </w:rPr>
        <w:t>人，全额拨款事业单位人员编制10人。实有人数情况：实有在职人数12人，其中：行政在职0人，参照公务员管理的事业单位人员</w:t>
      </w:r>
      <w:r>
        <w:rPr>
          <w:rFonts w:hint="eastAsia" w:ascii="仿宋_GB2312" w:eastAsia="仿宋_GB2312"/>
          <w:sz w:val="32"/>
          <w:szCs w:val="32"/>
          <w:lang w:val="en-US" w:eastAsia="zh-CN"/>
        </w:rPr>
        <w:t>12</w:t>
      </w:r>
      <w:r>
        <w:rPr>
          <w:rFonts w:hint="eastAsia" w:ascii="仿宋_GB2312" w:eastAsia="仿宋_GB2312"/>
          <w:sz w:val="32"/>
          <w:szCs w:val="32"/>
        </w:rPr>
        <w:t>人，事业在职0人，工勤在职人数0人。离退休人员</w:t>
      </w:r>
      <w:r>
        <w:rPr>
          <w:rFonts w:hint="eastAsia" w:ascii="仿宋_GB2312" w:eastAsia="仿宋_GB2312"/>
          <w:sz w:val="32"/>
          <w:szCs w:val="32"/>
          <w:lang w:val="en-US" w:eastAsia="zh-CN"/>
        </w:rPr>
        <w:t>1</w:t>
      </w:r>
      <w:r>
        <w:rPr>
          <w:rFonts w:hint="eastAsia" w:ascii="仿宋_GB2312" w:eastAsia="仿宋_GB2312"/>
          <w:sz w:val="32"/>
          <w:szCs w:val="32"/>
        </w:rPr>
        <w:t>人，其中：离休人员0人，退休人员10人。</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从决算单位构成看，塔什库尔干县党校部门决算包括：县塔什库尔干县党校部门本级决算</w:t>
      </w:r>
      <w:r>
        <w:rPr>
          <w:rFonts w:hint="eastAsia" w:ascii="仿宋_GB2312" w:eastAsia="仿宋_GB2312"/>
          <w:sz w:val="32"/>
          <w:szCs w:val="32"/>
          <w:lang w:eastAsia="zh-CN"/>
        </w:rPr>
        <w:t>、所属单位决算等</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塔什库尔干县党校</w:t>
      </w:r>
      <w:r>
        <w:rPr>
          <w:rFonts w:ascii="仿宋_GB2312" w:eastAsia="仿宋_GB2312"/>
          <w:spacing w:val="-6"/>
          <w:sz w:val="32"/>
          <w:szCs w:val="32"/>
        </w:rPr>
        <w:t>201</w:t>
      </w:r>
      <w:r>
        <w:rPr>
          <w:rFonts w:hint="eastAsia" w:ascii="仿宋_GB2312" w:eastAsia="仿宋_GB2312"/>
          <w:spacing w:val="-6"/>
          <w:sz w:val="32"/>
          <w:szCs w:val="32"/>
        </w:rPr>
        <w:t>7年部门决算编制范围的单位名单见下表：</w:t>
      </w:r>
    </w:p>
    <w:p>
      <w:pPr>
        <w:keepNext w:val="0"/>
        <w:keepLines w:val="0"/>
        <w:pageBreakBefore w:val="0"/>
        <w:widowControl w:val="0"/>
        <w:kinsoku/>
        <w:wordWrap/>
        <w:overflowPunct/>
        <w:topLinePunct w:val="0"/>
        <w:bidi w:val="0"/>
        <w:snapToGrid/>
        <w:spacing w:line="560" w:lineRule="exact"/>
        <w:ind w:right="0" w:rightChars="0" w:firstLine="616" w:firstLineChars="200"/>
        <w:textAlignment w:val="auto"/>
        <w:rPr>
          <w:rFonts w:ascii="仿宋_GB2312" w:eastAsia="仿宋_GB2312"/>
          <w:spacing w:val="-6"/>
          <w:sz w:val="32"/>
          <w:szCs w:val="32"/>
        </w:rPr>
      </w:pPr>
    </w:p>
    <w:tbl>
      <w:tblPr>
        <w:tblStyle w:val="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4281"/>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1958" w:type="dxa"/>
            <w:vAlign w:val="center"/>
          </w:tcPr>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序号</w:t>
            </w:r>
          </w:p>
        </w:tc>
        <w:tc>
          <w:tcPr>
            <w:tcW w:w="4281" w:type="dxa"/>
            <w:vAlign w:val="center"/>
          </w:tcPr>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单位名称</w:t>
            </w:r>
          </w:p>
        </w:tc>
        <w:tc>
          <w:tcPr>
            <w:tcW w:w="2821" w:type="dxa"/>
            <w:vAlign w:val="center"/>
          </w:tcPr>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58" w:type="dxa"/>
            <w:vAlign w:val="center"/>
          </w:tcPr>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4281" w:type="dxa"/>
            <w:vAlign w:val="center"/>
          </w:tcPr>
          <w:p>
            <w:pPr>
              <w:keepNext w:val="0"/>
              <w:keepLines w:val="0"/>
              <w:pageBreakBefore w:val="0"/>
              <w:widowControl w:val="0"/>
              <w:kinsoku/>
              <w:wordWrap/>
              <w:overflowPunct/>
              <w:topLinePunct w:val="0"/>
              <w:bidi w:val="0"/>
              <w:snapToGrid/>
              <w:spacing w:line="560" w:lineRule="exact"/>
              <w:ind w:right="0" w:rightChars="0" w:firstLine="160" w:firstLineChars="50"/>
              <w:textAlignment w:val="auto"/>
              <w:rPr>
                <w:rFonts w:ascii="仿宋_GB2312" w:eastAsia="仿宋_GB2312"/>
                <w:sz w:val="32"/>
                <w:szCs w:val="32"/>
              </w:rPr>
            </w:pPr>
            <w:r>
              <w:rPr>
                <w:rFonts w:hint="eastAsia" w:ascii="仿宋_GB2312" w:eastAsia="仿宋_GB2312"/>
                <w:sz w:val="32"/>
                <w:szCs w:val="32"/>
              </w:rPr>
              <w:t>塔什库尔干县党校</w:t>
            </w:r>
          </w:p>
        </w:tc>
        <w:tc>
          <w:tcPr>
            <w:tcW w:w="2821" w:type="dxa"/>
            <w:vAlign w:val="center"/>
          </w:tcPr>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right="0" w:rightChars="0"/>
        <w:jc w:val="both"/>
        <w:textAlignment w:val="auto"/>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right="0" w:rightChars="0" w:firstLine="627"/>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highlight w:val="none"/>
          <w:lang w:eastAsia="zh-CN"/>
        </w:rPr>
      </w:pPr>
      <w:r>
        <w:rPr>
          <w:rFonts w:ascii="仿宋_GB2312" w:eastAsia="仿宋_GB2312"/>
          <w:sz w:val="32"/>
          <w:szCs w:val="32"/>
        </w:rPr>
        <w:t>201</w:t>
      </w:r>
      <w:r>
        <w:rPr>
          <w:rFonts w:hint="eastAsia" w:ascii="仿宋_GB2312" w:eastAsia="仿宋_GB2312"/>
          <w:sz w:val="32"/>
          <w:szCs w:val="32"/>
        </w:rPr>
        <w:t>7年度收入225.70万元</w:t>
      </w:r>
      <w:r>
        <w:rPr>
          <w:rFonts w:ascii="仿宋_GB2312" w:eastAsia="仿宋_GB2312"/>
          <w:sz w:val="32"/>
          <w:szCs w:val="32"/>
        </w:rPr>
        <w:t>,</w:t>
      </w:r>
      <w:r>
        <w:rPr>
          <w:rFonts w:hint="eastAsia" w:ascii="仿宋_GB2312" w:eastAsia="仿宋_GB2312"/>
          <w:sz w:val="32"/>
          <w:szCs w:val="32"/>
        </w:rPr>
        <w:t>与上年相比，增加5.72万元，增长2.6</w:t>
      </w:r>
      <w:r>
        <w:rPr>
          <w:rFonts w:ascii="仿宋_GB2312" w:eastAsia="仿宋_GB2312"/>
          <w:sz w:val="32"/>
          <w:szCs w:val="32"/>
        </w:rPr>
        <w:t>%</w:t>
      </w:r>
      <w:r>
        <w:rPr>
          <w:rFonts w:hint="eastAsia" w:ascii="仿宋_GB2312" w:eastAsia="仿宋_GB2312"/>
          <w:sz w:val="32"/>
          <w:szCs w:val="32"/>
        </w:rPr>
        <w:t>，支出225.70万元</w:t>
      </w:r>
      <w:r>
        <w:rPr>
          <w:rFonts w:ascii="仿宋_GB2312" w:eastAsia="仿宋_GB2312"/>
          <w:sz w:val="32"/>
          <w:szCs w:val="32"/>
        </w:rPr>
        <w:t>,</w:t>
      </w:r>
      <w:r>
        <w:rPr>
          <w:rFonts w:hint="eastAsia" w:ascii="仿宋_GB2312" w:eastAsia="仿宋_GB2312"/>
          <w:sz w:val="32"/>
          <w:szCs w:val="32"/>
        </w:rPr>
        <w:t>与上年相比，增加5.72万元，增长2.6</w:t>
      </w:r>
      <w:r>
        <w:rPr>
          <w:rFonts w:ascii="仿宋_GB2312" w:eastAsia="仿宋_GB2312"/>
          <w:sz w:val="32"/>
          <w:szCs w:val="32"/>
        </w:rPr>
        <w:t>%</w:t>
      </w:r>
      <w:r>
        <w:rPr>
          <w:rFonts w:hint="eastAsia" w:ascii="仿宋_GB2312" w:eastAsia="仿宋_GB2312"/>
          <w:sz w:val="32"/>
          <w:szCs w:val="32"/>
        </w:rPr>
        <w:t>，结余0万元，与上年相比，增加</w:t>
      </w:r>
      <w:r>
        <w:rPr>
          <w:rFonts w:hint="eastAsia" w:ascii="仿宋_GB2312" w:eastAsia="仿宋_GB2312"/>
          <w:sz w:val="32"/>
          <w:szCs w:val="32"/>
          <w:lang w:eastAsia="zh-CN"/>
        </w:rPr>
        <w:t>（</w:t>
      </w:r>
      <w:r>
        <w:rPr>
          <w:rFonts w:hint="eastAsia" w:ascii="仿宋_GB2312" w:eastAsia="仿宋_GB2312"/>
          <w:sz w:val="32"/>
          <w:szCs w:val="32"/>
          <w:lang w:val="en-US" w:eastAsia="zh-CN"/>
        </w:rPr>
        <w:t>减少</w:t>
      </w:r>
      <w:r>
        <w:rPr>
          <w:rFonts w:hint="eastAsia" w:ascii="仿宋_GB2312" w:eastAsia="仿宋_GB2312"/>
          <w:sz w:val="32"/>
          <w:szCs w:val="32"/>
          <w:lang w:eastAsia="zh-CN"/>
        </w:rPr>
        <w:t>）</w:t>
      </w:r>
      <w:r>
        <w:rPr>
          <w:rFonts w:hint="eastAsia" w:ascii="仿宋_GB2312" w:eastAsia="仿宋_GB2312"/>
          <w:sz w:val="32"/>
          <w:szCs w:val="32"/>
        </w:rPr>
        <w:t>0万元，增长</w:t>
      </w:r>
      <w:r>
        <w:rPr>
          <w:rFonts w:hint="eastAsia" w:ascii="仿宋_GB2312" w:eastAsia="仿宋_GB2312"/>
          <w:sz w:val="32"/>
          <w:szCs w:val="32"/>
          <w:lang w:eastAsia="zh-CN"/>
        </w:rPr>
        <w:t>（</w:t>
      </w:r>
      <w:r>
        <w:rPr>
          <w:rFonts w:hint="eastAsia" w:ascii="仿宋_GB2312" w:eastAsia="仿宋_GB2312"/>
          <w:sz w:val="32"/>
          <w:szCs w:val="32"/>
          <w:lang w:val="en-US" w:eastAsia="zh-CN"/>
        </w:rPr>
        <w:t>降低</w:t>
      </w:r>
      <w:r>
        <w:rPr>
          <w:rFonts w:hint="eastAsia" w:ascii="仿宋_GB2312" w:eastAsia="仿宋_GB2312"/>
          <w:sz w:val="32"/>
          <w:szCs w:val="32"/>
          <w:lang w:eastAsia="zh-CN"/>
        </w:rPr>
        <w:t>）</w:t>
      </w:r>
      <w:r>
        <w:rPr>
          <w:rFonts w:hint="eastAsia" w:ascii="仿宋_GB2312" w:eastAsia="仿宋_GB2312"/>
          <w:sz w:val="32"/>
          <w:szCs w:val="32"/>
        </w:rPr>
        <w:t>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加的</w:t>
      </w:r>
      <w:r>
        <w:rPr>
          <w:rFonts w:hint="eastAsia" w:ascii="仿宋_GB2312" w:eastAsia="仿宋_GB2312"/>
          <w:sz w:val="32"/>
          <w:szCs w:val="32"/>
          <w:highlight w:val="none"/>
        </w:rPr>
        <w:t>主要原因是：2017年下半年县委党校培训增多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加；教育支出增加。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rPr>
        <w:t>与预算相比情况：</w:t>
      </w:r>
      <w:r>
        <w:rPr>
          <w:rFonts w:ascii="仿宋_GB2312" w:eastAsia="仿宋_GB2312"/>
          <w:sz w:val="32"/>
          <w:szCs w:val="32"/>
        </w:rPr>
        <w:t>201</w:t>
      </w:r>
      <w:r>
        <w:rPr>
          <w:rFonts w:hint="eastAsia" w:ascii="仿宋_GB2312" w:eastAsia="仿宋_GB2312"/>
          <w:sz w:val="32"/>
          <w:szCs w:val="32"/>
        </w:rPr>
        <w:t>7年度收入225.70万元</w:t>
      </w:r>
      <w:r>
        <w:rPr>
          <w:rFonts w:hint="eastAsia" w:ascii="仿宋_GB2312" w:eastAsia="仿宋_GB2312"/>
          <w:sz w:val="32"/>
          <w:szCs w:val="32"/>
          <w:lang w:eastAsia="zh-CN"/>
        </w:rPr>
        <w:t>，与预算相比，</w:t>
      </w:r>
      <w:r>
        <w:rPr>
          <w:rFonts w:hint="eastAsia" w:ascii="仿宋_GB2312" w:eastAsia="仿宋_GB2312"/>
          <w:sz w:val="32"/>
          <w:szCs w:val="32"/>
        </w:rPr>
        <w:t>增加201.45万元，增长83</w:t>
      </w:r>
      <w:r>
        <w:rPr>
          <w:rFonts w:hint="eastAsia" w:ascii="仿宋_GB2312" w:eastAsia="仿宋_GB2312"/>
          <w:sz w:val="32"/>
          <w:szCs w:val="32"/>
          <w:lang w:val="en-US" w:eastAsia="zh-CN"/>
        </w:rPr>
        <w:t>0.72</w:t>
      </w:r>
      <w:r>
        <w:rPr>
          <w:rFonts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支出225.70万元</w:t>
      </w:r>
      <w:r>
        <w:rPr>
          <w:rFonts w:hint="eastAsia" w:ascii="仿宋_GB2312" w:eastAsia="仿宋_GB2312"/>
          <w:sz w:val="32"/>
          <w:szCs w:val="32"/>
          <w:lang w:eastAsia="zh-CN"/>
        </w:rPr>
        <w:t>，与预算相比，增加</w:t>
      </w:r>
      <w:r>
        <w:rPr>
          <w:rFonts w:hint="eastAsia" w:ascii="仿宋_GB2312" w:eastAsia="仿宋_GB2312"/>
          <w:sz w:val="32"/>
          <w:szCs w:val="32"/>
          <w:lang w:val="en-US" w:eastAsia="zh-CN"/>
        </w:rPr>
        <w:t>201.45万元，</w:t>
      </w:r>
      <w:r>
        <w:rPr>
          <w:rFonts w:hint="eastAsia" w:ascii="仿宋_GB2312" w:eastAsia="仿宋_GB2312"/>
          <w:sz w:val="32"/>
          <w:szCs w:val="32"/>
        </w:rPr>
        <w:t>增长83</w:t>
      </w:r>
      <w:r>
        <w:rPr>
          <w:rFonts w:hint="eastAsia" w:ascii="仿宋_GB2312" w:eastAsia="仿宋_GB2312"/>
          <w:sz w:val="32"/>
          <w:szCs w:val="32"/>
          <w:lang w:val="en-US" w:eastAsia="zh-CN"/>
        </w:rPr>
        <w:t>0.72</w:t>
      </w:r>
      <w:r>
        <w:rPr>
          <w:rFonts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highlight w:val="none"/>
        </w:rPr>
        <w:t>2017年下半年县委党校培训增多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w:t>
      </w:r>
      <w:r>
        <w:rPr>
          <w:rFonts w:hint="eastAsia" w:ascii="仿宋_GB2312" w:eastAsia="仿宋_GB2312"/>
          <w:sz w:val="32"/>
          <w:szCs w:val="32"/>
          <w:highlight w:val="none"/>
          <w:lang w:val="en-US" w:eastAsia="zh-CN"/>
        </w:rPr>
        <w:t>201.45万元年</w:t>
      </w:r>
      <w:r>
        <w:rPr>
          <w:rFonts w:hint="eastAsia" w:ascii="仿宋_GB2312" w:eastAsia="仿宋_GB2312"/>
          <w:sz w:val="32"/>
          <w:szCs w:val="32"/>
          <w:highlight w:val="none"/>
          <w:lang w:eastAsia="zh-CN"/>
        </w:rPr>
        <w:t>初未做预算。</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highlight w:val="none"/>
        </w:rPr>
      </w:pPr>
      <w:r>
        <w:rPr>
          <w:rFonts w:hint="eastAsia" w:ascii="仿宋_GB2312" w:eastAsia="仿宋_GB2312"/>
          <w:sz w:val="32"/>
          <w:szCs w:val="32"/>
        </w:rPr>
        <w:t>本年收入合计225.70万元，其中：财政拨款收入225.70万元，占100</w:t>
      </w:r>
      <w:r>
        <w:rPr>
          <w:rFonts w:ascii="仿宋_GB2312" w:eastAsia="仿宋_GB2312"/>
          <w:sz w:val="32"/>
          <w:szCs w:val="32"/>
        </w:rPr>
        <w:t>%</w:t>
      </w:r>
      <w:r>
        <w:rPr>
          <w:rFonts w:hint="eastAsia" w:ascii="仿宋_GB2312" w:eastAsia="仿宋_GB2312"/>
          <w:sz w:val="32"/>
          <w:szCs w:val="32"/>
        </w:rPr>
        <w:t>；上级补助收入0万元，占0</w:t>
      </w:r>
      <w:r>
        <w:rPr>
          <w:rFonts w:ascii="仿宋_GB2312" w:eastAsia="仿宋_GB2312"/>
          <w:sz w:val="32"/>
          <w:szCs w:val="32"/>
        </w:rPr>
        <w:t>%</w:t>
      </w:r>
      <w:r>
        <w:rPr>
          <w:rFonts w:hint="eastAsia" w:ascii="仿宋_GB2312" w:eastAsia="仿宋_GB2312"/>
          <w:sz w:val="32"/>
          <w:szCs w:val="32"/>
        </w:rPr>
        <w:t>；事业收入0万元，占0</w:t>
      </w:r>
      <w:r>
        <w:rPr>
          <w:rFonts w:ascii="仿宋_GB2312" w:eastAsia="仿宋_GB2312"/>
          <w:sz w:val="32"/>
          <w:szCs w:val="32"/>
        </w:rPr>
        <w:t>%</w:t>
      </w:r>
      <w:r>
        <w:rPr>
          <w:rFonts w:hint="eastAsia" w:ascii="仿宋_GB2312" w:eastAsia="仿宋_GB2312"/>
          <w:sz w:val="32"/>
          <w:szCs w:val="32"/>
        </w:rPr>
        <w:t>；经营收入0万元，占0</w:t>
      </w:r>
      <w:r>
        <w:rPr>
          <w:rFonts w:ascii="仿宋_GB2312" w:eastAsia="仿宋_GB2312"/>
          <w:sz w:val="32"/>
          <w:szCs w:val="32"/>
        </w:rPr>
        <w:t>%</w:t>
      </w:r>
      <w:r>
        <w:rPr>
          <w:rFonts w:hint="eastAsia" w:ascii="仿宋_GB2312" w:eastAsia="仿宋_GB2312"/>
          <w:sz w:val="32"/>
          <w:szCs w:val="32"/>
        </w:rPr>
        <w:t>；附属单位缴款0万元，占0</w:t>
      </w:r>
      <w:r>
        <w:rPr>
          <w:rFonts w:ascii="仿宋_GB2312" w:eastAsia="仿宋_GB2312"/>
          <w:sz w:val="32"/>
          <w:szCs w:val="32"/>
        </w:rPr>
        <w:t>%</w:t>
      </w:r>
      <w:r>
        <w:rPr>
          <w:rFonts w:hint="eastAsia" w:ascii="仿宋_GB2312" w:eastAsia="仿宋_GB2312"/>
          <w:sz w:val="32"/>
          <w:szCs w:val="32"/>
        </w:rPr>
        <w:t>；其他收入0万元，占0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w:t>
      </w:r>
      <w:r>
        <w:rPr>
          <w:rFonts w:hint="eastAsia" w:ascii="仿宋_GB2312" w:eastAsia="仿宋_GB2312"/>
          <w:sz w:val="32"/>
          <w:szCs w:val="32"/>
          <w:highlight w:val="none"/>
        </w:rPr>
        <w:t>的主要原因是：2017年下半年县委党校</w:t>
      </w:r>
      <w:r>
        <w:rPr>
          <w:rFonts w:hint="eastAsia" w:ascii="仿宋_GB2312" w:eastAsia="仿宋_GB2312"/>
          <w:sz w:val="32"/>
          <w:szCs w:val="32"/>
          <w:highlight w:val="none"/>
          <w:lang w:eastAsia="zh-CN"/>
        </w:rPr>
        <w:t>培训</w:t>
      </w:r>
      <w:r>
        <w:rPr>
          <w:rFonts w:hint="eastAsia" w:ascii="仿宋_GB2312" w:eastAsia="仿宋_GB2312"/>
          <w:sz w:val="32"/>
          <w:szCs w:val="32"/>
          <w:highlight w:val="none"/>
        </w:rPr>
        <w:t>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加；教育支出增加。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与预算相比情况：</w:t>
      </w:r>
      <w:r>
        <w:rPr>
          <w:rFonts w:hint="eastAsia" w:ascii="仿宋_GB2312" w:eastAsia="仿宋_GB2312"/>
          <w:sz w:val="32"/>
          <w:szCs w:val="32"/>
        </w:rPr>
        <w:t>本年收入合计225.70万元</w:t>
      </w:r>
      <w:r>
        <w:rPr>
          <w:rFonts w:hint="eastAsia" w:ascii="仿宋_GB2312" w:eastAsia="仿宋_GB2312"/>
          <w:sz w:val="32"/>
          <w:szCs w:val="32"/>
          <w:lang w:eastAsia="zh-CN"/>
        </w:rPr>
        <w:t>，与预算相比，</w:t>
      </w:r>
      <w:r>
        <w:rPr>
          <w:rFonts w:hint="eastAsia" w:ascii="仿宋_GB2312" w:eastAsia="仿宋_GB2312"/>
          <w:sz w:val="32"/>
          <w:szCs w:val="32"/>
        </w:rPr>
        <w:t>增加201.45万元，增长83</w:t>
      </w:r>
      <w:r>
        <w:rPr>
          <w:rFonts w:hint="eastAsia" w:ascii="仿宋_GB2312" w:eastAsia="仿宋_GB2312"/>
          <w:sz w:val="32"/>
          <w:szCs w:val="32"/>
          <w:lang w:val="en-US" w:eastAsia="zh-CN"/>
        </w:rPr>
        <w:t>0.72</w:t>
      </w:r>
      <w:r>
        <w:rPr>
          <w:rFonts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highlight w:val="none"/>
        </w:rPr>
        <w:t>2017年下半年县委党校培训增多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w:t>
      </w:r>
      <w:r>
        <w:rPr>
          <w:rFonts w:hint="eastAsia" w:ascii="仿宋_GB2312" w:eastAsia="仿宋_GB2312"/>
          <w:sz w:val="32"/>
          <w:szCs w:val="32"/>
          <w:highlight w:val="none"/>
          <w:lang w:val="en-US" w:eastAsia="zh-CN"/>
        </w:rPr>
        <w:t>201.45万元年</w:t>
      </w:r>
      <w:r>
        <w:rPr>
          <w:rFonts w:hint="eastAsia" w:ascii="仿宋_GB2312" w:eastAsia="仿宋_GB2312"/>
          <w:sz w:val="32"/>
          <w:szCs w:val="32"/>
          <w:highlight w:val="none"/>
          <w:lang w:eastAsia="zh-CN"/>
        </w:rPr>
        <w:t>初未做预算。</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highlight w:val="none"/>
        </w:rPr>
      </w:pPr>
      <w:r>
        <w:rPr>
          <w:rFonts w:hint="eastAsia" w:ascii="仿宋_GB2312" w:eastAsia="仿宋_GB2312"/>
          <w:sz w:val="32"/>
          <w:szCs w:val="32"/>
        </w:rPr>
        <w:t>本年支出合计225.70万元，其中：基本支出225.70万元，占100</w:t>
      </w:r>
      <w:r>
        <w:rPr>
          <w:rFonts w:ascii="仿宋_GB2312" w:eastAsia="仿宋_GB2312"/>
          <w:sz w:val="32"/>
          <w:szCs w:val="32"/>
        </w:rPr>
        <w:t>%</w:t>
      </w:r>
      <w:r>
        <w:rPr>
          <w:rFonts w:hint="eastAsia" w:ascii="仿宋_GB2312" w:eastAsia="仿宋_GB2312"/>
          <w:sz w:val="32"/>
          <w:szCs w:val="32"/>
        </w:rPr>
        <w:t>；项目支出0万元，占0</w:t>
      </w:r>
      <w:r>
        <w:rPr>
          <w:rFonts w:ascii="仿宋_GB2312" w:eastAsia="仿宋_GB2312"/>
          <w:sz w:val="32"/>
          <w:szCs w:val="32"/>
        </w:rPr>
        <w:t>%</w:t>
      </w:r>
      <w:r>
        <w:rPr>
          <w:rFonts w:hint="eastAsia" w:ascii="仿宋_GB2312" w:eastAsia="仿宋_GB2312"/>
          <w:sz w:val="32"/>
          <w:szCs w:val="32"/>
        </w:rPr>
        <w:t>；上缴上级支出0万元，占0</w:t>
      </w:r>
      <w:r>
        <w:rPr>
          <w:rFonts w:ascii="仿宋_GB2312" w:eastAsia="仿宋_GB2312"/>
          <w:sz w:val="32"/>
          <w:szCs w:val="32"/>
        </w:rPr>
        <w:t>%</w:t>
      </w:r>
      <w:r>
        <w:rPr>
          <w:rFonts w:hint="eastAsia" w:ascii="仿宋_GB2312" w:eastAsia="仿宋_GB2312"/>
          <w:sz w:val="32"/>
          <w:szCs w:val="32"/>
        </w:rPr>
        <w:t>；经营支出0万元，占0</w:t>
      </w:r>
      <w:r>
        <w:rPr>
          <w:rFonts w:ascii="仿宋_GB2312" w:eastAsia="仿宋_GB2312"/>
          <w:sz w:val="32"/>
          <w:szCs w:val="32"/>
        </w:rPr>
        <w:t>%</w:t>
      </w:r>
      <w:r>
        <w:rPr>
          <w:rFonts w:hint="eastAsia" w:ascii="仿宋_GB2312" w:eastAsia="仿宋_GB2312"/>
          <w:sz w:val="32"/>
          <w:szCs w:val="32"/>
        </w:rPr>
        <w:t>；对附属单位补助支出0万元，占0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w:t>
      </w:r>
      <w:r>
        <w:rPr>
          <w:rFonts w:hint="eastAsia" w:ascii="仿宋_GB2312" w:eastAsia="仿宋_GB2312"/>
          <w:sz w:val="32"/>
          <w:szCs w:val="32"/>
          <w:highlight w:val="none"/>
        </w:rPr>
        <w:t>的主要原因是：2017年下半年县委党校</w:t>
      </w:r>
      <w:r>
        <w:rPr>
          <w:rFonts w:hint="eastAsia" w:ascii="仿宋_GB2312" w:eastAsia="仿宋_GB2312"/>
          <w:sz w:val="32"/>
          <w:szCs w:val="32"/>
          <w:highlight w:val="none"/>
          <w:lang w:eastAsia="zh-CN"/>
        </w:rPr>
        <w:t>培训</w:t>
      </w:r>
      <w:r>
        <w:rPr>
          <w:rFonts w:hint="eastAsia" w:ascii="仿宋_GB2312" w:eastAsia="仿宋_GB2312"/>
          <w:sz w:val="32"/>
          <w:szCs w:val="32"/>
          <w:highlight w:val="none"/>
        </w:rPr>
        <w:t>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加；教育支出增加。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highlight w:val="none"/>
          <w:lang w:val="en-US"/>
        </w:rPr>
      </w:pPr>
      <w:r>
        <w:rPr>
          <w:rFonts w:hint="eastAsia" w:ascii="仿宋_GB2312" w:eastAsia="仿宋_GB2312"/>
          <w:sz w:val="32"/>
          <w:szCs w:val="32"/>
          <w:highlight w:val="none"/>
        </w:rPr>
        <w:t>与预算相比情况：</w:t>
      </w:r>
      <w:r>
        <w:rPr>
          <w:rFonts w:hint="eastAsia" w:ascii="仿宋_GB2312" w:eastAsia="仿宋_GB2312"/>
          <w:sz w:val="32"/>
          <w:szCs w:val="32"/>
        </w:rPr>
        <w:t>本年支出合计225.70万元</w:t>
      </w:r>
      <w:r>
        <w:rPr>
          <w:rFonts w:hint="eastAsia" w:ascii="仿宋_GB2312" w:eastAsia="仿宋_GB2312"/>
          <w:sz w:val="32"/>
          <w:szCs w:val="32"/>
          <w:lang w:eastAsia="zh-CN"/>
        </w:rPr>
        <w:t>，与预算相比，</w:t>
      </w:r>
      <w:r>
        <w:rPr>
          <w:rFonts w:hint="eastAsia" w:ascii="仿宋_GB2312" w:eastAsia="仿宋_GB2312"/>
          <w:sz w:val="32"/>
          <w:szCs w:val="32"/>
          <w:highlight w:val="none"/>
        </w:rPr>
        <w:t>增加201.45万元，增长83</w:t>
      </w:r>
      <w:r>
        <w:rPr>
          <w:rFonts w:hint="eastAsia" w:ascii="仿宋_GB2312" w:eastAsia="仿宋_GB2312"/>
          <w:sz w:val="32"/>
          <w:szCs w:val="32"/>
          <w:highlight w:val="none"/>
          <w:lang w:val="en-US" w:eastAsia="zh-CN"/>
        </w:rPr>
        <w:t>0.72</w:t>
      </w:r>
      <w:r>
        <w:rPr>
          <w:rFonts w:ascii="仿宋_GB2312" w:eastAsia="仿宋_GB2312"/>
          <w:sz w:val="32"/>
          <w:szCs w:val="32"/>
          <w:highlight w:val="none"/>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加的</w:t>
      </w:r>
      <w:r>
        <w:rPr>
          <w:rFonts w:hint="eastAsia" w:ascii="仿宋_GB2312" w:eastAsia="仿宋_GB2312"/>
          <w:sz w:val="32"/>
          <w:szCs w:val="32"/>
          <w:highlight w:val="none"/>
        </w:rPr>
        <w:t>主要原因是：2017年下半年县委党校培训增多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w:t>
      </w:r>
      <w:r>
        <w:rPr>
          <w:rFonts w:hint="eastAsia" w:ascii="仿宋_GB2312" w:eastAsia="仿宋_GB2312"/>
          <w:sz w:val="32"/>
          <w:szCs w:val="32"/>
          <w:highlight w:val="none"/>
          <w:lang w:val="en-US" w:eastAsia="zh-CN"/>
        </w:rPr>
        <w:t>201.45万元年</w:t>
      </w:r>
      <w:r>
        <w:rPr>
          <w:rFonts w:hint="eastAsia" w:ascii="仿宋_GB2312" w:eastAsia="仿宋_GB2312"/>
          <w:sz w:val="32"/>
          <w:szCs w:val="32"/>
          <w:highlight w:val="none"/>
          <w:lang w:eastAsia="zh-CN"/>
        </w:rPr>
        <w:t>初未做预算</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2017年度财政拨款收入225.70万元，与上年相比，增加5.72万元，增长2.6</w:t>
      </w:r>
      <w:r>
        <w:rPr>
          <w:rFonts w:ascii="仿宋_GB2312" w:eastAsia="仿宋_GB2312"/>
          <w:sz w:val="32"/>
          <w:szCs w:val="32"/>
          <w:highlight w:val="none"/>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w:t>
      </w:r>
      <w:r>
        <w:rPr>
          <w:rFonts w:hint="eastAsia" w:ascii="仿宋_GB2312" w:eastAsia="仿宋_GB2312"/>
          <w:sz w:val="32"/>
          <w:szCs w:val="32"/>
          <w:highlight w:val="none"/>
        </w:rPr>
        <w:t>的主要原因是：2017年下半年县委党校</w:t>
      </w:r>
      <w:r>
        <w:rPr>
          <w:rFonts w:hint="eastAsia" w:ascii="仿宋_GB2312" w:eastAsia="仿宋_GB2312"/>
          <w:sz w:val="32"/>
          <w:szCs w:val="32"/>
          <w:highlight w:val="none"/>
          <w:lang w:eastAsia="zh-CN"/>
        </w:rPr>
        <w:t>培训</w:t>
      </w:r>
      <w:r>
        <w:rPr>
          <w:rFonts w:hint="eastAsia" w:ascii="仿宋_GB2312" w:eastAsia="仿宋_GB2312"/>
          <w:sz w:val="32"/>
          <w:szCs w:val="32"/>
          <w:highlight w:val="none"/>
        </w:rPr>
        <w:t>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w:t>
      </w:r>
      <w:r>
        <w:rPr>
          <w:rFonts w:hint="eastAsia" w:ascii="仿宋_GB2312" w:eastAsia="仿宋_GB2312"/>
          <w:sz w:val="32"/>
          <w:szCs w:val="32"/>
          <w:highlight w:val="none"/>
        </w:rPr>
        <w:t>。财政拨款支出225.70万元，与上年相比，增加5.72万元，增长2.6</w:t>
      </w:r>
      <w:r>
        <w:rPr>
          <w:rFonts w:ascii="仿宋_GB2312" w:eastAsia="仿宋_GB2312"/>
          <w:sz w:val="32"/>
          <w:szCs w:val="32"/>
          <w:highlight w:val="none"/>
        </w:rPr>
        <w:t>%</w:t>
      </w:r>
      <w:r>
        <w:rPr>
          <w:rFonts w:hint="eastAsia" w:ascii="仿宋_GB2312" w:eastAsia="仿宋_GB2312"/>
          <w:sz w:val="32"/>
          <w:szCs w:val="32"/>
          <w:highlight w:val="none"/>
        </w:rPr>
        <w:t>。其中：基本支出225.70万元，项目支出0万元。增</w:t>
      </w:r>
      <w:r>
        <w:rPr>
          <w:rFonts w:hint="eastAsia" w:ascii="仿宋_GB2312" w:eastAsia="仿宋_GB2312"/>
          <w:sz w:val="32"/>
          <w:szCs w:val="32"/>
          <w:highlight w:val="none"/>
          <w:lang w:eastAsia="zh-CN"/>
        </w:rPr>
        <w:t>加</w:t>
      </w:r>
      <w:r>
        <w:rPr>
          <w:rFonts w:hint="eastAsia" w:ascii="仿宋_GB2312" w:eastAsia="仿宋_GB2312"/>
          <w:sz w:val="32"/>
          <w:szCs w:val="32"/>
          <w:highlight w:val="none"/>
        </w:rPr>
        <w:t>的主要原因是：2017年下半年县委党校</w:t>
      </w:r>
      <w:r>
        <w:rPr>
          <w:rFonts w:hint="eastAsia" w:ascii="仿宋_GB2312" w:eastAsia="仿宋_GB2312"/>
          <w:sz w:val="32"/>
          <w:szCs w:val="32"/>
          <w:highlight w:val="none"/>
          <w:lang w:eastAsia="zh-CN"/>
        </w:rPr>
        <w:t>培训</w:t>
      </w:r>
      <w:r>
        <w:rPr>
          <w:rFonts w:hint="eastAsia" w:ascii="仿宋_GB2312" w:eastAsia="仿宋_GB2312"/>
          <w:sz w:val="32"/>
          <w:szCs w:val="32"/>
          <w:highlight w:val="none"/>
        </w:rPr>
        <w:t>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rPr>
        <w:t>财政拨款结转结余0万元，与上年相比，增加（减少）0万元，增长（降低）0</w:t>
      </w:r>
      <w:r>
        <w:rPr>
          <w:rFonts w:ascii="仿宋_GB2312" w:eastAsia="仿宋_GB2312"/>
          <w:sz w:val="32"/>
          <w:szCs w:val="32"/>
        </w:rPr>
        <w:t>%</w:t>
      </w:r>
      <w:r>
        <w:rPr>
          <w:rFonts w:hint="eastAsia" w:ascii="仿宋_GB2312" w:eastAsia="仿宋_GB2312"/>
          <w:sz w:val="32"/>
          <w:szCs w:val="32"/>
        </w:rPr>
        <w:t>。增减变化的主要原因是：</w:t>
      </w:r>
      <w:r>
        <w:rPr>
          <w:rFonts w:hint="eastAsia" w:ascii="仿宋_GB2312" w:eastAsia="仿宋_GB2312"/>
          <w:sz w:val="32"/>
          <w:szCs w:val="32"/>
          <w:lang w:val="en-US" w:eastAsia="zh-CN"/>
        </w:rPr>
        <w:t>2017年度与2016年度局均无结转结余</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与预算相比情况：</w:t>
      </w:r>
      <w:r>
        <w:rPr>
          <w:rFonts w:hint="eastAsia" w:ascii="仿宋_GB2312" w:eastAsia="仿宋_GB2312"/>
          <w:sz w:val="32"/>
          <w:szCs w:val="32"/>
        </w:rPr>
        <w:t>本年支出合计225.70万元</w:t>
      </w:r>
      <w:r>
        <w:rPr>
          <w:rFonts w:hint="eastAsia" w:ascii="仿宋_GB2312" w:eastAsia="仿宋_GB2312"/>
          <w:sz w:val="32"/>
          <w:szCs w:val="32"/>
          <w:lang w:eastAsia="zh-CN"/>
        </w:rPr>
        <w:t>，与预算相比，</w:t>
      </w:r>
      <w:r>
        <w:rPr>
          <w:rFonts w:hint="eastAsia" w:ascii="仿宋_GB2312" w:eastAsia="仿宋_GB2312"/>
          <w:sz w:val="32"/>
          <w:szCs w:val="32"/>
          <w:highlight w:val="none"/>
        </w:rPr>
        <w:t>增加201.45万元，增长83</w:t>
      </w:r>
      <w:r>
        <w:rPr>
          <w:rFonts w:hint="eastAsia" w:ascii="仿宋_GB2312" w:eastAsia="仿宋_GB2312"/>
          <w:sz w:val="32"/>
          <w:szCs w:val="32"/>
          <w:highlight w:val="none"/>
          <w:lang w:val="en-US" w:eastAsia="zh-CN"/>
        </w:rPr>
        <w:t>0.72</w:t>
      </w:r>
      <w:r>
        <w:rPr>
          <w:rFonts w:ascii="仿宋_GB2312" w:eastAsia="仿宋_GB2312"/>
          <w:sz w:val="32"/>
          <w:szCs w:val="32"/>
          <w:highlight w:val="none"/>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加的</w:t>
      </w:r>
      <w:r>
        <w:rPr>
          <w:rFonts w:hint="eastAsia" w:ascii="仿宋_GB2312" w:eastAsia="仿宋_GB2312"/>
          <w:sz w:val="32"/>
          <w:szCs w:val="32"/>
          <w:highlight w:val="none"/>
        </w:rPr>
        <w:t>主要原因是：2017年下半年县委党校培训增多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w:t>
      </w:r>
      <w:r>
        <w:rPr>
          <w:rFonts w:hint="eastAsia" w:ascii="仿宋_GB2312" w:eastAsia="仿宋_GB2312"/>
          <w:sz w:val="32"/>
          <w:szCs w:val="32"/>
          <w:highlight w:val="none"/>
          <w:lang w:val="en-US" w:eastAsia="zh-CN"/>
        </w:rPr>
        <w:t>201.45万元年</w:t>
      </w:r>
      <w:r>
        <w:rPr>
          <w:rFonts w:hint="eastAsia" w:ascii="仿宋_GB2312" w:eastAsia="仿宋_GB2312"/>
          <w:sz w:val="32"/>
          <w:szCs w:val="32"/>
          <w:highlight w:val="none"/>
          <w:lang w:eastAsia="zh-CN"/>
        </w:rPr>
        <w:t>初未做预算</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color w:val="000000" w:themeColor="text1"/>
          <w:sz w:val="32"/>
          <w:szCs w:val="32"/>
        </w:rPr>
      </w:pPr>
      <w:r>
        <w:rPr>
          <w:rFonts w:hint="eastAsia" w:ascii="仿宋_GB2312" w:eastAsia="仿宋_GB2312"/>
          <w:sz w:val="32"/>
          <w:szCs w:val="32"/>
        </w:rPr>
        <w:t>2017年度一般公共预算财政拨款支出225.70万元</w:t>
      </w:r>
      <w:r>
        <w:rPr>
          <w:rFonts w:hint="eastAsia" w:ascii="仿宋_GB2312" w:eastAsia="仿宋_GB2312"/>
          <w:sz w:val="32"/>
          <w:szCs w:val="32"/>
          <w:lang w:eastAsia="zh-CN"/>
        </w:rPr>
        <w:t>，</w:t>
      </w:r>
      <w:r>
        <w:rPr>
          <w:rFonts w:hint="eastAsia" w:ascii="仿宋_GB2312" w:eastAsia="仿宋_GB2312"/>
          <w:sz w:val="32"/>
          <w:szCs w:val="32"/>
        </w:rPr>
        <w:t>与上年相比，增加5.72万元，增长2.6</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w:t>
      </w:r>
      <w:r>
        <w:rPr>
          <w:rFonts w:hint="eastAsia" w:ascii="仿宋_GB2312" w:eastAsia="仿宋_GB2312"/>
          <w:sz w:val="32"/>
          <w:szCs w:val="32"/>
          <w:highlight w:val="none"/>
        </w:rPr>
        <w:t>的主要原因是：2017年下半年县委党校</w:t>
      </w:r>
      <w:r>
        <w:rPr>
          <w:rFonts w:hint="eastAsia" w:ascii="仿宋_GB2312" w:eastAsia="仿宋_GB2312"/>
          <w:sz w:val="32"/>
          <w:szCs w:val="32"/>
          <w:highlight w:val="none"/>
          <w:lang w:eastAsia="zh-CN"/>
        </w:rPr>
        <w:t>培训</w:t>
      </w:r>
      <w:r>
        <w:rPr>
          <w:rFonts w:hint="eastAsia" w:ascii="仿宋_GB2312" w:eastAsia="仿宋_GB2312"/>
          <w:sz w:val="32"/>
          <w:szCs w:val="32"/>
          <w:highlight w:val="none"/>
        </w:rPr>
        <w:t>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加；教育支出增加</w:t>
      </w:r>
      <w:r>
        <w:rPr>
          <w:rFonts w:hint="eastAsia" w:ascii="仿宋_GB2312" w:eastAsia="仿宋_GB2312"/>
          <w:sz w:val="32"/>
          <w:szCs w:val="32"/>
          <w:highlight w:val="none"/>
        </w:rPr>
        <w:t>。</w:t>
      </w:r>
      <w:r>
        <w:rPr>
          <w:rFonts w:hint="eastAsia" w:ascii="仿宋_GB2312" w:eastAsia="仿宋_GB2312"/>
          <w:sz w:val="32"/>
          <w:szCs w:val="32"/>
        </w:rPr>
        <w:t>其中：</w:t>
      </w:r>
      <w:r>
        <w:rPr>
          <w:rFonts w:hint="eastAsia" w:ascii="仿宋_GB2312" w:eastAsia="仿宋_GB2312"/>
          <w:color w:val="000000" w:themeColor="text1"/>
          <w:sz w:val="32"/>
          <w:szCs w:val="32"/>
        </w:rPr>
        <w:t>按功能分类科目，教育支出203.17万元，社会保障和就业支出22.53万元。按经济分类科目，</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181.03万元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18.27万元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对个人和家庭的补助</w:t>
      </w:r>
      <w:r>
        <w:rPr>
          <w:rFonts w:hint="eastAsia" w:ascii="仿宋_GB2312" w:hAnsi="仿宋_GB2312" w:eastAsia="仿宋_GB2312" w:cs="仿宋_GB2312"/>
          <w:sz w:val="32"/>
          <w:szCs w:val="32"/>
          <w:lang w:val="en-US" w:eastAsia="zh-CN"/>
        </w:rPr>
        <w:t>26.4万元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与预算相比情况：</w:t>
      </w:r>
      <w:r>
        <w:rPr>
          <w:rFonts w:hint="eastAsia" w:ascii="仿宋_GB2312" w:eastAsia="仿宋_GB2312"/>
          <w:sz w:val="32"/>
          <w:szCs w:val="32"/>
        </w:rPr>
        <w:t>2017年度一般公共预算财政拨款支出225.70万元</w:t>
      </w:r>
      <w:r>
        <w:rPr>
          <w:rFonts w:hint="eastAsia" w:ascii="仿宋_GB2312" w:eastAsia="仿宋_GB2312"/>
          <w:sz w:val="32"/>
          <w:szCs w:val="32"/>
          <w:lang w:eastAsia="zh-CN"/>
        </w:rPr>
        <w:t>，与预算相比，</w:t>
      </w:r>
      <w:r>
        <w:rPr>
          <w:rFonts w:hint="eastAsia" w:ascii="仿宋_GB2312" w:eastAsia="仿宋_GB2312"/>
          <w:sz w:val="32"/>
          <w:szCs w:val="32"/>
          <w:highlight w:val="none"/>
        </w:rPr>
        <w:t>增加201.45万元，增长83</w:t>
      </w:r>
      <w:r>
        <w:rPr>
          <w:rFonts w:hint="eastAsia" w:ascii="仿宋_GB2312" w:eastAsia="仿宋_GB2312"/>
          <w:sz w:val="32"/>
          <w:szCs w:val="32"/>
          <w:highlight w:val="none"/>
          <w:lang w:val="en-US" w:eastAsia="zh-CN"/>
        </w:rPr>
        <w:t>0.72</w:t>
      </w:r>
      <w:r>
        <w:rPr>
          <w:rFonts w:ascii="仿宋_GB2312" w:eastAsia="仿宋_GB2312"/>
          <w:sz w:val="32"/>
          <w:szCs w:val="32"/>
          <w:highlight w:val="none"/>
        </w:rPr>
        <w:t>%</w:t>
      </w:r>
      <w:r>
        <w:rPr>
          <w:rFonts w:hint="eastAsia" w:ascii="仿宋_GB2312" w:eastAsia="仿宋_GB2312"/>
          <w:sz w:val="32"/>
          <w:szCs w:val="32"/>
          <w:highlight w:val="none"/>
        </w:rPr>
        <w:t>，增</w:t>
      </w:r>
      <w:r>
        <w:rPr>
          <w:rFonts w:hint="eastAsia" w:ascii="仿宋_GB2312" w:eastAsia="仿宋_GB2312"/>
          <w:sz w:val="32"/>
          <w:szCs w:val="32"/>
          <w:highlight w:val="none"/>
          <w:lang w:eastAsia="zh-CN"/>
        </w:rPr>
        <w:t>加的</w:t>
      </w:r>
      <w:r>
        <w:rPr>
          <w:rFonts w:hint="eastAsia" w:ascii="仿宋_GB2312" w:eastAsia="仿宋_GB2312"/>
          <w:sz w:val="32"/>
          <w:szCs w:val="32"/>
          <w:highlight w:val="none"/>
        </w:rPr>
        <w:t>主要原因是：2017年下半年县委党校培训增多</w:t>
      </w:r>
      <w:r>
        <w:rPr>
          <w:rFonts w:hint="eastAsia" w:ascii="仿宋_GB2312" w:eastAsia="仿宋_GB2312"/>
          <w:sz w:val="32"/>
          <w:szCs w:val="32"/>
          <w:highlight w:val="none"/>
          <w:lang w:eastAsia="zh-CN"/>
        </w:rPr>
        <w:t>，培训所需费用增加</w:t>
      </w:r>
      <w:r>
        <w:rPr>
          <w:rFonts w:hint="eastAsia" w:ascii="仿宋_GB2312" w:eastAsia="仿宋_GB2312"/>
          <w:sz w:val="32"/>
          <w:szCs w:val="32"/>
          <w:highlight w:val="none"/>
        </w:rPr>
        <w:t>；学校借调3人，外出培训支出增</w:t>
      </w:r>
      <w:r>
        <w:rPr>
          <w:rFonts w:hint="eastAsia" w:ascii="仿宋_GB2312" w:eastAsia="仿宋_GB2312"/>
          <w:sz w:val="32"/>
          <w:szCs w:val="32"/>
          <w:highlight w:val="none"/>
          <w:lang w:eastAsia="zh-CN"/>
        </w:rPr>
        <w:t>加；教育支出</w:t>
      </w:r>
      <w:r>
        <w:rPr>
          <w:rFonts w:hint="eastAsia" w:ascii="仿宋_GB2312" w:eastAsia="仿宋_GB2312"/>
          <w:sz w:val="32"/>
          <w:szCs w:val="32"/>
          <w:highlight w:val="none"/>
          <w:lang w:val="en-US" w:eastAsia="zh-CN"/>
        </w:rPr>
        <w:t>201.45万元年</w:t>
      </w:r>
      <w:r>
        <w:rPr>
          <w:rFonts w:hint="eastAsia" w:ascii="仿宋_GB2312" w:eastAsia="仿宋_GB2312"/>
          <w:sz w:val="32"/>
          <w:szCs w:val="32"/>
          <w:highlight w:val="none"/>
          <w:lang w:eastAsia="zh-CN"/>
        </w:rPr>
        <w:t>初未做预算。</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2017年度政府性基金预算财政拨款收入0万元，与上年相比，增加（减少）0万元，增长（降低）0</w:t>
      </w:r>
      <w:r>
        <w:rPr>
          <w:rFonts w:ascii="仿宋_GB2312" w:eastAsia="仿宋_GB2312"/>
          <w:sz w:val="32"/>
          <w:szCs w:val="32"/>
        </w:rPr>
        <w:t>%</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本单位无政府性基金收支</w:t>
      </w:r>
      <w:r>
        <w:rPr>
          <w:rFonts w:hint="eastAsia" w:ascii="仿宋_GB2312" w:eastAsia="仿宋_GB2312"/>
          <w:sz w:val="32"/>
          <w:szCs w:val="32"/>
        </w:rPr>
        <w:t>。政府性基金预算财政拨款支出0万元，与上年相比，增加（减少）0万元，增长（降低）0</w:t>
      </w:r>
      <w:r>
        <w:rPr>
          <w:rFonts w:ascii="仿宋_GB2312" w:eastAsia="仿宋_GB2312"/>
          <w:sz w:val="32"/>
          <w:szCs w:val="32"/>
        </w:rPr>
        <w:t>%</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本单位无政府性基金收支</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：本单位无政府性基金收支</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rPr>
        <w:t>2017年度政府性基金预算支出0万元。与上年相比，增加（减少）0万元，增长（降低）0</w:t>
      </w:r>
      <w:r>
        <w:rPr>
          <w:rFonts w:ascii="仿宋_GB2312" w:eastAsia="仿宋_GB2312"/>
          <w:sz w:val="32"/>
          <w:szCs w:val="32"/>
        </w:rPr>
        <w:t>%</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本单位无政府性基金收支</w:t>
      </w:r>
      <w:r>
        <w:rPr>
          <w:rFonts w:hint="eastAsia" w:ascii="仿宋_GB2312" w:eastAsia="仿宋_GB2312"/>
          <w:sz w:val="32"/>
          <w:szCs w:val="32"/>
        </w:rPr>
        <w:t>。</w:t>
      </w:r>
      <w:r>
        <w:rPr>
          <w:rFonts w:hint="eastAsia" w:ascii="仿宋_GB2312" w:eastAsia="仿宋_GB2312"/>
          <w:sz w:val="32"/>
          <w:szCs w:val="32"/>
          <w:lang w:eastAsia="zh-CN"/>
        </w:rPr>
        <w:t>其中：</w:t>
      </w:r>
      <w:r>
        <w:rPr>
          <w:rFonts w:hint="eastAsia" w:ascii="仿宋_GB2312" w:hAnsi="仿宋_GB2312" w:eastAsia="仿宋_GB2312" w:cs="仿宋_GB2312"/>
          <w:sz w:val="32"/>
          <w:szCs w:val="32"/>
        </w:rPr>
        <w:t>按功能分类科目，0支出0万元，0支出0万元。按经济分类科目，0支出0万元，0支出0万元。</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：本单位无政府性基金收支</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年末结转结余0万元。与上年相比，增加（减少）0万元，增长（降低）0</w:t>
      </w:r>
      <w:r>
        <w:rPr>
          <w:rFonts w:ascii="仿宋_GB2312" w:eastAsia="仿宋_GB2312"/>
          <w:sz w:val="32"/>
          <w:szCs w:val="32"/>
        </w:rPr>
        <w:t>%</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其中财政拨款结转结余0万元。与上年相比，增加（减少）</w:t>
      </w:r>
    </w:p>
    <w:p>
      <w:pPr>
        <w:keepNext w:val="0"/>
        <w:keepLines w:val="0"/>
        <w:pageBreakBefore w:val="0"/>
        <w:widowControl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rPr>
        <w:t>0万元，增长（降低）0</w:t>
      </w:r>
      <w:r>
        <w:rPr>
          <w:rFonts w:ascii="仿宋_GB2312" w:eastAsia="仿宋_GB2312"/>
          <w:sz w:val="32"/>
          <w:szCs w:val="32"/>
        </w:rPr>
        <w:t>%</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US"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US" w:eastAsia="zh-CN"/>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2017年度一般公共预算“三公”经费支出决算0万元，比上年增加（减少）0万元，增长（降低）0</w:t>
      </w:r>
      <w:r>
        <w:rPr>
          <w:rFonts w:ascii="仿宋_GB2312" w:eastAsia="仿宋_GB2312"/>
          <w:sz w:val="32"/>
          <w:szCs w:val="32"/>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一般公共预算“三公”经费支出。其中，因公出国（境）费支出0万元，占0</w:t>
      </w:r>
      <w:r>
        <w:rPr>
          <w:rFonts w:ascii="仿宋_GB2312" w:eastAsia="仿宋_GB2312"/>
          <w:sz w:val="32"/>
          <w:szCs w:val="32"/>
        </w:rPr>
        <w:t>%</w:t>
      </w:r>
      <w:r>
        <w:rPr>
          <w:rFonts w:hint="eastAsia" w:ascii="仿宋_GB2312" w:eastAsia="仿宋_GB2312"/>
          <w:sz w:val="32"/>
          <w:szCs w:val="32"/>
        </w:rPr>
        <w:t>，比上年增加（减少）0万元，增长（降低）0</w:t>
      </w:r>
      <w:r>
        <w:rPr>
          <w:rFonts w:ascii="仿宋_GB2312" w:eastAsia="仿宋_GB2312"/>
          <w:sz w:val="32"/>
          <w:szCs w:val="32"/>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因公出国（境）费支出；公务用车购置及运行维护费支出0万元，占0</w:t>
      </w:r>
      <w:r>
        <w:rPr>
          <w:rFonts w:ascii="仿宋_GB2312" w:eastAsia="仿宋_GB2312"/>
          <w:sz w:val="32"/>
          <w:szCs w:val="32"/>
        </w:rPr>
        <w:t>%</w:t>
      </w:r>
      <w:r>
        <w:rPr>
          <w:rFonts w:hint="eastAsia" w:ascii="仿宋_GB2312" w:eastAsia="仿宋_GB2312"/>
          <w:sz w:val="32"/>
          <w:szCs w:val="32"/>
        </w:rPr>
        <w:t>，比上年增加（减少）0万元，增长（降低）0</w:t>
      </w:r>
      <w:r>
        <w:rPr>
          <w:rFonts w:ascii="仿宋_GB2312" w:eastAsia="仿宋_GB2312"/>
          <w:sz w:val="32"/>
          <w:szCs w:val="32"/>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公务用车购置及运行维护费支出；公务接待费支出0万元，占0</w:t>
      </w:r>
      <w:r>
        <w:rPr>
          <w:rFonts w:ascii="仿宋_GB2312" w:eastAsia="仿宋_GB2312"/>
          <w:sz w:val="32"/>
          <w:szCs w:val="32"/>
        </w:rPr>
        <w:t>%</w:t>
      </w:r>
      <w:r>
        <w:rPr>
          <w:rFonts w:hint="eastAsia" w:ascii="仿宋_GB2312" w:eastAsia="仿宋_GB2312"/>
          <w:sz w:val="32"/>
          <w:szCs w:val="32"/>
        </w:rPr>
        <w:t>，比上年增加（减少）0万元，增长（降低）0</w:t>
      </w:r>
      <w:r>
        <w:rPr>
          <w:rFonts w:ascii="仿宋_GB2312" w:eastAsia="仿宋_GB2312"/>
          <w:sz w:val="32"/>
          <w:szCs w:val="32"/>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公务接待费支出。具体情况如下：</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因公出国（境）费支出0万元。中共塔什库尔干塔吉克自治县委员会党校单位全年使用一般公共预算财政拨款安排的出国（境）团组0个，累计0人次。</w:t>
      </w:r>
      <w:r>
        <w:rPr>
          <w:rFonts w:hint="eastAsia" w:ascii="仿宋_GB2312" w:eastAsia="仿宋_GB2312"/>
          <w:sz w:val="32"/>
          <w:szCs w:val="32"/>
          <w:lang w:eastAsia="zh-CN"/>
        </w:rPr>
        <w:t>开支内容包括：无。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公务用车购置及运行维护费0万元</w:t>
      </w:r>
      <w:r>
        <w:rPr>
          <w:rFonts w:ascii="仿宋_GB2312" w:eastAsia="仿宋_GB2312"/>
          <w:sz w:val="32"/>
          <w:szCs w:val="32"/>
        </w:rPr>
        <w:t>,</w:t>
      </w:r>
      <w:r>
        <w:rPr>
          <w:rFonts w:hint="eastAsia" w:ascii="仿宋_GB2312" w:eastAsia="仿宋_GB2312"/>
          <w:sz w:val="32"/>
          <w:szCs w:val="32"/>
        </w:rPr>
        <w:t>其中，公务用车购置0</w:t>
      </w:r>
    </w:p>
    <w:p>
      <w:pPr>
        <w:keepNext w:val="0"/>
        <w:keepLines w:val="0"/>
        <w:pageBreakBefore w:val="0"/>
        <w:widowControl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rPr>
        <w:t>万元，公务用车运行维护费0万元。2017年，单位一般公共财政拨款安排的公务用车购置量0辆，保有量为0辆。</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公务接待费0万元。具体是：国内公务接待支出0万元。中共塔什库尔干塔吉克自治县委员会党校国内公务接待0批次，0人次。</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与预算相比情况：与预算相比无变化</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2017年度中共塔什库尔干塔吉克自治县委员会党校机关运行经费支出18.27万元，比上年增加3.99万元，增长27.91</w:t>
      </w:r>
      <w:r>
        <w:rPr>
          <w:rFonts w:ascii="仿宋_GB2312" w:eastAsia="仿宋_GB2312"/>
          <w:sz w:val="32"/>
          <w:szCs w:val="32"/>
        </w:rPr>
        <w:t>%</w:t>
      </w:r>
      <w:r>
        <w:rPr>
          <w:rFonts w:hint="eastAsia" w:ascii="仿宋_GB2312" w:eastAsia="仿宋_GB2312"/>
          <w:sz w:val="32"/>
          <w:szCs w:val="32"/>
        </w:rPr>
        <w:t>，主要原因是2017年支付2016年的电费、水费。</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中共塔什库尔干塔吉克自治县委员会党校政府采购计划0万元，其中：政府采购货物支出0万元、政府采购工程支出0元、政府采购服务支出0万元；实际采购0万元，其中：政府采购货物支出0万元、政府采购工程支出0万元、政府采购服务支出0万元。</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截至2017年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1357.40万元，其中：流动资产140.29万元，固定资产1217.11万元，其中：房屋5050（平方米），价值1074.51万元，共有车辆0辆，价值0万元，其中：部级领导干部用车0辆、一般公务用车0辆、一般执法执勤用车0辆、特种专业技术用车0辆、其他用车0辆；单位价值</w:t>
      </w:r>
      <w:r>
        <w:rPr>
          <w:rFonts w:ascii="仿宋_GB2312" w:eastAsia="仿宋_GB2312"/>
          <w:sz w:val="32"/>
          <w:szCs w:val="32"/>
        </w:rPr>
        <w:t>50</w:t>
      </w:r>
      <w:r>
        <w:rPr>
          <w:rFonts w:hint="eastAsia" w:ascii="仿宋_GB2312" w:eastAsia="仿宋_GB2312"/>
          <w:sz w:val="32"/>
          <w:szCs w:val="32"/>
        </w:rPr>
        <w:t>万元以上通用设备0台（套）、单位价值</w:t>
      </w:r>
      <w:r>
        <w:rPr>
          <w:rFonts w:ascii="仿宋_GB2312" w:eastAsia="仿宋_GB2312"/>
          <w:sz w:val="32"/>
          <w:szCs w:val="32"/>
        </w:rPr>
        <w:t>100</w:t>
      </w:r>
      <w:r>
        <w:rPr>
          <w:rFonts w:hint="eastAsia" w:ascii="仿宋_GB2312" w:eastAsia="仿宋_GB2312"/>
          <w:sz w:val="32"/>
          <w:szCs w:val="32"/>
        </w:rPr>
        <w:t>万元以上专用设备0台（套），其他固定资产价值142.60万元。</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截至2017年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日，中共塔什库尔干塔吉克自治县委员会党校资产有偿使用收入合计0万元，资产处置收入合计0万元。其中：已缴国库0万元，已缴财政专户0万元，应缴未缴0万元，单位留用0万元。</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hAnsi="Calibri" w:eastAsia="仿宋_GB2312"/>
          <w:sz w:val="32"/>
          <w:szCs w:val="32"/>
          <w:lang w:val="en-GB" w:eastAsia="zh-CN"/>
        </w:rPr>
        <w:t>（三）部门项目支出情况和项目绩效评价情况说明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017</w:t>
      </w:r>
      <w:r>
        <w:rPr>
          <w:rFonts w:hint="eastAsia" w:ascii="仿宋_GB2312" w:hAnsi="宋体" w:eastAsia="仿宋_GB2312" w:cs="宋体"/>
          <w:sz w:val="32"/>
          <w:szCs w:val="32"/>
        </w:rPr>
        <w:t>年度，本部门单位实行绩效管理的项目</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个，涉及预算</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r>
        <w:rPr>
          <w:rFonts w:hint="eastAsia" w:ascii="仿宋_GB2312" w:eastAsia="仿宋_GB2312"/>
          <w:sz w:val="32"/>
          <w:szCs w:val="32"/>
          <w:lang w:eastAsia="zh-CN"/>
        </w:rPr>
        <w:t>本部门单位无实行绩效管理的项目。</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jc w:val="center"/>
        <w:textAlignment w:val="auto"/>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right="0" w:rightChars="0"/>
        <w:jc w:val="center"/>
        <w:textAlignment w:val="auto"/>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w:t>
      </w:r>
      <w:r>
        <w:rPr>
          <w:rFonts w:hint="eastAsia" w:ascii="仿宋_GB2312" w:eastAsia="仿宋_GB2312"/>
          <w:sz w:val="32"/>
          <w:szCs w:val="32"/>
          <w:lang w:eastAsia="zh-CN"/>
        </w:rPr>
        <w:t>培训</w:t>
      </w:r>
      <w:r>
        <w:rPr>
          <w:rFonts w:hint="eastAsia" w:ascii="仿宋_GB2312" w:eastAsia="仿宋_GB2312"/>
          <w:sz w:val="32"/>
          <w:szCs w:val="32"/>
        </w:rPr>
        <w:t>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lang w:val="en-US" w:eastAsia="zh-CN"/>
        </w:rPr>
        <w:t>205</w:t>
      </w:r>
      <w:r>
        <w:rPr>
          <w:rFonts w:hint="eastAsia" w:ascii="仿宋_GB2312" w:eastAsia="仿宋_GB2312"/>
          <w:sz w:val="32"/>
          <w:szCs w:val="32"/>
        </w:rPr>
        <w:t>（类）</w:t>
      </w:r>
      <w:r>
        <w:rPr>
          <w:rFonts w:hint="eastAsia" w:ascii="仿宋_GB2312" w:eastAsia="仿宋_GB2312"/>
          <w:sz w:val="32"/>
          <w:szCs w:val="32"/>
          <w:lang w:val="en-US" w:eastAsia="zh-CN"/>
        </w:rPr>
        <w:t>08</w:t>
      </w:r>
      <w:r>
        <w:rPr>
          <w:rFonts w:hint="eastAsia" w:ascii="仿宋_GB2312" w:eastAsia="仿宋_GB2312"/>
          <w:sz w:val="32"/>
          <w:szCs w:val="32"/>
        </w:rPr>
        <w:t>（款）</w:t>
      </w:r>
      <w:r>
        <w:rPr>
          <w:rFonts w:hint="eastAsia" w:ascii="仿宋_GB2312" w:eastAsia="仿宋_GB2312"/>
          <w:sz w:val="32"/>
          <w:szCs w:val="32"/>
          <w:lang w:val="en-US" w:eastAsia="zh-CN"/>
        </w:rPr>
        <w:t>02</w:t>
      </w:r>
      <w:r>
        <w:rPr>
          <w:rFonts w:hint="eastAsia" w:ascii="仿宋_GB2312" w:eastAsia="仿宋_GB2312"/>
          <w:sz w:val="32"/>
          <w:szCs w:val="32"/>
        </w:rPr>
        <w:t>（项）：指干部教育。</w:t>
      </w:r>
      <w:r>
        <w:rPr>
          <w:rFonts w:hint="eastAsia" w:ascii="仿宋_GB2312" w:eastAsia="仿宋_GB2312"/>
          <w:sz w:val="32"/>
          <w:szCs w:val="32"/>
          <w:lang w:val="en-US" w:eastAsia="zh-CN"/>
        </w:rPr>
        <w:t>208</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05</w:t>
      </w:r>
      <w:r>
        <w:rPr>
          <w:rFonts w:hint="eastAsia" w:ascii="仿宋_GB2312" w:eastAsia="仿宋_GB2312"/>
          <w:sz w:val="32"/>
          <w:szCs w:val="32"/>
        </w:rPr>
        <w:t>（项）：指机关事业单位基本养老保险缴费支出。</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jc w:val="both"/>
        <w:textAlignment w:val="auto"/>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right="0" w:rightChars="0"/>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bookmarkStart w:id="0" w:name="_GoBack"/>
      <w:bookmarkEnd w:id="0"/>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三十、《2017年度一般公共预算“三公”经费支出情况表》</w:t>
      </w: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7"/>
      </w:rPr>
    </w:pPr>
    <w:r>
      <w:rPr>
        <w:rStyle w:val="7"/>
      </w:rPr>
      <w:t>—</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8</w:t>
    </w:r>
    <w:r>
      <w:rPr>
        <w:rStyle w:val="7"/>
        <w:sz w:val="28"/>
        <w:szCs w:val="28"/>
      </w:rPr>
      <w:fldChar w:fldCharType="end"/>
    </w:r>
    <w:r>
      <w:rPr>
        <w:rStyle w:val="7"/>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C4842"/>
    <w:multiLevelType w:val="singleLevel"/>
    <w:tmpl w:val="5B6C4842"/>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37F36"/>
    <w:rsid w:val="00045D26"/>
    <w:rsid w:val="000541FD"/>
    <w:rsid w:val="00081F9B"/>
    <w:rsid w:val="000B6993"/>
    <w:rsid w:val="000C4E26"/>
    <w:rsid w:val="00104962"/>
    <w:rsid w:val="00112E4D"/>
    <w:rsid w:val="00143A51"/>
    <w:rsid w:val="001524D3"/>
    <w:rsid w:val="00161147"/>
    <w:rsid w:val="00161262"/>
    <w:rsid w:val="00164CA4"/>
    <w:rsid w:val="001C441C"/>
    <w:rsid w:val="001E3B86"/>
    <w:rsid w:val="001E4D14"/>
    <w:rsid w:val="00216C3B"/>
    <w:rsid w:val="002A255C"/>
    <w:rsid w:val="002B4E5B"/>
    <w:rsid w:val="002D6460"/>
    <w:rsid w:val="0032577F"/>
    <w:rsid w:val="00336674"/>
    <w:rsid w:val="00355F1C"/>
    <w:rsid w:val="003624D3"/>
    <w:rsid w:val="00373B99"/>
    <w:rsid w:val="00385C73"/>
    <w:rsid w:val="00386164"/>
    <w:rsid w:val="003957D4"/>
    <w:rsid w:val="003A3F22"/>
    <w:rsid w:val="003B3ACC"/>
    <w:rsid w:val="003C774F"/>
    <w:rsid w:val="004344F9"/>
    <w:rsid w:val="00476FE7"/>
    <w:rsid w:val="004D36DE"/>
    <w:rsid w:val="004D3A25"/>
    <w:rsid w:val="004E3D3C"/>
    <w:rsid w:val="004F014A"/>
    <w:rsid w:val="004F0698"/>
    <w:rsid w:val="004F62CD"/>
    <w:rsid w:val="0052521F"/>
    <w:rsid w:val="00525BF9"/>
    <w:rsid w:val="00526DF3"/>
    <w:rsid w:val="00535FF9"/>
    <w:rsid w:val="00541A01"/>
    <w:rsid w:val="0055017D"/>
    <w:rsid w:val="005814A6"/>
    <w:rsid w:val="0059546F"/>
    <w:rsid w:val="005A0237"/>
    <w:rsid w:val="005E282B"/>
    <w:rsid w:val="0060130A"/>
    <w:rsid w:val="006322FB"/>
    <w:rsid w:val="00642BB5"/>
    <w:rsid w:val="00650C39"/>
    <w:rsid w:val="00653F67"/>
    <w:rsid w:val="00654B39"/>
    <w:rsid w:val="00685644"/>
    <w:rsid w:val="006A0734"/>
    <w:rsid w:val="006C54D6"/>
    <w:rsid w:val="006D0864"/>
    <w:rsid w:val="006F0981"/>
    <w:rsid w:val="006F6CBA"/>
    <w:rsid w:val="00723021"/>
    <w:rsid w:val="007267F4"/>
    <w:rsid w:val="00751A44"/>
    <w:rsid w:val="00772535"/>
    <w:rsid w:val="00782544"/>
    <w:rsid w:val="007A174C"/>
    <w:rsid w:val="007D73DE"/>
    <w:rsid w:val="007F732E"/>
    <w:rsid w:val="00801B0F"/>
    <w:rsid w:val="00806CFC"/>
    <w:rsid w:val="008229ED"/>
    <w:rsid w:val="00887A72"/>
    <w:rsid w:val="008A52D8"/>
    <w:rsid w:val="008A5F0F"/>
    <w:rsid w:val="008C5EEF"/>
    <w:rsid w:val="008D671B"/>
    <w:rsid w:val="00931261"/>
    <w:rsid w:val="0093352E"/>
    <w:rsid w:val="0097639D"/>
    <w:rsid w:val="009836D9"/>
    <w:rsid w:val="009A0270"/>
    <w:rsid w:val="009B34FF"/>
    <w:rsid w:val="009C2B59"/>
    <w:rsid w:val="009F12AC"/>
    <w:rsid w:val="009F1A02"/>
    <w:rsid w:val="009F635E"/>
    <w:rsid w:val="00A12F33"/>
    <w:rsid w:val="00A14230"/>
    <w:rsid w:val="00A56000"/>
    <w:rsid w:val="00A76EA7"/>
    <w:rsid w:val="00A81D27"/>
    <w:rsid w:val="00AB1C1B"/>
    <w:rsid w:val="00AD2088"/>
    <w:rsid w:val="00AD2D6D"/>
    <w:rsid w:val="00AD7360"/>
    <w:rsid w:val="00AF612D"/>
    <w:rsid w:val="00B02CA8"/>
    <w:rsid w:val="00B51792"/>
    <w:rsid w:val="00B52BE3"/>
    <w:rsid w:val="00B6764B"/>
    <w:rsid w:val="00B70233"/>
    <w:rsid w:val="00B76B21"/>
    <w:rsid w:val="00BD29A7"/>
    <w:rsid w:val="00BE6ACB"/>
    <w:rsid w:val="00C07D55"/>
    <w:rsid w:val="00C2746F"/>
    <w:rsid w:val="00C453DD"/>
    <w:rsid w:val="00C70344"/>
    <w:rsid w:val="00CF2BC0"/>
    <w:rsid w:val="00D153AE"/>
    <w:rsid w:val="00D65153"/>
    <w:rsid w:val="00D741F2"/>
    <w:rsid w:val="00DD2064"/>
    <w:rsid w:val="00DE1C58"/>
    <w:rsid w:val="00E0452D"/>
    <w:rsid w:val="00E13ABB"/>
    <w:rsid w:val="00E44C92"/>
    <w:rsid w:val="00E53098"/>
    <w:rsid w:val="00E81B25"/>
    <w:rsid w:val="00E83957"/>
    <w:rsid w:val="00EA076D"/>
    <w:rsid w:val="00EA7FBB"/>
    <w:rsid w:val="00F55E4E"/>
    <w:rsid w:val="00F66ECF"/>
    <w:rsid w:val="00F674AC"/>
    <w:rsid w:val="00F96278"/>
    <w:rsid w:val="00FA046B"/>
    <w:rsid w:val="00FB15C4"/>
    <w:rsid w:val="020B365D"/>
    <w:rsid w:val="022209E0"/>
    <w:rsid w:val="022B7DD3"/>
    <w:rsid w:val="034E1B1B"/>
    <w:rsid w:val="03811891"/>
    <w:rsid w:val="03A5449D"/>
    <w:rsid w:val="04C7616C"/>
    <w:rsid w:val="04D56459"/>
    <w:rsid w:val="06555B8E"/>
    <w:rsid w:val="069E279B"/>
    <w:rsid w:val="07200C15"/>
    <w:rsid w:val="080829DE"/>
    <w:rsid w:val="08CD4EA6"/>
    <w:rsid w:val="090D6D35"/>
    <w:rsid w:val="09923BC0"/>
    <w:rsid w:val="0A905B2A"/>
    <w:rsid w:val="0B0C2FDF"/>
    <w:rsid w:val="0BEB4164"/>
    <w:rsid w:val="0C2E149C"/>
    <w:rsid w:val="0C7918F7"/>
    <w:rsid w:val="0C9D38E6"/>
    <w:rsid w:val="0CF949AE"/>
    <w:rsid w:val="0CFB5699"/>
    <w:rsid w:val="0D0E3D0E"/>
    <w:rsid w:val="0D6D66EC"/>
    <w:rsid w:val="0D8507ED"/>
    <w:rsid w:val="0E0872EF"/>
    <w:rsid w:val="0F120712"/>
    <w:rsid w:val="10446638"/>
    <w:rsid w:val="107715A8"/>
    <w:rsid w:val="10BB270F"/>
    <w:rsid w:val="11204902"/>
    <w:rsid w:val="119E308C"/>
    <w:rsid w:val="12D6536E"/>
    <w:rsid w:val="131977E7"/>
    <w:rsid w:val="13313DB7"/>
    <w:rsid w:val="134B7D93"/>
    <w:rsid w:val="13AA52F4"/>
    <w:rsid w:val="13AE5EF7"/>
    <w:rsid w:val="14B26A6B"/>
    <w:rsid w:val="14B820BD"/>
    <w:rsid w:val="14F66CF8"/>
    <w:rsid w:val="15043E2B"/>
    <w:rsid w:val="159A1144"/>
    <w:rsid w:val="15F12359"/>
    <w:rsid w:val="164A298F"/>
    <w:rsid w:val="16B011DF"/>
    <w:rsid w:val="172C56B1"/>
    <w:rsid w:val="176F0FBF"/>
    <w:rsid w:val="177D3378"/>
    <w:rsid w:val="17FD21E5"/>
    <w:rsid w:val="18993A33"/>
    <w:rsid w:val="190E4527"/>
    <w:rsid w:val="192C55B5"/>
    <w:rsid w:val="197A2215"/>
    <w:rsid w:val="198A250B"/>
    <w:rsid w:val="19C848F7"/>
    <w:rsid w:val="19EC018F"/>
    <w:rsid w:val="19F7033B"/>
    <w:rsid w:val="1A587BBF"/>
    <w:rsid w:val="1B060386"/>
    <w:rsid w:val="1BA65972"/>
    <w:rsid w:val="1BDA71B4"/>
    <w:rsid w:val="1C3B7607"/>
    <w:rsid w:val="1CCF2294"/>
    <w:rsid w:val="1D5557BA"/>
    <w:rsid w:val="1D966E4B"/>
    <w:rsid w:val="1DA95E72"/>
    <w:rsid w:val="1E271DCF"/>
    <w:rsid w:val="1E8E3BA1"/>
    <w:rsid w:val="1F6C6639"/>
    <w:rsid w:val="1F6F2137"/>
    <w:rsid w:val="20BD5FE6"/>
    <w:rsid w:val="20C521BB"/>
    <w:rsid w:val="20CC4BF2"/>
    <w:rsid w:val="20E2563E"/>
    <w:rsid w:val="210F48D2"/>
    <w:rsid w:val="220576C0"/>
    <w:rsid w:val="224C1A25"/>
    <w:rsid w:val="22936184"/>
    <w:rsid w:val="23025B19"/>
    <w:rsid w:val="233E3300"/>
    <w:rsid w:val="234847CD"/>
    <w:rsid w:val="235F71A6"/>
    <w:rsid w:val="237610AF"/>
    <w:rsid w:val="24E0407E"/>
    <w:rsid w:val="26175D4E"/>
    <w:rsid w:val="26493814"/>
    <w:rsid w:val="26652444"/>
    <w:rsid w:val="26F71BDF"/>
    <w:rsid w:val="27445F37"/>
    <w:rsid w:val="27A4430C"/>
    <w:rsid w:val="280D6510"/>
    <w:rsid w:val="282F276D"/>
    <w:rsid w:val="29656F1A"/>
    <w:rsid w:val="298715F3"/>
    <w:rsid w:val="299154A5"/>
    <w:rsid w:val="29FC5E7C"/>
    <w:rsid w:val="2AD31B75"/>
    <w:rsid w:val="2ADB5291"/>
    <w:rsid w:val="2AEC6F4C"/>
    <w:rsid w:val="2D664ECC"/>
    <w:rsid w:val="2E6A075C"/>
    <w:rsid w:val="2E6A22CB"/>
    <w:rsid w:val="2ECB56EB"/>
    <w:rsid w:val="2ED867B7"/>
    <w:rsid w:val="2EED395F"/>
    <w:rsid w:val="2EF44E88"/>
    <w:rsid w:val="2FA13FE9"/>
    <w:rsid w:val="2FA97100"/>
    <w:rsid w:val="30284C5C"/>
    <w:rsid w:val="30361208"/>
    <w:rsid w:val="30E63546"/>
    <w:rsid w:val="30E82292"/>
    <w:rsid w:val="31527B97"/>
    <w:rsid w:val="31D417A0"/>
    <w:rsid w:val="31EA4E85"/>
    <w:rsid w:val="32806680"/>
    <w:rsid w:val="32BD48D3"/>
    <w:rsid w:val="32D06A53"/>
    <w:rsid w:val="33C2077F"/>
    <w:rsid w:val="33DC13F9"/>
    <w:rsid w:val="33F116EF"/>
    <w:rsid w:val="347127E2"/>
    <w:rsid w:val="34E3079B"/>
    <w:rsid w:val="357F38D4"/>
    <w:rsid w:val="35E669A1"/>
    <w:rsid w:val="365C3BFB"/>
    <w:rsid w:val="37143259"/>
    <w:rsid w:val="37A01DA0"/>
    <w:rsid w:val="380C31B0"/>
    <w:rsid w:val="38C56741"/>
    <w:rsid w:val="39775828"/>
    <w:rsid w:val="399941BE"/>
    <w:rsid w:val="3ACF4463"/>
    <w:rsid w:val="3B811E29"/>
    <w:rsid w:val="3BCE7958"/>
    <w:rsid w:val="3C6D1106"/>
    <w:rsid w:val="3D486554"/>
    <w:rsid w:val="3DC24141"/>
    <w:rsid w:val="3EA03A23"/>
    <w:rsid w:val="3EB6462D"/>
    <w:rsid w:val="3F22052B"/>
    <w:rsid w:val="3FA21826"/>
    <w:rsid w:val="404A3EC1"/>
    <w:rsid w:val="40620A07"/>
    <w:rsid w:val="40E869A1"/>
    <w:rsid w:val="41665BFC"/>
    <w:rsid w:val="420A2C46"/>
    <w:rsid w:val="420A7491"/>
    <w:rsid w:val="422252EE"/>
    <w:rsid w:val="424E6864"/>
    <w:rsid w:val="42AB2E7E"/>
    <w:rsid w:val="4387788E"/>
    <w:rsid w:val="43885550"/>
    <w:rsid w:val="43E2678A"/>
    <w:rsid w:val="43ED3009"/>
    <w:rsid w:val="454E332D"/>
    <w:rsid w:val="457F7573"/>
    <w:rsid w:val="459624AA"/>
    <w:rsid w:val="46341AAA"/>
    <w:rsid w:val="46663941"/>
    <w:rsid w:val="467663E0"/>
    <w:rsid w:val="46D926FE"/>
    <w:rsid w:val="472708F3"/>
    <w:rsid w:val="472F73B7"/>
    <w:rsid w:val="4741521E"/>
    <w:rsid w:val="475D2177"/>
    <w:rsid w:val="480E0272"/>
    <w:rsid w:val="481230C6"/>
    <w:rsid w:val="48742F3B"/>
    <w:rsid w:val="492776FC"/>
    <w:rsid w:val="49AF094B"/>
    <w:rsid w:val="4A1D7BE0"/>
    <w:rsid w:val="4AB651D5"/>
    <w:rsid w:val="4AF22D20"/>
    <w:rsid w:val="4AF91A7E"/>
    <w:rsid w:val="4D4360CD"/>
    <w:rsid w:val="4DB23AA4"/>
    <w:rsid w:val="4DD21A1D"/>
    <w:rsid w:val="4DDD350A"/>
    <w:rsid w:val="4DF375BD"/>
    <w:rsid w:val="4E543B7C"/>
    <w:rsid w:val="4EAE51CF"/>
    <w:rsid w:val="4EE81F90"/>
    <w:rsid w:val="4EFA675A"/>
    <w:rsid w:val="4F6875D1"/>
    <w:rsid w:val="4FED1BCE"/>
    <w:rsid w:val="50312120"/>
    <w:rsid w:val="507F3F66"/>
    <w:rsid w:val="50A83597"/>
    <w:rsid w:val="50AB3DBE"/>
    <w:rsid w:val="51DC5E71"/>
    <w:rsid w:val="532B709A"/>
    <w:rsid w:val="53C258B6"/>
    <w:rsid w:val="53E77F46"/>
    <w:rsid w:val="5483258C"/>
    <w:rsid w:val="54B25DAB"/>
    <w:rsid w:val="54CF27E1"/>
    <w:rsid w:val="55BA2FF4"/>
    <w:rsid w:val="565627C7"/>
    <w:rsid w:val="568901CA"/>
    <w:rsid w:val="56A752CB"/>
    <w:rsid w:val="57013248"/>
    <w:rsid w:val="57DB05CF"/>
    <w:rsid w:val="57F46805"/>
    <w:rsid w:val="584F7DFF"/>
    <w:rsid w:val="59F57561"/>
    <w:rsid w:val="5ADA09D9"/>
    <w:rsid w:val="5AE46DF0"/>
    <w:rsid w:val="5B505CCF"/>
    <w:rsid w:val="5D294F68"/>
    <w:rsid w:val="5D3D47AE"/>
    <w:rsid w:val="5DD70E7A"/>
    <w:rsid w:val="5E140302"/>
    <w:rsid w:val="5E8A50C2"/>
    <w:rsid w:val="5EB14397"/>
    <w:rsid w:val="5EE0607D"/>
    <w:rsid w:val="5F656E1B"/>
    <w:rsid w:val="5FD6716A"/>
    <w:rsid w:val="60C72CFA"/>
    <w:rsid w:val="616A22FF"/>
    <w:rsid w:val="61D86E54"/>
    <w:rsid w:val="6209290D"/>
    <w:rsid w:val="62931111"/>
    <w:rsid w:val="62986543"/>
    <w:rsid w:val="631A6D53"/>
    <w:rsid w:val="632E4B8E"/>
    <w:rsid w:val="635A1F4B"/>
    <w:rsid w:val="63A61565"/>
    <w:rsid w:val="63D235F6"/>
    <w:rsid w:val="63DD072A"/>
    <w:rsid w:val="645071C5"/>
    <w:rsid w:val="64C02B93"/>
    <w:rsid w:val="64C87584"/>
    <w:rsid w:val="653C2095"/>
    <w:rsid w:val="65C6752F"/>
    <w:rsid w:val="66E54AD7"/>
    <w:rsid w:val="67DA0004"/>
    <w:rsid w:val="683A7A44"/>
    <w:rsid w:val="685C6E51"/>
    <w:rsid w:val="686C715C"/>
    <w:rsid w:val="68A06AA7"/>
    <w:rsid w:val="692C336E"/>
    <w:rsid w:val="69587AC6"/>
    <w:rsid w:val="69A837E6"/>
    <w:rsid w:val="6A9A7D0D"/>
    <w:rsid w:val="6AEA0793"/>
    <w:rsid w:val="6B76638D"/>
    <w:rsid w:val="6BD90452"/>
    <w:rsid w:val="6BF9370A"/>
    <w:rsid w:val="6C9C037C"/>
    <w:rsid w:val="6E105D65"/>
    <w:rsid w:val="6E862A5B"/>
    <w:rsid w:val="6F306D89"/>
    <w:rsid w:val="70453656"/>
    <w:rsid w:val="70C63671"/>
    <w:rsid w:val="70C96CF6"/>
    <w:rsid w:val="712831C0"/>
    <w:rsid w:val="720F0E62"/>
    <w:rsid w:val="720F23ED"/>
    <w:rsid w:val="725B2F8C"/>
    <w:rsid w:val="728B5349"/>
    <w:rsid w:val="7399678A"/>
    <w:rsid w:val="73E1472D"/>
    <w:rsid w:val="74235CCF"/>
    <w:rsid w:val="74550A9E"/>
    <w:rsid w:val="749D2D87"/>
    <w:rsid w:val="74C94C82"/>
    <w:rsid w:val="74CF6C36"/>
    <w:rsid w:val="74E929CB"/>
    <w:rsid w:val="751A1753"/>
    <w:rsid w:val="75571BC3"/>
    <w:rsid w:val="7563660C"/>
    <w:rsid w:val="7575135D"/>
    <w:rsid w:val="76134BFC"/>
    <w:rsid w:val="76793F75"/>
    <w:rsid w:val="76B62F29"/>
    <w:rsid w:val="77414A72"/>
    <w:rsid w:val="777A3FF6"/>
    <w:rsid w:val="77F801A3"/>
    <w:rsid w:val="783F3214"/>
    <w:rsid w:val="78682475"/>
    <w:rsid w:val="796361AC"/>
    <w:rsid w:val="79C238F5"/>
    <w:rsid w:val="79CF7991"/>
    <w:rsid w:val="7A313968"/>
    <w:rsid w:val="7BBC4371"/>
    <w:rsid w:val="7C405FF5"/>
    <w:rsid w:val="7C4A4478"/>
    <w:rsid w:val="7CB077BA"/>
    <w:rsid w:val="7E395DAA"/>
    <w:rsid w:val="7E597190"/>
    <w:rsid w:val="7E9935CC"/>
    <w:rsid w:val="7EF74564"/>
    <w:rsid w:val="7FDD749B"/>
    <w:rsid w:val="7FFC22B3"/>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cs="Courier New"/>
    </w:rPr>
  </w:style>
  <w:style w:type="paragraph" w:styleId="3">
    <w:name w:val="footer"/>
    <w:basedOn w:val="1"/>
    <w:link w:val="10"/>
    <w:qFormat/>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5">
    <w:name w:val="Normal (Web)"/>
    <w:basedOn w:val="1"/>
    <w:qFormat/>
    <w:uiPriority w:val="0"/>
    <w:pPr>
      <w:widowControl/>
      <w:spacing w:before="100" w:beforeAutospacing="1" w:after="240"/>
      <w:jc w:val="left"/>
    </w:pPr>
    <w:rPr>
      <w:rFonts w:ascii="宋体" w:hAnsi="宋体" w:cs="宋体"/>
      <w:sz w:val="24"/>
    </w:rPr>
  </w:style>
  <w:style w:type="character" w:styleId="7">
    <w:name w:val="page number"/>
    <w:basedOn w:val="6"/>
    <w:qFormat/>
    <w:uiPriority w:val="99"/>
    <w:rPr>
      <w:rFonts w:cs="Times New Roman"/>
    </w:rPr>
  </w:style>
  <w:style w:type="character" w:customStyle="1" w:styleId="9">
    <w:name w:val="页眉 Char"/>
    <w:basedOn w:val="6"/>
    <w:link w:val="4"/>
    <w:qFormat/>
    <w:locked/>
    <w:uiPriority w:val="99"/>
    <w:rPr>
      <w:rFonts w:cs="Times New Roman"/>
      <w:sz w:val="18"/>
      <w:szCs w:val="18"/>
    </w:rPr>
  </w:style>
  <w:style w:type="character" w:customStyle="1" w:styleId="10">
    <w:name w:val="页脚 Char"/>
    <w:basedOn w:val="6"/>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29D8A1-F13C-484E-BAA1-5DF90A30AB0D}">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14</Pages>
  <Words>904</Words>
  <Characters>5154</Characters>
  <Lines>42</Lines>
  <Paragraphs>12</Paragraphs>
  <ScaleCrop>false</ScaleCrop>
  <LinksUpToDate>false</LinksUpToDate>
  <CharactersWithSpaces>6046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2018-05-08T08:14:51Z</dcterms:modified>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