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塔什库尔干塔吉克自治县库科西力克乡小学2024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7221C0F">
      <w:r>
        <w:br w:type="page"/>
      </w:r>
    </w:p>
    <w:p w14:paraId="02902DBD">
      <w:pPr>
        <w:spacing w:line="640" w:lineRule="exact"/>
        <w:jc w:val="center"/>
        <w:outlineLvl w:val="1"/>
      </w:pPr>
      <w:r>
        <w:rPr>
          <w:rFonts w:ascii="黑体" w:hAnsi="黑体" w:eastAsia="黑体"/>
          <w:sz w:val="32"/>
        </w:rPr>
        <w:t>第一部分 单位概况</w:t>
      </w:r>
    </w:p>
    <w:p w14:paraId="4B6735F6">
      <w:pPr>
        <w:spacing w:line="640" w:lineRule="exact"/>
        <w:ind w:firstLine="640"/>
        <w:jc w:val="both"/>
        <w:outlineLvl w:val="2"/>
      </w:pPr>
      <w:r>
        <w:rPr>
          <w:rFonts w:ascii="黑体" w:hAnsi="黑体" w:eastAsia="黑体"/>
          <w:sz w:val="32"/>
        </w:rPr>
        <w:t>一、主要职能</w:t>
      </w:r>
    </w:p>
    <w:p w14:paraId="65AD6733">
      <w:pPr>
        <w:spacing w:line="580" w:lineRule="exact"/>
        <w:ind w:firstLine="640"/>
        <w:jc w:val="both"/>
      </w:pPr>
      <w:r>
        <w:rPr>
          <w:rFonts w:ascii="仿宋_GB2312" w:hAnsi="仿宋_GB2312" w:eastAsia="仿宋_GB2312"/>
          <w:sz w:val="32"/>
        </w:rPr>
        <w:t>1.教育教学：小学学校的核心职能是提供基础教育，教学育人，包括语文、数学、科学、体育、艺术等各个学科的教学。通过教学活动，帮助学生掌握基本的知识和技能，培养学习能力和思维能力。</w:t>
      </w:r>
    </w:p>
    <w:p w14:paraId="4F040644">
      <w:pPr>
        <w:spacing w:line="580" w:lineRule="exact"/>
        <w:ind w:firstLine="640"/>
        <w:jc w:val="both"/>
      </w:pPr>
      <w:r>
        <w:rPr>
          <w:rFonts w:ascii="仿宋_GB2312" w:hAnsi="仿宋_GB2312" w:eastAsia="仿宋_GB2312"/>
          <w:sz w:val="32"/>
        </w:rPr>
        <w:t>2.品德教育：注重学生品德的培养，通过德育课程、班级活动、榜样示范等方式，引导学生树立正确的价值观、道德观和行为规范，培养良好的品德和社会责任感。</w:t>
      </w:r>
    </w:p>
    <w:p w14:paraId="3243E1DC">
      <w:pPr>
        <w:spacing w:line="580" w:lineRule="exact"/>
        <w:ind w:firstLine="640"/>
        <w:jc w:val="both"/>
      </w:pPr>
      <w:r>
        <w:rPr>
          <w:rFonts w:ascii="仿宋_GB2312" w:hAnsi="仿宋_GB2312" w:eastAsia="仿宋_GB2312"/>
          <w:sz w:val="32"/>
        </w:rPr>
        <w:t>3.综合发展：除了学术教育，小学学校还关注学生的全面发展。组织各种课外活动、社团、兴趣班等，培养学生的兴趣爱好和特长，促进学生的身心健康和个性化发展。</w:t>
      </w:r>
    </w:p>
    <w:p w14:paraId="2C43763F">
      <w:pPr>
        <w:spacing w:line="580" w:lineRule="exact"/>
        <w:ind w:firstLine="640"/>
        <w:jc w:val="both"/>
      </w:pPr>
      <w:r>
        <w:rPr>
          <w:rFonts w:ascii="仿宋_GB2312" w:hAnsi="仿宋_GB2312" w:eastAsia="仿宋_GB2312"/>
          <w:sz w:val="32"/>
        </w:rPr>
        <w:t>4.班级管理：学校会设立班级，班主任负责管理班级的日常事务，关心学生的学习和生活情况，培养学生的集体荣誉感和团队合作精神。</w:t>
      </w:r>
    </w:p>
    <w:p w14:paraId="70A39DBD">
      <w:pPr>
        <w:spacing w:line="580" w:lineRule="exact"/>
        <w:ind w:firstLine="640"/>
        <w:jc w:val="both"/>
      </w:pPr>
      <w:r>
        <w:rPr>
          <w:rFonts w:ascii="仿宋_GB2312" w:hAnsi="仿宋_GB2312" w:eastAsia="仿宋_GB2312"/>
          <w:sz w:val="32"/>
        </w:rPr>
        <w:t>5.师资培养：重视教师队伍的建设和培养，通过培训、教研等活动，提高教师的教学水平和专业素养，确保教学质量的提升。</w:t>
      </w:r>
    </w:p>
    <w:p w14:paraId="492E82D1">
      <w:pPr>
        <w:spacing w:line="580" w:lineRule="exact"/>
        <w:ind w:firstLine="640"/>
        <w:jc w:val="both"/>
      </w:pPr>
      <w:r>
        <w:rPr>
          <w:rFonts w:ascii="仿宋_GB2312" w:hAnsi="仿宋_GB2312" w:eastAsia="仿宋_GB2312"/>
          <w:sz w:val="32"/>
        </w:rPr>
        <w:t>6.家校合作：与家长保持密切联系，定期组织家长会、家访等活动，与家长共同关注学生的成长，形成教育合力。</w:t>
      </w:r>
    </w:p>
    <w:p w14:paraId="7075D695">
      <w:pPr>
        <w:spacing w:line="580" w:lineRule="exact"/>
        <w:ind w:firstLine="640"/>
        <w:jc w:val="both"/>
      </w:pPr>
      <w:r>
        <w:rPr>
          <w:rFonts w:ascii="仿宋_GB2312" w:hAnsi="仿宋_GB2312" w:eastAsia="仿宋_GB2312"/>
          <w:sz w:val="32"/>
        </w:rPr>
        <w:t>7.校园文化建设：营造积极向上、和谐有序的校园文化氛围，通过校园活动、校园环境布置等方式，培养学生的集体意识和文化素养。</w:t>
      </w:r>
    </w:p>
    <w:p w14:paraId="0000A78A">
      <w:pPr>
        <w:spacing w:line="580" w:lineRule="exact"/>
        <w:ind w:firstLine="640"/>
        <w:jc w:val="both"/>
      </w:pPr>
      <w:r>
        <w:rPr>
          <w:rFonts w:ascii="仿宋_GB2312" w:hAnsi="仿宋_GB2312" w:eastAsia="仿宋_GB2312"/>
          <w:sz w:val="32"/>
        </w:rPr>
        <w:t>8.安全保障：保障学生的人身安全和校园环境的安全，制定安全制度和应急预案，加强安全教育，确保学生在安全的环境中学习和生活。</w:t>
      </w:r>
    </w:p>
    <w:p w14:paraId="28139CF2">
      <w:pPr>
        <w:spacing w:line="640" w:lineRule="exact"/>
        <w:ind w:firstLine="640"/>
        <w:jc w:val="both"/>
        <w:outlineLvl w:val="2"/>
      </w:pPr>
      <w:r>
        <w:rPr>
          <w:rFonts w:ascii="黑体" w:hAnsi="黑体" w:eastAsia="黑体"/>
          <w:sz w:val="32"/>
        </w:rPr>
        <w:t>二、机构设置及人员情况</w:t>
      </w:r>
    </w:p>
    <w:p w14:paraId="28293624">
      <w:pPr>
        <w:spacing w:line="580" w:lineRule="exact"/>
        <w:ind w:firstLine="640"/>
        <w:jc w:val="both"/>
      </w:pPr>
      <w:r>
        <w:rPr>
          <w:rFonts w:ascii="仿宋_GB2312" w:hAnsi="仿宋_GB2312" w:eastAsia="仿宋_GB2312"/>
          <w:sz w:val="32"/>
        </w:rPr>
        <w:t>塔什库尔干塔吉克自治县库科西力克乡小学2024年度，实有人数22人，其中：在职人员22人，减少12人；离休人员0人，增加0人；退休人员0人,减少13人。</w:t>
      </w:r>
    </w:p>
    <w:p w14:paraId="1C5299C2">
      <w:pPr>
        <w:spacing w:line="580" w:lineRule="exact"/>
        <w:ind w:firstLine="640"/>
        <w:jc w:val="both"/>
      </w:pPr>
      <w:r>
        <w:rPr>
          <w:rFonts w:ascii="仿宋_GB2312" w:hAnsi="仿宋_GB2312" w:eastAsia="仿宋_GB2312"/>
          <w:sz w:val="32"/>
        </w:rPr>
        <w:t>单位无下属预算单位，下设4个科室，分别是：教务处、德育处、后勤处、教研组。</w:t>
      </w:r>
    </w:p>
    <w:p w14:paraId="13D8C260">
      <w:r>
        <w:br w:type="page"/>
      </w:r>
    </w:p>
    <w:p w14:paraId="63206B9E">
      <w:pPr>
        <w:spacing w:line="240" w:lineRule="auto"/>
        <w:jc w:val="center"/>
        <w:outlineLvl w:val="1"/>
      </w:pPr>
      <w:r>
        <w:rPr>
          <w:rFonts w:ascii="黑体" w:hAnsi="黑体" w:eastAsia="黑体"/>
          <w:sz w:val="32"/>
        </w:rPr>
        <w:t>第二部分 部门决算情况说明</w:t>
      </w:r>
    </w:p>
    <w:p w14:paraId="2D4851EB">
      <w:pPr>
        <w:spacing w:line="640" w:lineRule="exact"/>
        <w:ind w:firstLine="640"/>
        <w:jc w:val="both"/>
        <w:outlineLvl w:val="2"/>
      </w:pPr>
      <w:r>
        <w:rPr>
          <w:rFonts w:ascii="黑体" w:hAnsi="黑体" w:eastAsia="黑体"/>
          <w:sz w:val="32"/>
        </w:rPr>
        <w:t>一、收入支出决算总体情况说明</w:t>
      </w:r>
    </w:p>
    <w:p w14:paraId="0C7CA067">
      <w:pPr>
        <w:spacing w:line="580" w:lineRule="exact"/>
        <w:ind w:firstLine="640"/>
        <w:jc w:val="both"/>
      </w:pPr>
      <w:r>
        <w:rPr>
          <w:rFonts w:ascii="仿宋_GB2312" w:hAnsi="仿宋_GB2312" w:eastAsia="仿宋_GB2312"/>
          <w:b/>
          <w:sz w:val="32"/>
        </w:rPr>
        <w:t>2024年度收入总计821.52万元，</w:t>
      </w:r>
      <w:r>
        <w:rPr>
          <w:rFonts w:ascii="仿宋_GB2312" w:hAnsi="仿宋_GB2312" w:eastAsia="仿宋_GB2312"/>
          <w:b w:val="0"/>
          <w:sz w:val="32"/>
        </w:rPr>
        <w:t>其中：本年收入合计821.52万元，使用非财政拨款结余（含专用结余）0.00万元，年初结转和结余0.00万元。</w:t>
      </w:r>
    </w:p>
    <w:p w14:paraId="4EE12948">
      <w:pPr>
        <w:spacing w:line="580" w:lineRule="exact"/>
        <w:ind w:firstLine="640"/>
        <w:jc w:val="both"/>
      </w:pPr>
      <w:r>
        <w:rPr>
          <w:rFonts w:ascii="仿宋_GB2312" w:hAnsi="仿宋_GB2312" w:eastAsia="仿宋_GB2312"/>
          <w:b/>
          <w:sz w:val="32"/>
        </w:rPr>
        <w:t>2024年度支出总计821.52万元，</w:t>
      </w:r>
      <w:r>
        <w:rPr>
          <w:rFonts w:ascii="仿宋_GB2312" w:hAnsi="仿宋_GB2312" w:eastAsia="仿宋_GB2312"/>
          <w:b w:val="0"/>
          <w:sz w:val="32"/>
        </w:rPr>
        <w:t>其中：本年支出合计821.52万元，结余分配0.00万元，年末结转和结余0.00万元。</w:t>
      </w:r>
    </w:p>
    <w:p w14:paraId="50981BD1">
      <w:pPr>
        <w:spacing w:line="580" w:lineRule="exact"/>
        <w:ind w:firstLine="640"/>
        <w:jc w:val="both"/>
      </w:pPr>
      <w:r>
        <w:rPr>
          <w:rFonts w:ascii="仿宋_GB2312" w:hAnsi="仿宋_GB2312" w:eastAsia="仿宋_GB2312"/>
          <w:b w:val="0"/>
          <w:sz w:val="32"/>
        </w:rPr>
        <w:t>收入支出总体与上年相比，减少124.41万元，下降13.15%，主要原因是：本年在职人员减少，相关人员经费较上年减少。</w:t>
      </w:r>
    </w:p>
    <w:p w14:paraId="745F73BA">
      <w:pPr>
        <w:spacing w:line="640" w:lineRule="exact"/>
        <w:ind w:firstLine="640"/>
        <w:jc w:val="both"/>
        <w:outlineLvl w:val="2"/>
      </w:pPr>
      <w:r>
        <w:rPr>
          <w:rFonts w:ascii="黑体" w:hAnsi="黑体" w:eastAsia="黑体"/>
          <w:sz w:val="32"/>
        </w:rPr>
        <w:t>二、收入决算情况说明</w:t>
      </w:r>
    </w:p>
    <w:p w14:paraId="4C9FE2EE">
      <w:pPr>
        <w:spacing w:line="580" w:lineRule="exact"/>
        <w:ind w:firstLine="640"/>
        <w:jc w:val="both"/>
      </w:pPr>
      <w:r>
        <w:rPr>
          <w:rFonts w:ascii="仿宋_GB2312" w:hAnsi="仿宋_GB2312" w:eastAsia="仿宋_GB2312"/>
          <w:b/>
          <w:sz w:val="32"/>
        </w:rPr>
        <w:t>本年收入821.52万元，</w:t>
      </w:r>
      <w:r>
        <w:rPr>
          <w:rFonts w:ascii="仿宋_GB2312" w:hAnsi="仿宋_GB2312" w:eastAsia="仿宋_GB2312"/>
          <w:b w:val="0"/>
          <w:sz w:val="32"/>
        </w:rPr>
        <w:t>其中：财政拨款收入821.52万元，占100.00%；上级补助收入0.00万元，占0.00%；事业收入0.00万元，占0.00%；经营收入0.00万元，占0.00%；附属单位上缴收入0.00万元，占0.00%；其他收入0.00万元，占0.00%。</w:t>
      </w:r>
    </w:p>
    <w:p w14:paraId="6B7984B9">
      <w:pPr>
        <w:spacing w:line="640" w:lineRule="exact"/>
        <w:ind w:firstLine="640"/>
        <w:jc w:val="both"/>
        <w:outlineLvl w:val="2"/>
      </w:pPr>
      <w:r>
        <w:rPr>
          <w:rFonts w:ascii="黑体" w:hAnsi="黑体" w:eastAsia="黑体"/>
          <w:sz w:val="32"/>
        </w:rPr>
        <w:t>三、支出决算情况说明</w:t>
      </w:r>
    </w:p>
    <w:p w14:paraId="2A741D0D">
      <w:pPr>
        <w:spacing w:line="580" w:lineRule="exact"/>
        <w:ind w:firstLine="640"/>
        <w:jc w:val="both"/>
      </w:pPr>
      <w:r>
        <w:rPr>
          <w:rFonts w:ascii="仿宋_GB2312" w:hAnsi="仿宋_GB2312" w:eastAsia="仿宋_GB2312"/>
          <w:b/>
          <w:sz w:val="32"/>
        </w:rPr>
        <w:t>本年支出821.52万元，</w:t>
      </w:r>
      <w:r>
        <w:rPr>
          <w:rFonts w:ascii="仿宋_GB2312" w:hAnsi="仿宋_GB2312" w:eastAsia="仿宋_GB2312"/>
          <w:b w:val="0"/>
          <w:sz w:val="32"/>
        </w:rPr>
        <w:t>其中：基本支出735.13万元，占89.48%；项目支出86.39万元，占10.52%；上缴上级支出0.00万元，占0.00%；经营支出0.00万元，占0.00%；对附属单位补助支出0.00万元，占0.00%。</w:t>
      </w:r>
    </w:p>
    <w:p w14:paraId="0E27968D">
      <w:pPr>
        <w:spacing w:line="640" w:lineRule="exact"/>
        <w:ind w:firstLine="640"/>
        <w:jc w:val="both"/>
        <w:outlineLvl w:val="2"/>
      </w:pPr>
      <w:r>
        <w:rPr>
          <w:rFonts w:ascii="黑体" w:hAnsi="黑体" w:eastAsia="黑体"/>
          <w:sz w:val="32"/>
        </w:rPr>
        <w:t>四、财政拨款收入支出决算总体情况说明</w:t>
      </w:r>
    </w:p>
    <w:p w14:paraId="512F40C3">
      <w:pPr>
        <w:spacing w:line="580" w:lineRule="exact"/>
        <w:ind w:firstLine="640"/>
        <w:jc w:val="both"/>
      </w:pPr>
      <w:r>
        <w:rPr>
          <w:rFonts w:ascii="仿宋_GB2312" w:hAnsi="仿宋_GB2312" w:eastAsia="仿宋_GB2312"/>
          <w:b/>
          <w:sz w:val="32"/>
        </w:rPr>
        <w:t>2024年度财政拨款收入总计821.52万元，</w:t>
      </w:r>
      <w:r>
        <w:rPr>
          <w:rFonts w:ascii="仿宋_GB2312" w:hAnsi="仿宋_GB2312" w:eastAsia="仿宋_GB2312"/>
          <w:b w:val="0"/>
          <w:sz w:val="32"/>
        </w:rPr>
        <w:t>其中：年初财政拨款结转和结余0.00万元，本年财政拨款收入821.52万元。</w:t>
      </w:r>
      <w:r>
        <w:rPr>
          <w:rFonts w:ascii="仿宋_GB2312" w:hAnsi="仿宋_GB2312" w:eastAsia="仿宋_GB2312"/>
          <w:b/>
          <w:sz w:val="32"/>
        </w:rPr>
        <w:t>财政拨款支出总计821.52万元，</w:t>
      </w:r>
      <w:r>
        <w:rPr>
          <w:rFonts w:ascii="仿宋_GB2312" w:hAnsi="仿宋_GB2312" w:eastAsia="仿宋_GB2312"/>
          <w:b w:val="0"/>
          <w:sz w:val="32"/>
        </w:rPr>
        <w:t>其中：年末财政拨款结转和结余0.00万元，本年财政拨款支出821.52万元。</w:t>
      </w:r>
    </w:p>
    <w:p w14:paraId="0318ADFC">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减少124.41万元，下降13.15%，主要原因是：本年在职人员减少，相关人员经费较上年减少。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年初预算数776.71万元，决算数821.52万元，预决算差异率5.77%，主要原因是：年中追加人员工资、社保、公积金基数调增部分资金。</w:t>
      </w:r>
    </w:p>
    <w:p w14:paraId="47B14D72">
      <w:pPr>
        <w:spacing w:line="640" w:lineRule="exact"/>
        <w:ind w:firstLine="640"/>
        <w:jc w:val="both"/>
        <w:outlineLvl w:val="2"/>
      </w:pPr>
      <w:r>
        <w:rPr>
          <w:rFonts w:ascii="黑体" w:hAnsi="黑体" w:eastAsia="黑体"/>
          <w:sz w:val="32"/>
        </w:rPr>
        <w:t>五、一般公共预算财政拨款支出决算情况说明</w:t>
      </w:r>
    </w:p>
    <w:p w14:paraId="54A09928">
      <w:pPr>
        <w:spacing w:line="640" w:lineRule="exact"/>
        <w:ind w:firstLine="640"/>
        <w:jc w:val="both"/>
        <w:outlineLvl w:val="3"/>
      </w:pPr>
      <w:r>
        <w:rPr>
          <w:rFonts w:ascii="楷体_GB2312" w:hAnsi="楷体_GB2312" w:eastAsia="楷体_GB2312"/>
          <w:b/>
          <w:sz w:val="32"/>
        </w:rPr>
        <w:t>（一）一般公共预算财政拨款支出决算总体情况</w:t>
      </w:r>
    </w:p>
    <w:p w14:paraId="3F46D207">
      <w:pPr>
        <w:spacing w:line="580" w:lineRule="exact"/>
        <w:ind w:firstLine="640"/>
        <w:jc w:val="both"/>
      </w:pPr>
      <w:r>
        <w:rPr>
          <w:rFonts w:ascii="仿宋_GB2312" w:hAnsi="仿宋_GB2312" w:eastAsia="仿宋_GB2312"/>
          <w:b/>
          <w:sz w:val="32"/>
        </w:rPr>
        <w:t>2024年度一般公共预算财政拨款支出821.52万元，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减少122.91万元，下降13.01%，主要原因是：本年在职人员减少，相关人员经费较上年减少。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年初预算数776.71万元，决算数821.52万元，预决算差异率5.77%，主要原因是：年中追加人员工资、社保、公积金基数调增部分资金。</w:t>
      </w:r>
    </w:p>
    <w:p w14:paraId="49751864">
      <w:pPr>
        <w:spacing w:line="640" w:lineRule="exact"/>
        <w:ind w:firstLine="640"/>
        <w:jc w:val="both"/>
        <w:outlineLvl w:val="3"/>
      </w:pPr>
      <w:r>
        <w:rPr>
          <w:rFonts w:ascii="楷体_GB2312" w:hAnsi="楷体_GB2312" w:eastAsia="楷体_GB2312"/>
          <w:b/>
          <w:sz w:val="32"/>
        </w:rPr>
        <w:t>（二）一般公共预算财政拨款支出决算结构情况</w:t>
      </w:r>
    </w:p>
    <w:p w14:paraId="77ECFB77">
      <w:pPr>
        <w:spacing w:line="580" w:lineRule="exact"/>
        <w:ind w:firstLine="640"/>
        <w:jc w:val="both"/>
      </w:pPr>
      <w:r>
        <w:rPr>
          <w:rFonts w:ascii="仿宋_GB2312" w:hAnsi="仿宋_GB2312" w:eastAsia="仿宋_GB2312"/>
          <w:b w:val="0"/>
          <w:sz w:val="32"/>
        </w:rPr>
        <w:t>1.教育支出(类)803.23万元,占97.77%。</w:t>
      </w:r>
    </w:p>
    <w:p w14:paraId="7F97E141">
      <w:pPr>
        <w:spacing w:line="580" w:lineRule="exact"/>
        <w:ind w:firstLine="640"/>
        <w:jc w:val="both"/>
      </w:pPr>
      <w:r>
        <w:rPr>
          <w:rFonts w:ascii="仿宋_GB2312" w:hAnsi="仿宋_GB2312" w:eastAsia="仿宋_GB2312"/>
          <w:b w:val="0"/>
          <w:sz w:val="32"/>
        </w:rPr>
        <w:t>2.社会保障和就业支出(类)18.29万元,占2.23%。</w:t>
      </w:r>
    </w:p>
    <w:p w14:paraId="53D0F45C">
      <w:pPr>
        <w:spacing w:line="640" w:lineRule="exact"/>
        <w:ind w:firstLine="640"/>
        <w:jc w:val="both"/>
        <w:outlineLvl w:val="3"/>
      </w:pPr>
      <w:r>
        <w:rPr>
          <w:rFonts w:ascii="楷体_GB2312" w:hAnsi="楷体_GB2312" w:eastAsia="楷体_GB2312"/>
          <w:b/>
          <w:sz w:val="32"/>
        </w:rPr>
        <w:t>（三）一般公共预算财政拨款支出决算具体情况</w:t>
      </w:r>
    </w:p>
    <w:p w14:paraId="273F5A27">
      <w:pPr>
        <w:spacing w:line="580" w:lineRule="exact"/>
        <w:ind w:firstLine="640"/>
        <w:jc w:val="both"/>
      </w:pPr>
      <w:r>
        <w:rPr>
          <w:rFonts w:ascii="仿宋_GB2312" w:hAnsi="仿宋_GB2312" w:eastAsia="仿宋_GB2312"/>
          <w:b w:val="0"/>
          <w:sz w:val="32"/>
        </w:rPr>
        <w:t>1.教育支出(类)普通教育(款)学前教育(项):支出决算数为55.06万元，比上年决算减少37.25万元，下降40.35%,主要原因是：本年在职人员减少，相关人员经费较上年减少。</w:t>
      </w:r>
    </w:p>
    <w:p w14:paraId="33E99DB8">
      <w:pPr>
        <w:spacing w:line="580" w:lineRule="exact"/>
        <w:ind w:firstLine="640"/>
        <w:jc w:val="both"/>
      </w:pPr>
      <w:r>
        <w:rPr>
          <w:rFonts w:ascii="仿宋_GB2312" w:hAnsi="仿宋_GB2312" w:eastAsia="仿宋_GB2312"/>
          <w:b w:val="0"/>
          <w:sz w:val="32"/>
        </w:rPr>
        <w:t>2.教育支出(类)普通教育(款)小学教育(项):支出决算数为747.41万元，比上年决算增加33.68万元，增长4.72%,主要原因是：在职人员工资调增，人员经费增加</w:t>
      </w:r>
      <w:r>
        <w:rPr>
          <w:rFonts w:hint="eastAsia" w:ascii="仿宋_GB2312" w:hAnsi="仿宋_GB2312" w:eastAsia="仿宋_GB2312"/>
          <w:b w:val="0"/>
          <w:sz w:val="32"/>
          <w:lang w:eastAsia="zh-CN"/>
        </w:rPr>
        <w:t>；</w:t>
      </w:r>
      <w:r>
        <w:rPr>
          <w:rFonts w:ascii="仿宋_GB2312" w:hAnsi="仿宋_GB2312" w:eastAsia="仿宋_GB2312"/>
          <w:b w:val="0"/>
          <w:sz w:val="32"/>
        </w:rPr>
        <w:t>本年功能科目调整，1-10月职工养老保险缴费调整至小学教育科目列支</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导致经费增加</w:t>
      </w:r>
      <w:r>
        <w:rPr>
          <w:rFonts w:ascii="仿宋_GB2312" w:hAnsi="仿宋_GB2312" w:eastAsia="仿宋_GB2312"/>
          <w:b w:val="0"/>
          <w:sz w:val="32"/>
        </w:rPr>
        <w:t>。</w:t>
      </w:r>
    </w:p>
    <w:p w14:paraId="68716E81">
      <w:pPr>
        <w:spacing w:line="580" w:lineRule="exact"/>
        <w:ind w:firstLine="640"/>
        <w:jc w:val="both"/>
      </w:pPr>
      <w:r>
        <w:rPr>
          <w:rFonts w:ascii="仿宋_GB2312" w:hAnsi="仿宋_GB2312" w:eastAsia="仿宋_GB2312"/>
          <w:b w:val="0"/>
          <w:sz w:val="32"/>
        </w:rPr>
        <w:t>3.教育支出(类)普通教育(款)其他普通教育支出(项):支出决算数为0.76万元，比上年决算增加0.76万元，增长100.00%,主要原因是：增加城乡义务教育补助经费[中央直达资金]特教公用经费。</w:t>
      </w:r>
    </w:p>
    <w:p w14:paraId="30921B87">
      <w:pPr>
        <w:spacing w:line="580" w:lineRule="exact"/>
        <w:ind w:firstLine="640"/>
        <w:jc w:val="both"/>
      </w:pPr>
      <w:r>
        <w:rPr>
          <w:rFonts w:ascii="仿宋_GB2312" w:hAnsi="仿宋_GB2312" w:eastAsia="仿宋_GB2312"/>
          <w:b w:val="0"/>
          <w:sz w:val="32"/>
        </w:rPr>
        <w:t>4.教育支出(类)其他教育支出(款)其他教育支出(项):支出决算数为0.00万元，比上年决算减少71.00万元，下降100.00%,主要原因是：本年度减少义务教育薄弱环节改善与能力提升项目自治区一般债券资金项目。</w:t>
      </w:r>
    </w:p>
    <w:p w14:paraId="461A68D1">
      <w:pPr>
        <w:spacing w:line="580" w:lineRule="exact"/>
        <w:ind w:firstLine="640"/>
        <w:jc w:val="both"/>
      </w:pPr>
      <w:r>
        <w:rPr>
          <w:rFonts w:ascii="仿宋_GB2312" w:hAnsi="仿宋_GB2312" w:eastAsia="仿宋_GB2312"/>
          <w:b w:val="0"/>
          <w:sz w:val="32"/>
        </w:rPr>
        <w:t>5.社会保障和就业支出(类)行政事业单位养老支出(款)事业单位离退休(项):支出决算数为0.00万元，比上年决算减少3.05万元，下降100.00%,主要原因是：</w:t>
      </w:r>
      <w:r>
        <w:rPr>
          <w:rFonts w:hint="eastAsia" w:ascii="仿宋_GB2312" w:hAnsi="仿宋_GB2312" w:eastAsia="仿宋_GB2312"/>
          <w:b w:val="0"/>
          <w:sz w:val="32"/>
        </w:rPr>
        <w:t>本年退休人员划转至其他学校，导致离退休经费减少</w:t>
      </w:r>
      <w:r>
        <w:rPr>
          <w:rFonts w:ascii="仿宋_GB2312" w:hAnsi="仿宋_GB2312" w:eastAsia="仿宋_GB2312"/>
          <w:b w:val="0"/>
          <w:sz w:val="32"/>
        </w:rPr>
        <w:t>。</w:t>
      </w:r>
    </w:p>
    <w:p w14:paraId="4C5E83A6">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支出决算数为18.29万元，比上年决算减少46.05万元，下降71.57%,主要原因是：一是本年在职人员减少，单位基本养老保险缴费较上年减少；二是科目二调整，1-10月职工养老保险缴费调整至小学教育科目列支。</w:t>
      </w:r>
    </w:p>
    <w:p w14:paraId="57A8F12B">
      <w:pPr>
        <w:spacing w:line="640" w:lineRule="exact"/>
        <w:ind w:firstLine="640"/>
        <w:jc w:val="both"/>
        <w:outlineLvl w:val="2"/>
      </w:pPr>
      <w:r>
        <w:rPr>
          <w:rFonts w:ascii="黑体" w:hAnsi="黑体" w:eastAsia="黑体"/>
          <w:sz w:val="32"/>
        </w:rPr>
        <w:t>六、一般公共预算财政拨款基本支出决算情况说明</w:t>
      </w:r>
    </w:p>
    <w:p w14:paraId="34309F1F">
      <w:pPr>
        <w:spacing w:line="580" w:lineRule="exact"/>
        <w:ind w:firstLine="640"/>
        <w:jc w:val="both"/>
      </w:pPr>
      <w:r>
        <w:rPr>
          <w:rFonts w:ascii="仿宋_GB2312" w:hAnsi="仿宋_GB2312" w:eastAsia="仿宋_GB2312"/>
          <w:b w:val="0"/>
          <w:sz w:val="32"/>
        </w:rPr>
        <w:t>2024年度一般公共预算财政拨款基本支出735.13万元，其中：</w:t>
      </w:r>
      <w:r>
        <w:rPr>
          <w:rFonts w:ascii="仿宋_GB2312" w:hAnsi="仿宋_GB2312" w:eastAsia="仿宋_GB2312"/>
          <w:b/>
          <w:sz w:val="32"/>
        </w:rPr>
        <w:t>人员经费735.13万元，</w:t>
      </w:r>
      <w:r>
        <w:rPr>
          <w:rFonts w:ascii="仿宋_GB2312" w:hAnsi="仿宋_GB2312" w:eastAsia="仿宋_GB2312"/>
          <w:b w:val="0"/>
          <w:sz w:val="32"/>
        </w:rPr>
        <w:t>包括：基本工资、津贴补贴、奖金、绩效工资、机关事业单位基本养老保险缴费、职业年金缴费、职工基本医疗保险缴费、其他社会保障缴费、住房公积金。</w:t>
      </w:r>
    </w:p>
    <w:p w14:paraId="4C0FE399">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1ACA2533">
      <w:pPr>
        <w:spacing w:line="640" w:lineRule="exact"/>
        <w:ind w:firstLine="640"/>
        <w:jc w:val="both"/>
        <w:outlineLvl w:val="2"/>
      </w:pPr>
      <w:r>
        <w:rPr>
          <w:rFonts w:ascii="黑体" w:hAnsi="黑体" w:eastAsia="黑体"/>
          <w:sz w:val="32"/>
        </w:rPr>
        <w:t>七、政府性基金预算财政拨款收入支出决算情况说明</w:t>
      </w:r>
    </w:p>
    <w:p w14:paraId="587BE041">
      <w:pPr>
        <w:spacing w:line="580" w:lineRule="exact"/>
        <w:ind w:firstLine="640"/>
        <w:jc w:val="both"/>
      </w:pPr>
      <w:r>
        <w:rPr>
          <w:rFonts w:ascii="仿宋_GB2312" w:hAnsi="仿宋_GB2312" w:eastAsia="仿宋_GB2312"/>
          <w:b/>
          <w:sz w:val="32"/>
        </w:rPr>
        <w:t>2024年度政府性基金预算财政拨款收入总计0.00万元，</w:t>
      </w:r>
      <w:r>
        <w:rPr>
          <w:rFonts w:ascii="仿宋_GB2312" w:hAnsi="仿宋_GB2312" w:eastAsia="仿宋_GB2312"/>
          <w:b w:val="0"/>
          <w:sz w:val="32"/>
        </w:rPr>
        <w:t>其中：年初结转和结余0.00万元，本年收入0.00万元。</w:t>
      </w:r>
      <w:r>
        <w:rPr>
          <w:rFonts w:ascii="仿宋_GB2312" w:hAnsi="仿宋_GB2312" w:eastAsia="仿宋_GB2312"/>
          <w:b/>
          <w:sz w:val="32"/>
        </w:rPr>
        <w:t>政府性基金预算财政拨款支出总计0.00万元，</w:t>
      </w:r>
      <w:r>
        <w:rPr>
          <w:rFonts w:ascii="仿宋_GB2312" w:hAnsi="仿宋_GB2312" w:eastAsia="仿宋_GB2312"/>
          <w:b w:val="0"/>
          <w:sz w:val="32"/>
        </w:rPr>
        <w:t>其中：年末结转和结余0.00万元，本年支出0.00万元。</w:t>
      </w:r>
    </w:p>
    <w:p w14:paraId="5985ADBD">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减少1.50万元，下降100.00%，主要原因是：减少少年宫活动经费。</w:t>
      </w:r>
      <w:r>
        <w:rPr>
          <w:rFonts w:ascii="仿宋_GB2312" w:hAnsi="仿宋_GB2312" w:eastAsia="仿宋_GB2312"/>
          <w:b/>
          <w:sz w:val="32"/>
        </w:rPr>
        <w:t>与年初预算相比，</w:t>
      </w:r>
      <w:r>
        <w:rPr>
          <w:rFonts w:ascii="仿宋_GB2312" w:hAnsi="仿宋_GB2312" w:eastAsia="仿宋_GB2312"/>
          <w:b w:val="0"/>
          <w:sz w:val="32"/>
        </w:rPr>
        <w:t>年初预算数0.00万元，决算数0.00万元，预决算差异率0.00%，主要原因是：严格按照预算执行，预决算无差异。</w:t>
      </w:r>
    </w:p>
    <w:p w14:paraId="0C6DFA90">
      <w:pPr>
        <w:spacing w:line="580" w:lineRule="exact"/>
        <w:ind w:firstLine="640"/>
        <w:jc w:val="both"/>
      </w:pPr>
      <w:r>
        <w:rPr>
          <w:rFonts w:ascii="仿宋_GB2312" w:hAnsi="仿宋_GB2312" w:eastAsia="仿宋_GB2312"/>
          <w:b w:val="0"/>
          <w:sz w:val="32"/>
        </w:rPr>
        <w:t>政府性基金预算财政拨款支出0.00万元。</w:t>
      </w:r>
    </w:p>
    <w:p w14:paraId="04F3A74B">
      <w:pPr>
        <w:spacing w:line="580" w:lineRule="exact"/>
        <w:ind w:firstLine="640"/>
        <w:jc w:val="both"/>
      </w:pPr>
      <w:r>
        <w:rPr>
          <w:rFonts w:ascii="仿宋_GB2312" w:hAnsi="仿宋_GB2312" w:eastAsia="仿宋_GB2312"/>
          <w:b w:val="0"/>
          <w:sz w:val="32"/>
        </w:rPr>
        <w:t>1.其他支出(类)彩票公益金安排的支出(款)用于教育事业的彩票公益金支出(项):支出决算数为0.00万元，比上年决算减少1.50万元，下降100.00%,主要原因是：减少少年宫活动经费。</w:t>
      </w:r>
    </w:p>
    <w:p w14:paraId="182D1221">
      <w:pPr>
        <w:spacing w:line="640" w:lineRule="exact"/>
        <w:ind w:firstLine="640"/>
        <w:jc w:val="both"/>
        <w:outlineLvl w:val="2"/>
      </w:pPr>
      <w:r>
        <w:rPr>
          <w:rFonts w:ascii="黑体" w:hAnsi="黑体" w:eastAsia="黑体"/>
          <w:sz w:val="32"/>
        </w:rPr>
        <w:t>八、国有资本经营预算财政拨款收入支出决算情况说明</w:t>
      </w:r>
    </w:p>
    <w:p w14:paraId="632134EA">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987520D">
      <w:pPr>
        <w:spacing w:line="640" w:lineRule="exact"/>
        <w:ind w:firstLine="640"/>
        <w:jc w:val="both"/>
        <w:outlineLvl w:val="2"/>
      </w:pPr>
      <w:r>
        <w:rPr>
          <w:rFonts w:ascii="黑体" w:hAnsi="黑体" w:eastAsia="黑体"/>
          <w:sz w:val="32"/>
        </w:rPr>
        <w:t>九、财政拨款“三公”经费支出决算情况说明</w:t>
      </w:r>
    </w:p>
    <w:p w14:paraId="7F75F052">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307B86C5">
      <w:pPr>
        <w:spacing w:line="580" w:lineRule="exact"/>
        <w:ind w:firstLine="640"/>
        <w:jc w:val="both"/>
      </w:pPr>
      <w:r>
        <w:rPr>
          <w:rFonts w:ascii="仿宋_GB2312" w:hAnsi="仿宋_GB2312" w:eastAsia="仿宋_GB2312"/>
          <w:b/>
          <w:sz w:val="32"/>
        </w:rPr>
        <w:t>具体情况如下：</w:t>
      </w:r>
    </w:p>
    <w:p w14:paraId="35B7412B">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BB824F4">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743DE300">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333A2B94">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0.00万元，决算数0.00万元，预决算差异率0.00%，主要原因是：本单位无公务用车运行维护费。公务接待费全年预算数0.00万元，决算数0.00万元，预决算差异率0.00%，主要原因是：本单位无公务接待费。</w:t>
      </w:r>
    </w:p>
    <w:p w14:paraId="425B1637">
      <w:pPr>
        <w:spacing w:line="640" w:lineRule="exact"/>
        <w:ind w:firstLine="640"/>
        <w:jc w:val="both"/>
        <w:outlineLvl w:val="2"/>
      </w:pPr>
      <w:r>
        <w:rPr>
          <w:rFonts w:ascii="黑体" w:hAnsi="黑体" w:eastAsia="黑体"/>
          <w:sz w:val="32"/>
        </w:rPr>
        <w:t>十、其他重要事项的情况说明</w:t>
      </w:r>
    </w:p>
    <w:p w14:paraId="337290A1">
      <w:pPr>
        <w:spacing w:line="640" w:lineRule="exact"/>
        <w:ind w:firstLine="640"/>
        <w:jc w:val="both"/>
        <w:outlineLvl w:val="3"/>
      </w:pPr>
      <w:r>
        <w:rPr>
          <w:rFonts w:ascii="楷体_GB2312" w:hAnsi="楷体_GB2312" w:eastAsia="楷体_GB2312"/>
          <w:b/>
          <w:sz w:val="32"/>
        </w:rPr>
        <w:t>（一）机关运行经费及公用经费支出情况</w:t>
      </w:r>
    </w:p>
    <w:p w14:paraId="5A42B20E">
      <w:pPr>
        <w:spacing w:line="580" w:lineRule="exact"/>
        <w:ind w:firstLine="640"/>
        <w:jc w:val="both"/>
      </w:pPr>
      <w:r>
        <w:rPr>
          <w:rFonts w:ascii="仿宋_GB2312" w:hAnsi="仿宋_GB2312" w:eastAsia="仿宋_GB2312"/>
          <w:b w:val="0"/>
          <w:sz w:val="32"/>
        </w:rPr>
        <w:t>2024年度塔什库尔干塔吉克自治县库科西力克乡小学（事业单位）公用经费支出0.00万元，比上年增加0.00万元，增长0.00%，主要原因是：2023年与2024年均未安排公用经费支出。</w:t>
      </w:r>
    </w:p>
    <w:p w14:paraId="021166CF">
      <w:pPr>
        <w:spacing w:line="640" w:lineRule="exact"/>
        <w:ind w:firstLine="640"/>
        <w:jc w:val="both"/>
        <w:outlineLvl w:val="3"/>
      </w:pPr>
      <w:r>
        <w:rPr>
          <w:rFonts w:ascii="楷体_GB2312" w:hAnsi="楷体_GB2312" w:eastAsia="楷体_GB2312"/>
          <w:b/>
          <w:sz w:val="32"/>
        </w:rPr>
        <w:t>（二）政府采购情况</w:t>
      </w:r>
    </w:p>
    <w:p w14:paraId="7C25C0D1">
      <w:pPr>
        <w:spacing w:line="580" w:lineRule="exact"/>
        <w:ind w:firstLine="640"/>
        <w:jc w:val="both"/>
      </w:pPr>
      <w:r>
        <w:rPr>
          <w:rFonts w:ascii="仿宋_GB2312" w:hAnsi="仿宋_GB2312" w:eastAsia="仿宋_GB2312"/>
          <w:b w:val="0"/>
          <w:sz w:val="32"/>
        </w:rPr>
        <w:t>2024年度政府采购支出总额1.64万元，其中：政府采购货物支出1.64万元、政府采购工程支出0.00万元、政府采购服务支出0.00万元。</w:t>
      </w:r>
    </w:p>
    <w:p w14:paraId="17649D85">
      <w:pPr>
        <w:spacing w:line="580" w:lineRule="exact"/>
        <w:ind w:firstLine="640"/>
        <w:jc w:val="both"/>
      </w:pPr>
      <w:r>
        <w:rPr>
          <w:rFonts w:ascii="仿宋_GB2312" w:hAnsi="仿宋_GB2312" w:eastAsia="仿宋_GB2312"/>
          <w:b w:val="0"/>
          <w:sz w:val="32"/>
        </w:rPr>
        <w:t>授予中小企业合同金额1.51万元，占政府采购支出总额的92.07%，其中：授予小微企业合同金额1.51万元，占政府采购支出总额的92.07%。</w:t>
      </w:r>
    </w:p>
    <w:p w14:paraId="4BFBBCBF">
      <w:pPr>
        <w:spacing w:line="640" w:lineRule="exact"/>
        <w:ind w:firstLine="640"/>
        <w:jc w:val="both"/>
        <w:outlineLvl w:val="3"/>
      </w:pPr>
      <w:r>
        <w:rPr>
          <w:rFonts w:ascii="楷体_GB2312" w:hAnsi="楷体_GB2312" w:eastAsia="楷体_GB2312"/>
          <w:b/>
          <w:sz w:val="32"/>
        </w:rPr>
        <w:t>（三）国有资产占用情况说明</w:t>
      </w:r>
    </w:p>
    <w:p w14:paraId="17ADF716">
      <w:pPr>
        <w:spacing w:line="580" w:lineRule="exact"/>
        <w:ind w:firstLine="640"/>
        <w:jc w:val="both"/>
      </w:pPr>
      <w:r>
        <w:rPr>
          <w:rFonts w:ascii="仿宋_GB2312" w:hAnsi="仿宋_GB2312" w:eastAsia="仿宋_GB2312"/>
          <w:b w:val="0"/>
          <w:sz w:val="32"/>
        </w:rPr>
        <w:t>截至2024年12月31日，房屋2,711.00平方米，价值152.76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11504CD3">
      <w:pPr>
        <w:spacing w:line="640" w:lineRule="exact"/>
        <w:ind w:firstLine="640"/>
        <w:jc w:val="both"/>
        <w:outlineLvl w:val="2"/>
      </w:pPr>
      <w:r>
        <w:rPr>
          <w:rFonts w:ascii="黑体" w:hAnsi="黑体" w:eastAsia="黑体"/>
          <w:sz w:val="32"/>
        </w:rPr>
        <w:t>十一、预算绩效的情况说明</w:t>
      </w:r>
    </w:p>
    <w:p w14:paraId="270223C7">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2024年我单位无预算绩效项目。发现的问题及原因：2024年我单位无预算绩效项目。下一步改进措施：2024年我单位无预算绩效项目。</w:t>
      </w:r>
    </w:p>
    <w:p w14:paraId="7C4006AE">
      <w:r>
        <w:br w:type="page"/>
      </w:r>
    </w:p>
    <w:p w14:paraId="50D0A701">
      <w:pPr>
        <w:spacing w:line="640" w:lineRule="exact"/>
        <w:ind w:firstLine="640"/>
        <w:jc w:val="both"/>
        <w:outlineLvl w:val="2"/>
      </w:pPr>
      <w:r>
        <w:rPr>
          <w:rFonts w:ascii="黑体" w:hAnsi="黑体" w:eastAsia="黑体"/>
          <w:sz w:val="32"/>
        </w:rPr>
        <w:t>十二、其他需说明的事项</w:t>
      </w:r>
    </w:p>
    <w:p w14:paraId="1BD6F019">
      <w:pPr>
        <w:spacing w:line="580" w:lineRule="exact"/>
        <w:ind w:firstLine="640"/>
        <w:jc w:val="both"/>
      </w:pPr>
      <w:r>
        <w:rPr>
          <w:rFonts w:ascii="仿宋_GB2312" w:hAnsi="仿宋_GB2312" w:eastAsia="仿宋_GB2312"/>
          <w:b w:val="0"/>
          <w:sz w:val="32"/>
        </w:rPr>
        <w:t>本年度本单位整体绩效自评表由</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教育和科学技术局(汇总)编报并公开。</w:t>
      </w:r>
    </w:p>
    <w:p w14:paraId="1FC60378">
      <w:r>
        <w:br w:type="page"/>
      </w:r>
    </w:p>
    <w:p w14:paraId="261D0A6A">
      <w:pPr>
        <w:spacing w:line="240" w:lineRule="auto"/>
        <w:jc w:val="center"/>
        <w:outlineLvl w:val="1"/>
      </w:pPr>
      <w:r>
        <w:rPr>
          <w:rFonts w:ascii="黑体" w:hAnsi="黑体" w:eastAsia="黑体"/>
          <w:sz w:val="32"/>
        </w:rPr>
        <w:t>第三部分 专业名词解释</w:t>
      </w:r>
    </w:p>
    <w:p w14:paraId="0AD1612A">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CCE6C27">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37BFDE8">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58EC226">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5B5FD25">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F7D1FDD">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DEEEDD3">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A6DD82C">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9FBCB6C">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BE0908B">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6953A05">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6269E5A">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3D328D8">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A4FFF94">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7C9F7975">
      <w:r>
        <w:br w:type="page"/>
      </w:r>
    </w:p>
    <w:p w14:paraId="5F09F191">
      <w:pPr>
        <w:spacing w:line="240" w:lineRule="auto"/>
        <w:jc w:val="center"/>
        <w:outlineLvl w:val="1"/>
      </w:pPr>
      <w:r>
        <w:rPr>
          <w:rFonts w:ascii="黑体" w:hAnsi="黑体" w:eastAsia="黑体"/>
          <w:sz w:val="32"/>
        </w:rPr>
        <w:t>第四部分 部门决算报表（见附表）</w:t>
      </w:r>
    </w:p>
    <w:p w14:paraId="3E3B3AD9">
      <w:pPr>
        <w:spacing w:line="240" w:lineRule="auto"/>
        <w:ind w:firstLine="640"/>
        <w:jc w:val="both"/>
      </w:pPr>
      <w:r>
        <w:rPr>
          <w:rFonts w:ascii="仿宋_GB2312" w:hAnsi="仿宋_GB2312" w:eastAsia="仿宋_GB2312"/>
          <w:b w:val="0"/>
          <w:sz w:val="32"/>
        </w:rPr>
        <w:t>一、《收入支出决算总表》</w:t>
      </w:r>
    </w:p>
    <w:p w14:paraId="5E4CB281">
      <w:pPr>
        <w:spacing w:line="240" w:lineRule="auto"/>
        <w:ind w:firstLine="640"/>
        <w:jc w:val="both"/>
      </w:pPr>
      <w:r>
        <w:rPr>
          <w:rFonts w:ascii="仿宋_GB2312" w:hAnsi="仿宋_GB2312" w:eastAsia="仿宋_GB2312"/>
          <w:b w:val="0"/>
          <w:sz w:val="32"/>
        </w:rPr>
        <w:t>二、《收入决算表》</w:t>
      </w:r>
    </w:p>
    <w:p w14:paraId="5696065E">
      <w:pPr>
        <w:spacing w:line="240" w:lineRule="auto"/>
        <w:ind w:firstLine="640"/>
        <w:jc w:val="both"/>
      </w:pPr>
      <w:r>
        <w:rPr>
          <w:rFonts w:ascii="仿宋_GB2312" w:hAnsi="仿宋_GB2312" w:eastAsia="仿宋_GB2312"/>
          <w:b w:val="0"/>
          <w:sz w:val="32"/>
        </w:rPr>
        <w:t>三、《支出决算表》</w:t>
      </w:r>
    </w:p>
    <w:p w14:paraId="31C6E950">
      <w:pPr>
        <w:spacing w:line="240" w:lineRule="auto"/>
        <w:ind w:firstLine="640"/>
        <w:jc w:val="both"/>
      </w:pPr>
      <w:r>
        <w:rPr>
          <w:rFonts w:ascii="仿宋_GB2312" w:hAnsi="仿宋_GB2312" w:eastAsia="仿宋_GB2312"/>
          <w:b w:val="0"/>
          <w:sz w:val="32"/>
        </w:rPr>
        <w:t>四、《财政拨款收入支出决算总表》</w:t>
      </w:r>
    </w:p>
    <w:p w14:paraId="6101E5EF">
      <w:pPr>
        <w:spacing w:line="240" w:lineRule="auto"/>
        <w:ind w:firstLine="640"/>
        <w:jc w:val="both"/>
      </w:pPr>
      <w:r>
        <w:rPr>
          <w:rFonts w:ascii="仿宋_GB2312" w:hAnsi="仿宋_GB2312" w:eastAsia="仿宋_GB2312"/>
          <w:b w:val="0"/>
          <w:sz w:val="32"/>
        </w:rPr>
        <w:t>五、《一般公共预算财政拨款支出决算表》</w:t>
      </w:r>
    </w:p>
    <w:p w14:paraId="11612599">
      <w:pPr>
        <w:spacing w:line="240" w:lineRule="auto"/>
        <w:ind w:firstLine="640"/>
        <w:jc w:val="both"/>
      </w:pPr>
      <w:r>
        <w:rPr>
          <w:rFonts w:ascii="仿宋_GB2312" w:hAnsi="仿宋_GB2312" w:eastAsia="仿宋_GB2312"/>
          <w:b w:val="0"/>
          <w:sz w:val="32"/>
        </w:rPr>
        <w:t>六、《一般公共预算财政拨款基本支出决算表》</w:t>
      </w:r>
    </w:p>
    <w:p w14:paraId="32AA37D2">
      <w:pPr>
        <w:spacing w:line="240" w:lineRule="auto"/>
        <w:ind w:firstLine="640"/>
        <w:jc w:val="both"/>
      </w:pPr>
      <w:r>
        <w:rPr>
          <w:rFonts w:ascii="仿宋_GB2312" w:hAnsi="仿宋_GB2312" w:eastAsia="仿宋_GB2312"/>
          <w:b w:val="0"/>
          <w:sz w:val="32"/>
        </w:rPr>
        <w:t>七、《政府性基金预算财政拨款收入支出决算表》</w:t>
      </w:r>
    </w:p>
    <w:p w14:paraId="267596B9">
      <w:pPr>
        <w:spacing w:line="240" w:lineRule="auto"/>
        <w:ind w:firstLine="640"/>
        <w:jc w:val="both"/>
      </w:pPr>
      <w:r>
        <w:rPr>
          <w:rFonts w:ascii="仿宋_GB2312" w:hAnsi="仿宋_GB2312" w:eastAsia="仿宋_GB2312"/>
          <w:b w:val="0"/>
          <w:sz w:val="32"/>
        </w:rPr>
        <w:t>八、《国有资本经营预算财政拨款收入支出决算表》</w:t>
      </w:r>
    </w:p>
    <w:p w14:paraId="44AA99B1">
      <w:pPr>
        <w:spacing w:line="240" w:lineRule="auto"/>
        <w:ind w:firstLine="640"/>
        <w:jc w:val="both"/>
      </w:pPr>
      <w:r>
        <w:rPr>
          <w:rFonts w:ascii="仿宋_GB2312" w:hAnsi="仿宋_GB2312" w:eastAsia="仿宋_GB2312"/>
          <w:b w:val="0"/>
          <w:sz w:val="32"/>
        </w:rPr>
        <w:t>九、《财政拨款“三公”经费支出决算表》</w:t>
      </w:r>
    </w:p>
    <w:p w14:paraId="1AEBB167">
      <w:pPr>
        <w:spacing w:line="240" w:lineRule="auto"/>
        <w:ind w:firstLine="640"/>
        <w:jc w:val="both"/>
      </w:pPr>
    </w:p>
    <w:p w14:paraId="7FA430B3">
      <w:pPr>
        <w:spacing w:line="240" w:lineRule="auto"/>
        <w:ind w:firstLine="640"/>
        <w:jc w:val="both"/>
      </w:pPr>
    </w:p>
    <w:p w14:paraId="7F4D6D5F">
      <w:pPr>
        <w:spacing w:line="240" w:lineRule="auto"/>
        <w:ind w:firstLine="640"/>
        <w:jc w:val="both"/>
      </w:pPr>
    </w:p>
    <w:p w14:paraId="7614FB65">
      <w:pPr>
        <w:spacing w:line="240" w:lineRule="auto"/>
        <w:ind w:firstLine="640"/>
        <w:jc w:val="both"/>
      </w:pPr>
    </w:p>
    <w:p w14:paraId="06116222">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0D768CC"/>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6A34F6"/>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48495C"/>
    <w:rsid w:val="5FA17648"/>
    <w:rsid w:val="5FD320BD"/>
    <w:rsid w:val="60DE4D57"/>
    <w:rsid w:val="613409CB"/>
    <w:rsid w:val="61A46A97"/>
    <w:rsid w:val="62DD7D21"/>
    <w:rsid w:val="64C51FA3"/>
    <w:rsid w:val="65D97752"/>
    <w:rsid w:val="664C500C"/>
    <w:rsid w:val="67BB5E27"/>
    <w:rsid w:val="67D111AB"/>
    <w:rsid w:val="68DB0208"/>
    <w:rsid w:val="68DF36D5"/>
    <w:rsid w:val="69846A0E"/>
    <w:rsid w:val="69AD798C"/>
    <w:rsid w:val="6B68175F"/>
    <w:rsid w:val="6B8B5C99"/>
    <w:rsid w:val="6CA7198F"/>
    <w:rsid w:val="6D8919A8"/>
    <w:rsid w:val="6E0F7A08"/>
    <w:rsid w:val="6E801ABC"/>
    <w:rsid w:val="71473612"/>
    <w:rsid w:val="718F7F65"/>
    <w:rsid w:val="7191103E"/>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5474</Words>
  <Characters>6154</Characters>
  <Lines>0</Lines>
  <Paragraphs>0</Paragraphs>
  <TotalTime>0</TotalTime>
  <ScaleCrop>false</ScaleCrop>
  <LinksUpToDate>false</LinksUpToDate>
  <CharactersWithSpaces>6164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2025-08-27T05:12:15Z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