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塔什库尔干塔吉克自治县文化体育广播电视和旅游局2024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A81D41A">
      <w:r>
        <w:br w:type="page"/>
      </w:r>
    </w:p>
    <w:p w14:paraId="16AEFC7C">
      <w:pPr>
        <w:spacing w:line="640" w:lineRule="exact"/>
        <w:jc w:val="center"/>
        <w:outlineLvl w:val="1"/>
      </w:pPr>
      <w:r>
        <w:rPr>
          <w:rFonts w:ascii="黑体" w:hAnsi="黑体" w:eastAsia="黑体"/>
          <w:sz w:val="32"/>
        </w:rPr>
        <w:t>第一部分 单位概况</w:t>
      </w:r>
    </w:p>
    <w:p w14:paraId="18AFC672">
      <w:pPr>
        <w:spacing w:line="640" w:lineRule="exact"/>
        <w:ind w:firstLine="640"/>
        <w:jc w:val="both"/>
        <w:outlineLvl w:val="2"/>
      </w:pPr>
      <w:r>
        <w:rPr>
          <w:rFonts w:ascii="黑体" w:hAnsi="黑体" w:eastAsia="黑体"/>
          <w:sz w:val="32"/>
        </w:rPr>
        <w:t>一、主要职能</w:t>
      </w:r>
    </w:p>
    <w:p w14:paraId="3CDF7B6D">
      <w:pPr>
        <w:spacing w:line="580" w:lineRule="exact"/>
        <w:ind w:firstLine="640"/>
        <w:jc w:val="both"/>
        <w:rPr>
          <w:rFonts w:hint="eastAsia" w:eastAsia="仿宋_GB2312"/>
          <w:lang w:eastAsia="zh-CN"/>
        </w:rPr>
      </w:pPr>
      <w:r>
        <w:rPr>
          <w:rFonts w:ascii="仿宋_GB2312" w:hAnsi="仿宋_GB2312" w:eastAsia="仿宋_GB2312"/>
          <w:sz w:val="32"/>
        </w:rPr>
        <w:t>县文化体育广播电视和旅游局</w:t>
      </w:r>
      <w:r>
        <w:rPr>
          <w:rFonts w:hint="eastAsia" w:ascii="仿宋_GB2312" w:hAnsi="仿宋_GB2312" w:eastAsia="仿宋_GB2312"/>
          <w:sz w:val="32"/>
          <w:lang w:eastAsia="zh-CN"/>
        </w:rPr>
        <w:t>贯彻落实</w:t>
      </w:r>
      <w:r>
        <w:rPr>
          <w:rFonts w:ascii="仿宋_GB2312" w:hAnsi="仿宋_GB2312" w:eastAsia="仿宋_GB2312"/>
          <w:sz w:val="32"/>
        </w:rPr>
        <w:t>党中央、自治区党委、地委、县委关于文化体育广播电视和旅游工作的方针政策和决策部署,在履行职责过程中坚持和加强党对文化体育广播电视和旅游工作的集中统一领导。主要职责是</w:t>
      </w:r>
      <w:r>
        <w:rPr>
          <w:rFonts w:hint="eastAsia" w:ascii="仿宋_GB2312" w:hAnsi="仿宋_GB2312" w:eastAsia="仿宋_GB2312"/>
          <w:sz w:val="32"/>
          <w:lang w:val="en-US" w:eastAsia="zh-CN"/>
        </w:rPr>
        <w:t>:</w:t>
      </w:r>
    </w:p>
    <w:p w14:paraId="178AE068">
      <w:pPr>
        <w:spacing w:line="580" w:lineRule="exact"/>
        <w:ind w:firstLine="640"/>
        <w:jc w:val="both"/>
      </w:pPr>
      <w:r>
        <w:rPr>
          <w:rFonts w:ascii="仿宋_GB2312" w:hAnsi="仿宋_GB2312" w:eastAsia="仿宋_GB2312"/>
          <w:sz w:val="32"/>
        </w:rPr>
        <w:t>(一)贯彻执行党和国家、自治区、地区、我县有关文化、体育、广播电视、旅游工作方面的方针政策和法律法规,牢牢掌握意识形态工作的领导权和主动权。</w:t>
      </w:r>
    </w:p>
    <w:p w14:paraId="430DC8DA">
      <w:pPr>
        <w:spacing w:line="580" w:lineRule="exact"/>
        <w:ind w:firstLine="640"/>
        <w:jc w:val="both"/>
      </w:pPr>
      <w:r>
        <w:rPr>
          <w:rFonts w:ascii="仿宋_GB2312" w:hAnsi="仿宋_GB2312" w:eastAsia="仿宋_GB2312"/>
          <w:sz w:val="32"/>
        </w:rPr>
        <w:t>(二)统筹文化、体育、广播电视和旅游事业、产业振兴发展,研究制定和组织实施全县文化、体育、广播电视、旅游事业、产业发展规划;指导推进全县文化、体育、广播电视、旅游工作;结合乡村振兴战略,推进文化和旅游扶贫工作。</w:t>
      </w:r>
    </w:p>
    <w:p w14:paraId="2C36D04D">
      <w:pPr>
        <w:spacing w:line="580" w:lineRule="exact"/>
        <w:ind w:firstLine="640"/>
        <w:jc w:val="both"/>
      </w:pPr>
      <w:r>
        <w:rPr>
          <w:rFonts w:ascii="仿宋_GB2312" w:hAnsi="仿宋_GB2312" w:eastAsia="仿宋_GB2312"/>
          <w:sz w:val="32"/>
        </w:rPr>
        <w:t>(三)指导、管理文化体育和旅游对外交流、合作、宣传、推广;研究拟定</w:t>
      </w:r>
      <w:r>
        <w:rPr>
          <w:rFonts w:hint="eastAsia" w:ascii="仿宋_GB2312" w:hAnsi="仿宋_GB2312" w:eastAsia="仿宋_GB2312"/>
          <w:sz w:val="32"/>
          <w:lang w:eastAsia="zh-CN"/>
        </w:rPr>
        <w:t>塔什库尔干塔吉克自治县</w:t>
      </w:r>
      <w:r>
        <w:rPr>
          <w:rFonts w:ascii="仿宋_GB2312" w:hAnsi="仿宋_GB2312" w:eastAsia="仿宋_GB2312"/>
          <w:sz w:val="32"/>
        </w:rPr>
        <w:t>国际、国内文化旅游市场开发战略并组织实施;组织</w:t>
      </w:r>
      <w:r>
        <w:rPr>
          <w:rFonts w:hint="eastAsia" w:ascii="仿宋_GB2312" w:hAnsi="仿宋_GB2312" w:eastAsia="仿宋_GB2312"/>
          <w:sz w:val="32"/>
          <w:lang w:eastAsia="zh-CN"/>
        </w:rPr>
        <w:t>塔什库尔干塔吉克自治县</w:t>
      </w:r>
      <w:r>
        <w:rPr>
          <w:rFonts w:ascii="仿宋_GB2312" w:hAnsi="仿宋_GB2312" w:eastAsia="仿宋_GB2312"/>
          <w:sz w:val="32"/>
        </w:rPr>
        <w:t>文化和旅游整体形象的对外推广宣传和重大促销活动,组织大型文化和旅游对外交流活动,推动中华文化走出去。</w:t>
      </w:r>
    </w:p>
    <w:p w14:paraId="13F447F2">
      <w:pPr>
        <w:spacing w:line="580" w:lineRule="exact"/>
        <w:ind w:firstLine="640"/>
        <w:jc w:val="both"/>
      </w:pPr>
      <w:r>
        <w:rPr>
          <w:rFonts w:ascii="仿宋_GB2312" w:hAnsi="仿宋_GB2312" w:eastAsia="仿宋_GB2312"/>
          <w:sz w:val="32"/>
        </w:rPr>
        <w:t>(四)构建全媒体时代的宣传营销平台和机制,组织、指导重要文化旅游产品的开发;组织开展文化、体育、广播电视、旅游对口援疆工作。</w:t>
      </w:r>
    </w:p>
    <w:p w14:paraId="278EC8DA">
      <w:pPr>
        <w:spacing w:line="580" w:lineRule="exact"/>
        <w:ind w:firstLine="640"/>
        <w:jc w:val="both"/>
      </w:pPr>
      <w:r>
        <w:rPr>
          <w:rFonts w:ascii="仿宋_GB2312" w:hAnsi="仿宋_GB2312" w:eastAsia="仿宋_GB2312"/>
          <w:sz w:val="32"/>
        </w:rPr>
        <w:t>(五)统筹规划和综合管理文化、体育、广播电视、旅游产业,协调指导文化、体育、广播电视、旅游产业基地和特色文化、民间体育、广播电视、旅游产业群建设;引导文化、体育、广播电视、旅游产业的社会投资和利用外资工作,推动文化和旅游产业投融资体系建设。</w:t>
      </w:r>
    </w:p>
    <w:p w14:paraId="7C031FD3">
      <w:pPr>
        <w:spacing w:line="580" w:lineRule="exact"/>
        <w:ind w:firstLine="640"/>
        <w:jc w:val="both"/>
      </w:pPr>
      <w:r>
        <w:rPr>
          <w:rFonts w:ascii="仿宋_GB2312" w:hAnsi="仿宋_GB2312" w:eastAsia="仿宋_GB2312"/>
          <w:sz w:val="32"/>
        </w:rPr>
        <w:t>(六)负责全县文化、体育、广播电视、旅游统计及行业信息发布;指导文化和旅游科技创新发展,推进文化和旅游行业信息化标准化建设。</w:t>
      </w:r>
    </w:p>
    <w:p w14:paraId="0AE202FD">
      <w:pPr>
        <w:spacing w:line="580" w:lineRule="exact"/>
        <w:ind w:firstLine="640"/>
        <w:jc w:val="both"/>
      </w:pPr>
      <w:r>
        <w:rPr>
          <w:rFonts w:ascii="仿宋_GB2312" w:hAnsi="仿宋_GB2312" w:eastAsia="仿宋_GB2312"/>
          <w:sz w:val="32"/>
        </w:rPr>
        <w:t>(七)推进文化、体育、广播电视、旅游创新融合绿色发展,实施“文化体育广播电视和旅游+”;指导和实施全地区文化、体育、广播电视、旅游体制机制改革。</w:t>
      </w:r>
    </w:p>
    <w:p w14:paraId="7863FCC2">
      <w:pPr>
        <w:spacing w:line="580" w:lineRule="exact"/>
        <w:ind w:firstLine="640"/>
        <w:jc w:val="both"/>
      </w:pPr>
      <w:r>
        <w:rPr>
          <w:rFonts w:ascii="仿宋_GB2312" w:hAnsi="仿宋_GB2312" w:eastAsia="仿宋_GB2312"/>
          <w:sz w:val="32"/>
        </w:rPr>
        <w:t>(八)组织实施全县文化、体育、广播电视、旅游重大工程,指导监督文化、体育、广播电视、旅游重点基础设施建设;组织实施和协调指导全县重大文化、体育、广播电视、旅游活动。</w:t>
      </w:r>
    </w:p>
    <w:p w14:paraId="0F22564A">
      <w:pPr>
        <w:spacing w:line="580" w:lineRule="exact"/>
        <w:ind w:firstLine="640"/>
        <w:jc w:val="both"/>
      </w:pPr>
      <w:r>
        <w:rPr>
          <w:rFonts w:ascii="仿宋_GB2312" w:hAnsi="仿宋_GB2312" w:eastAsia="仿宋_GB2312"/>
          <w:sz w:val="32"/>
        </w:rPr>
        <w:t>(九)依照法律法规,负责全县文化、体育、广播电视、旅游行政审批和执法工作。</w:t>
      </w:r>
    </w:p>
    <w:p w14:paraId="7DDCC10A">
      <w:pPr>
        <w:spacing w:line="580" w:lineRule="exact"/>
        <w:ind w:firstLine="640"/>
        <w:jc w:val="both"/>
      </w:pPr>
      <w:r>
        <w:rPr>
          <w:rFonts w:ascii="仿宋_GB2312" w:hAnsi="仿宋_GB2312" w:eastAsia="仿宋_GB2312"/>
          <w:sz w:val="32"/>
        </w:rPr>
        <w:t>(十)依法管理文化、体育、广播电视、旅游、文物经营活动,组织和指导文化、体育、广播电视、旅游、文物市场稽查工作;开展文化市场“扫黄打非”,依法查处文化、体育、广播电视、旅游、文物市场违法活动;开展文化、体育、广播电视、旅游、文物行业领域</w:t>
      </w:r>
      <w:r>
        <w:rPr>
          <w:rFonts w:hint="eastAsia" w:ascii="仿宋_GB2312" w:hAnsi="仿宋_GB2312" w:eastAsia="仿宋_GB2312"/>
          <w:sz w:val="32"/>
          <w:lang w:eastAsia="zh-CN"/>
        </w:rPr>
        <w:t>扫黑除恶</w:t>
      </w:r>
      <w:r>
        <w:rPr>
          <w:rFonts w:ascii="仿宋_GB2312" w:hAnsi="仿宋_GB2312" w:eastAsia="仿宋_GB2312"/>
          <w:sz w:val="32"/>
        </w:rPr>
        <w:t>工作。</w:t>
      </w:r>
    </w:p>
    <w:p w14:paraId="7DC1A5AE">
      <w:pPr>
        <w:spacing w:line="580" w:lineRule="exact"/>
        <w:ind w:firstLine="640"/>
        <w:jc w:val="both"/>
      </w:pPr>
      <w:r>
        <w:rPr>
          <w:rFonts w:ascii="仿宋_GB2312" w:hAnsi="仿宋_GB2312" w:eastAsia="仿宋_GB2312"/>
          <w:sz w:val="32"/>
        </w:rPr>
        <w:t>(十一)指导全县文化市场综合执法,组织查处全县范围内文化、旅游、文物、广播电视等市场的违法行为,督察督办大案要案,维护市场秩序。</w:t>
      </w:r>
    </w:p>
    <w:p w14:paraId="4E0AB4C3">
      <w:pPr>
        <w:spacing w:line="580" w:lineRule="exact"/>
        <w:ind w:firstLine="640"/>
        <w:jc w:val="both"/>
      </w:pPr>
      <w:r>
        <w:rPr>
          <w:rFonts w:ascii="仿宋_GB2312" w:hAnsi="仿宋_GB2312" w:eastAsia="仿宋_GB2312"/>
          <w:sz w:val="32"/>
        </w:rPr>
        <w:t>(十二)负责指导和实施全县文化、体育、广播电视、旅游设施、群众活动及社会市场的安全工作,负责全县文化、体育、广播电视、旅游安全的综合协调和监督管理;指导文化、体育、广播电视、旅游应急救援工作。</w:t>
      </w:r>
    </w:p>
    <w:p w14:paraId="483797BD">
      <w:pPr>
        <w:spacing w:line="580" w:lineRule="exact"/>
        <w:ind w:firstLine="640"/>
        <w:jc w:val="both"/>
      </w:pPr>
      <w:r>
        <w:rPr>
          <w:rFonts w:ascii="仿宋_GB2312" w:hAnsi="仿宋_GB2312" w:eastAsia="仿宋_GB2312"/>
          <w:sz w:val="32"/>
        </w:rPr>
        <w:t>(十三)制定并组织实施全县文化、体育、广播电视、旅游人才规划,负责全县文化、体育、广播电视、旅游系统人才队伍建设,管理县直属文化、体育、广播电视、旅游单位的组织人事工作。</w:t>
      </w:r>
    </w:p>
    <w:p w14:paraId="7FC73014">
      <w:pPr>
        <w:spacing w:line="580" w:lineRule="exact"/>
        <w:ind w:firstLine="640"/>
        <w:jc w:val="both"/>
      </w:pPr>
      <w:r>
        <w:rPr>
          <w:rFonts w:ascii="仿宋_GB2312" w:hAnsi="仿宋_GB2312" w:eastAsia="仿宋_GB2312"/>
          <w:sz w:val="32"/>
        </w:rPr>
        <w:t>(十四)负责全县公共文化事业发展,推</w:t>
      </w:r>
      <w:r>
        <w:rPr>
          <w:rFonts w:hint="eastAsia" w:ascii="仿宋_GB2312" w:hAnsi="仿宋_GB2312" w:eastAsia="仿宋_GB2312"/>
          <w:sz w:val="32"/>
          <w:lang w:eastAsia="zh-CN"/>
        </w:rPr>
        <w:t>进全</w:t>
      </w:r>
      <w:r>
        <w:rPr>
          <w:rFonts w:ascii="仿宋_GB2312" w:hAnsi="仿宋_GB2312" w:eastAsia="仿宋_GB2312"/>
          <w:sz w:val="32"/>
        </w:rPr>
        <w:t>县公共文化服务体系建设和旅游公共服务建设,深入实施文化惠民工程,统筹推进基本公共文化服务标准化、均等化;管理公共文化事业,指导图书馆、文化馆博物馆、纪念馆、影剧院等公共文化服务。</w:t>
      </w:r>
    </w:p>
    <w:p w14:paraId="6D88D287">
      <w:pPr>
        <w:spacing w:line="580" w:lineRule="exact"/>
        <w:ind w:firstLine="640"/>
        <w:jc w:val="both"/>
      </w:pPr>
      <w:r>
        <w:rPr>
          <w:rFonts w:ascii="仿宋_GB2312" w:hAnsi="仿宋_GB2312" w:eastAsia="仿宋_GB2312"/>
          <w:sz w:val="32"/>
        </w:rPr>
        <w:t>(十五)指导各乡镇、各部门、各社会团体开展体育工作和实施《全民健身计划纲要》。指导组织全县性的体育竞赛,</w:t>
      </w:r>
      <w:r>
        <w:rPr>
          <w:rFonts w:hint="eastAsia" w:ascii="仿宋_GB2312" w:hAnsi="仿宋_GB2312" w:eastAsia="仿宋_GB2312"/>
          <w:sz w:val="32"/>
          <w:lang w:eastAsia="zh-CN"/>
        </w:rPr>
        <w:t>对竞技体育</w:t>
      </w:r>
      <w:r>
        <w:rPr>
          <w:rFonts w:ascii="仿宋_GB2312" w:hAnsi="仿宋_GB2312" w:eastAsia="仿宋_GB2312"/>
          <w:sz w:val="32"/>
        </w:rPr>
        <w:t>进行宏观管理和指导。大力开展业余训练,为国家培育输送更多的优秀后备人才。组织协调及统筹安排在我县举办的比赛。组织和指导体育科学研究工作和对外交流合作,分级培训体育干部和专业技术人才。</w:t>
      </w:r>
    </w:p>
    <w:p w14:paraId="02DE7298">
      <w:pPr>
        <w:spacing w:line="580" w:lineRule="exact"/>
        <w:ind w:firstLine="640"/>
        <w:jc w:val="both"/>
      </w:pPr>
      <w:r>
        <w:rPr>
          <w:rFonts w:ascii="仿宋_GB2312" w:hAnsi="仿宋_GB2312" w:eastAsia="仿宋_GB2312"/>
          <w:sz w:val="32"/>
        </w:rPr>
        <w:t>(十六)指导、管理文艺事业,指导全县艺术创作生产,组织开展文化艺术研究和对外文化艺术合作与交流;指导扶持坚守中华文化立场、体现社会主义核心价值观、具有导向性代表性示范性的文艺作品,推动各门类艺术、各艺术品种发展,繁荣艺术事业;指导全县打造独特品牌和演艺项目开发。</w:t>
      </w:r>
    </w:p>
    <w:p w14:paraId="1E2430CE">
      <w:pPr>
        <w:spacing w:line="580" w:lineRule="exact"/>
        <w:ind w:firstLine="640"/>
        <w:jc w:val="both"/>
      </w:pPr>
      <w:r>
        <w:rPr>
          <w:rFonts w:ascii="仿宋_GB2312" w:hAnsi="仿宋_GB2312" w:eastAsia="仿宋_GB2312"/>
          <w:sz w:val="32"/>
        </w:rPr>
        <w:t>(十七)依法对全县广播电视进行管理,审核报批全县各类广播电视播出机构和地面卫星接收设施的建立、变更和撤销。</w:t>
      </w:r>
    </w:p>
    <w:p w14:paraId="6243336B">
      <w:pPr>
        <w:spacing w:line="580" w:lineRule="exact"/>
        <w:ind w:firstLine="640"/>
        <w:jc w:val="both"/>
      </w:pPr>
      <w:r>
        <w:rPr>
          <w:rFonts w:ascii="仿宋_GB2312" w:hAnsi="仿宋_GB2312" w:eastAsia="仿宋_GB2312"/>
          <w:sz w:val="32"/>
        </w:rPr>
        <w:t>(十八)按照统筹规划、宏观政策和法律法规对广播电视专用网络进行具体规划并管理;贯彻广播电视专用网络的具体政策、规章和技术标准,指导系统建设和开发工作,保证广播电视节目的安全播出;编制县广播电视专用频段的规划,指配广播电视频率、频道、功率等技术参数,参与制定全县信息网络的总体规划。</w:t>
      </w:r>
    </w:p>
    <w:p w14:paraId="6B2D2337">
      <w:pPr>
        <w:spacing w:line="580" w:lineRule="exact"/>
        <w:ind w:firstLine="640"/>
        <w:jc w:val="both"/>
      </w:pPr>
      <w:r>
        <w:rPr>
          <w:rFonts w:ascii="仿宋_GB2312" w:hAnsi="仿宋_GB2312" w:eastAsia="仿宋_GB2312"/>
          <w:sz w:val="32"/>
        </w:rPr>
        <w:t>(十九)管理广播影视科技开发工作,制定有关技术规范和标准,负责广播电视系统适用高新技术的科学研究和开发应用;指导和组织全县广播电视系统的业务培训、技术交流、人才开发和对外合作等工作。</w:t>
      </w:r>
    </w:p>
    <w:p w14:paraId="56FB242D">
      <w:pPr>
        <w:spacing w:line="580" w:lineRule="exact"/>
        <w:ind w:firstLine="640"/>
        <w:jc w:val="both"/>
      </w:pPr>
      <w:r>
        <w:rPr>
          <w:rFonts w:ascii="仿宋_GB2312" w:hAnsi="仿宋_GB2312" w:eastAsia="仿宋_GB2312"/>
          <w:sz w:val="32"/>
        </w:rPr>
        <w:t>(二十)监管广播电视节目、权限内信息网络视听节目和公共视听载体播放的视听节目,审查其内容和质量;指导广播电视和权限内信息网络视听节目服务工作,负责监管广播电视节目传输,监测和安全播出。</w:t>
      </w:r>
    </w:p>
    <w:p w14:paraId="6490DF39">
      <w:pPr>
        <w:spacing w:line="580" w:lineRule="exact"/>
        <w:ind w:firstLine="640"/>
        <w:jc w:val="both"/>
      </w:pPr>
      <w:r>
        <w:rPr>
          <w:rFonts w:ascii="仿宋_GB2312" w:hAnsi="仿宋_GB2312" w:eastAsia="仿宋_GB2312"/>
          <w:sz w:val="32"/>
        </w:rPr>
        <w:t>(二十一)组织对</w:t>
      </w:r>
      <w:r>
        <w:rPr>
          <w:rFonts w:hint="eastAsia" w:ascii="仿宋_GB2312" w:hAnsi="仿宋_GB2312" w:eastAsia="仿宋_GB2312"/>
          <w:sz w:val="32"/>
          <w:lang w:eastAsia="zh-CN"/>
        </w:rPr>
        <w:t>塔什库尔干塔吉克自治县</w:t>
      </w:r>
      <w:r>
        <w:rPr>
          <w:rFonts w:ascii="仿宋_GB2312" w:hAnsi="仿宋_GB2312" w:eastAsia="仿宋_GB2312"/>
          <w:sz w:val="32"/>
        </w:rPr>
        <w:t>旅游资源的普查、规划、开发和相关保护工作;指导全县旅游基础设施建设工作。</w:t>
      </w:r>
    </w:p>
    <w:p w14:paraId="322DCAE1">
      <w:pPr>
        <w:spacing w:line="580" w:lineRule="exact"/>
        <w:ind w:firstLine="640"/>
        <w:jc w:val="both"/>
      </w:pPr>
      <w:r>
        <w:rPr>
          <w:rFonts w:ascii="仿宋_GB2312" w:hAnsi="仿宋_GB2312" w:eastAsia="仿宋_GB2312"/>
          <w:sz w:val="32"/>
        </w:rPr>
        <w:t>(二十二)统筹旅游景区管理,指导、推进全域旅游;承担经营旅游业务企事业单位的行业管理工作;管理旅游涉外事务;承担边境旅游、红色旅游、特色旅游等旅游项目的规划及相关管理工作。</w:t>
      </w:r>
    </w:p>
    <w:p w14:paraId="6FDA53C8">
      <w:pPr>
        <w:spacing w:line="580" w:lineRule="exact"/>
        <w:ind w:firstLine="640"/>
        <w:jc w:val="both"/>
      </w:pPr>
      <w:r>
        <w:rPr>
          <w:rFonts w:ascii="仿宋_GB2312" w:hAnsi="仿宋_GB2312" w:eastAsia="仿宋_GB2312"/>
          <w:sz w:val="32"/>
        </w:rPr>
        <w:t>(二十三)指导文化和旅游市场发展,对文化和旅游市场经营进行行业监管,推进文化和旅游行业信用体系建设,依法规范文化和旅游市场。</w:t>
      </w:r>
    </w:p>
    <w:p w14:paraId="73A766D5">
      <w:pPr>
        <w:spacing w:line="580" w:lineRule="exact"/>
        <w:ind w:firstLine="640"/>
        <w:jc w:val="both"/>
      </w:pPr>
      <w:r>
        <w:rPr>
          <w:rFonts w:ascii="仿宋_GB2312" w:hAnsi="仿宋_GB2312" w:eastAsia="仿宋_GB2312"/>
          <w:sz w:val="32"/>
        </w:rPr>
        <w:t>(二十四)负责对星级宾馆(饭店)景区(点)等旅游企业进行相关等级评定,指导旅游行业评先创优工作。</w:t>
      </w:r>
    </w:p>
    <w:p w14:paraId="2FBC860D">
      <w:pPr>
        <w:spacing w:line="580" w:lineRule="exact"/>
        <w:ind w:firstLine="640"/>
        <w:jc w:val="both"/>
      </w:pPr>
      <w:r>
        <w:rPr>
          <w:rFonts w:ascii="仿宋_GB2312" w:hAnsi="仿宋_GB2312" w:eastAsia="仿宋_GB2312"/>
          <w:sz w:val="32"/>
        </w:rPr>
        <w:t>(二十五)承担规范旅游市场秩序、监督管理服务质量、维护旅游消费者合法权益的责任,规范旅游企业和从业人员的经营和服务行为;负责旅游从业人员的职业资格制度和等级制度的组织实施工作。</w:t>
      </w:r>
    </w:p>
    <w:p w14:paraId="7F986800">
      <w:pPr>
        <w:spacing w:line="580" w:lineRule="exact"/>
        <w:ind w:firstLine="640"/>
        <w:jc w:val="both"/>
      </w:pPr>
      <w:r>
        <w:rPr>
          <w:rFonts w:ascii="仿宋_GB2312" w:hAnsi="仿宋_GB2312" w:eastAsia="仿宋_GB2312"/>
          <w:sz w:val="32"/>
        </w:rPr>
        <w:t>(二十六)组织实施和协调指导全县非物质文化遗产传承保护工作,负责非物质文化遗产保护和研究。推动非物质文化遗产的保护、传承、普及、弘扬和振兴;负责非物质文化遗产项目及代表性传承人申报管理工作,推进非物质文化遗产传承保护设施及传承人队伍建设。</w:t>
      </w:r>
    </w:p>
    <w:p w14:paraId="67031297">
      <w:pPr>
        <w:spacing w:line="580" w:lineRule="exact"/>
        <w:ind w:firstLine="640"/>
        <w:jc w:val="both"/>
      </w:pPr>
      <w:r>
        <w:rPr>
          <w:rFonts w:ascii="仿宋_GB2312" w:hAnsi="仿宋_GB2312" w:eastAsia="仿宋_GB2312"/>
          <w:sz w:val="32"/>
        </w:rPr>
        <w:t>(二十七)综合管理全县文物保护和博物馆工作,指导文物发掘、收集、整理、保护和开发利用工作,指导文物抢救维修、考古挖掘、科技研究、文物鉴定、文物进出境以及宣传教育等工作;指导博物馆和革命文物工作。依法规范社会文物流通、经销和拍卖活动等工作。</w:t>
      </w:r>
    </w:p>
    <w:p w14:paraId="3AACF74D">
      <w:pPr>
        <w:spacing w:line="580" w:lineRule="exact"/>
        <w:ind w:firstLine="640"/>
        <w:jc w:val="both"/>
      </w:pPr>
      <w:r>
        <w:rPr>
          <w:rFonts w:ascii="仿宋_GB2312" w:hAnsi="仿宋_GB2312" w:eastAsia="仿宋_GB2312"/>
          <w:sz w:val="32"/>
        </w:rPr>
        <w:t>(二十八)管理县文工团、县文物局、县文化稽查大队、县文化馆、县图书馆、县博物馆、县广播电视村村通户户通工程运行维护管理中心。</w:t>
      </w:r>
    </w:p>
    <w:p w14:paraId="1261B27F">
      <w:pPr>
        <w:spacing w:line="580" w:lineRule="exact"/>
        <w:ind w:firstLine="640"/>
        <w:jc w:val="both"/>
      </w:pPr>
      <w:r>
        <w:rPr>
          <w:rFonts w:ascii="仿宋_GB2312" w:hAnsi="仿宋_GB2312" w:eastAsia="仿宋_GB2312"/>
          <w:sz w:val="32"/>
        </w:rPr>
        <w:t>(二十九)承办县委、县人民政府交办的</w:t>
      </w:r>
      <w:r>
        <w:rPr>
          <w:rFonts w:hint="eastAsia" w:ascii="仿宋_GB2312" w:hAnsi="仿宋_GB2312" w:eastAsia="仿宋_GB2312"/>
          <w:sz w:val="32"/>
          <w:lang w:eastAsia="zh-CN"/>
        </w:rPr>
        <w:t>其他事项</w:t>
      </w:r>
      <w:r>
        <w:rPr>
          <w:rFonts w:ascii="仿宋_GB2312" w:hAnsi="仿宋_GB2312" w:eastAsia="仿宋_GB2312"/>
          <w:sz w:val="32"/>
        </w:rPr>
        <w:t>。</w:t>
      </w:r>
    </w:p>
    <w:p w14:paraId="0AB64E1F">
      <w:pPr>
        <w:spacing w:line="640" w:lineRule="exact"/>
        <w:ind w:firstLine="640"/>
        <w:jc w:val="both"/>
        <w:outlineLvl w:val="2"/>
      </w:pPr>
      <w:r>
        <w:rPr>
          <w:rFonts w:ascii="黑体" w:hAnsi="黑体" w:eastAsia="黑体"/>
          <w:sz w:val="32"/>
        </w:rPr>
        <w:t>二、机构设置及人员情况</w:t>
      </w:r>
    </w:p>
    <w:p w14:paraId="4267013F">
      <w:pPr>
        <w:spacing w:line="580" w:lineRule="exact"/>
        <w:ind w:firstLine="640"/>
        <w:jc w:val="both"/>
      </w:pPr>
      <w:r>
        <w:rPr>
          <w:rFonts w:ascii="仿宋_GB2312" w:hAnsi="仿宋_GB2312" w:eastAsia="仿宋_GB2312"/>
          <w:sz w:val="32"/>
        </w:rPr>
        <w:t>塔什库尔干塔吉克自治县文化体育广播电视和旅游局2024年度，实有人数25人，其中：在职人员14人，减少13人；离休人员0人，增加0人；退休人员11人,增加0人。</w:t>
      </w:r>
    </w:p>
    <w:p w14:paraId="6F4C557E">
      <w:pPr>
        <w:spacing w:line="580" w:lineRule="exact"/>
        <w:ind w:firstLine="640"/>
        <w:jc w:val="both"/>
      </w:pPr>
      <w:r>
        <w:rPr>
          <w:rFonts w:ascii="仿宋_GB2312" w:hAnsi="仿宋_GB2312" w:eastAsia="仿宋_GB2312"/>
          <w:sz w:val="32"/>
        </w:rPr>
        <w:t>单位无下属预算单位，下设3个科室，分别是：综合办公室、规划财务办、产业促进办。</w:t>
      </w:r>
    </w:p>
    <w:p w14:paraId="38008F4F">
      <w:r>
        <w:br w:type="page"/>
      </w:r>
    </w:p>
    <w:p w14:paraId="50863757">
      <w:pPr>
        <w:spacing w:line="240" w:lineRule="auto"/>
        <w:jc w:val="center"/>
        <w:outlineLvl w:val="1"/>
      </w:pPr>
      <w:r>
        <w:rPr>
          <w:rFonts w:ascii="黑体" w:hAnsi="黑体" w:eastAsia="黑体"/>
          <w:sz w:val="32"/>
        </w:rPr>
        <w:t>第二部分 部门决算情况说明</w:t>
      </w:r>
    </w:p>
    <w:p w14:paraId="473A4792">
      <w:pPr>
        <w:spacing w:line="640" w:lineRule="exact"/>
        <w:ind w:firstLine="640"/>
        <w:jc w:val="both"/>
        <w:outlineLvl w:val="2"/>
      </w:pPr>
      <w:r>
        <w:rPr>
          <w:rFonts w:ascii="黑体" w:hAnsi="黑体" w:eastAsia="黑体"/>
          <w:sz w:val="32"/>
        </w:rPr>
        <w:t>一、收入支出决算总体情况说明</w:t>
      </w:r>
    </w:p>
    <w:p w14:paraId="4DAE2F04">
      <w:pPr>
        <w:spacing w:line="580" w:lineRule="exact"/>
        <w:ind w:firstLine="640"/>
        <w:jc w:val="both"/>
      </w:pPr>
      <w:r>
        <w:rPr>
          <w:rFonts w:ascii="仿宋_GB2312" w:hAnsi="仿宋_GB2312" w:eastAsia="仿宋_GB2312"/>
          <w:b/>
          <w:sz w:val="32"/>
        </w:rPr>
        <w:t>2024年度收入总计5,491.44万元，</w:t>
      </w:r>
      <w:r>
        <w:rPr>
          <w:rFonts w:ascii="仿宋_GB2312" w:hAnsi="仿宋_GB2312" w:eastAsia="仿宋_GB2312"/>
          <w:b w:val="0"/>
          <w:sz w:val="32"/>
        </w:rPr>
        <w:t>其中：本年收入合计5,491.44万元，使用非财政拨款结余（含专用结余）0.00万元，年初结转和结余0.00万元。</w:t>
      </w:r>
    </w:p>
    <w:p w14:paraId="1DD7FE67">
      <w:pPr>
        <w:spacing w:line="580" w:lineRule="exact"/>
        <w:ind w:firstLine="640"/>
        <w:jc w:val="both"/>
      </w:pPr>
      <w:r>
        <w:rPr>
          <w:rFonts w:ascii="仿宋_GB2312" w:hAnsi="仿宋_GB2312" w:eastAsia="仿宋_GB2312"/>
          <w:b/>
          <w:sz w:val="32"/>
        </w:rPr>
        <w:t>2024年度支出总计5,491.44万元，</w:t>
      </w:r>
      <w:r>
        <w:rPr>
          <w:rFonts w:ascii="仿宋_GB2312" w:hAnsi="仿宋_GB2312" w:eastAsia="仿宋_GB2312"/>
          <w:b w:val="0"/>
          <w:sz w:val="32"/>
        </w:rPr>
        <w:t>其中：本年支出合计5,491.44万元，结余分配0.00万元，年末结转和结余0.00万元。</w:t>
      </w:r>
    </w:p>
    <w:p w14:paraId="4F45E87D">
      <w:pPr>
        <w:spacing w:line="580" w:lineRule="exact"/>
        <w:ind w:firstLine="640"/>
        <w:jc w:val="both"/>
      </w:pPr>
      <w:r>
        <w:rPr>
          <w:rFonts w:ascii="仿宋_GB2312" w:hAnsi="仿宋_GB2312" w:eastAsia="仿宋_GB2312"/>
          <w:b w:val="0"/>
          <w:sz w:val="32"/>
        </w:rPr>
        <w:t>收入支出总体与上年相比，减少3,204.26万元，下降36.85%，主要原因是：1.本年在职人员减少，相关人员经费较上年减少；2.本年减少音乐剧《拉齐尼·巴依卡》巡回演出项目、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塔吉克人家景区装修及附属工程项目、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国道314沿线旅游厕所建设项目、喀什地区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自驾房车营地建设项目等项目。</w:t>
      </w:r>
    </w:p>
    <w:p w14:paraId="3D5C66D4">
      <w:pPr>
        <w:spacing w:line="640" w:lineRule="exact"/>
        <w:ind w:firstLine="640"/>
        <w:jc w:val="both"/>
        <w:outlineLvl w:val="2"/>
      </w:pPr>
      <w:r>
        <w:rPr>
          <w:rFonts w:ascii="黑体" w:hAnsi="黑体" w:eastAsia="黑体"/>
          <w:sz w:val="32"/>
        </w:rPr>
        <w:t>二、收入决算情况说明</w:t>
      </w:r>
    </w:p>
    <w:p w14:paraId="3C694937">
      <w:pPr>
        <w:spacing w:line="580" w:lineRule="exact"/>
        <w:ind w:firstLine="640"/>
        <w:jc w:val="both"/>
      </w:pPr>
      <w:r>
        <w:rPr>
          <w:rFonts w:ascii="仿宋_GB2312" w:hAnsi="仿宋_GB2312" w:eastAsia="仿宋_GB2312"/>
          <w:b/>
          <w:sz w:val="32"/>
        </w:rPr>
        <w:t>本年收入5,491.44万元，</w:t>
      </w:r>
      <w:r>
        <w:rPr>
          <w:rFonts w:ascii="仿宋_GB2312" w:hAnsi="仿宋_GB2312" w:eastAsia="仿宋_GB2312"/>
          <w:b w:val="0"/>
          <w:sz w:val="32"/>
        </w:rPr>
        <w:t>其中：财政拨款收入4,234.10万元，占77.10%；上级补助收入0.00万元，占0.00%；事业收入0.00万元，占0.00%；经营收入0.00万元，占0.00%；附属单位上缴收入0.00万元，占0.00%；其他收入1,257.34万元，占22.90%。</w:t>
      </w:r>
    </w:p>
    <w:p w14:paraId="244E14CD">
      <w:pPr>
        <w:spacing w:line="640" w:lineRule="exact"/>
        <w:ind w:firstLine="640"/>
        <w:jc w:val="both"/>
        <w:outlineLvl w:val="2"/>
      </w:pPr>
      <w:r>
        <w:rPr>
          <w:rFonts w:ascii="黑体" w:hAnsi="黑体" w:eastAsia="黑体"/>
          <w:sz w:val="32"/>
        </w:rPr>
        <w:t>三、支出决算情况说明</w:t>
      </w:r>
    </w:p>
    <w:p w14:paraId="00158A95">
      <w:pPr>
        <w:spacing w:line="580" w:lineRule="exact"/>
        <w:ind w:firstLine="640"/>
        <w:jc w:val="both"/>
      </w:pPr>
      <w:r>
        <w:rPr>
          <w:rFonts w:ascii="仿宋_GB2312" w:hAnsi="仿宋_GB2312" w:eastAsia="仿宋_GB2312"/>
          <w:b/>
          <w:sz w:val="32"/>
        </w:rPr>
        <w:t>本年支出5,491.44万元，</w:t>
      </w:r>
      <w:r>
        <w:rPr>
          <w:rFonts w:ascii="仿宋_GB2312" w:hAnsi="仿宋_GB2312" w:eastAsia="仿宋_GB2312"/>
          <w:b w:val="0"/>
          <w:sz w:val="32"/>
        </w:rPr>
        <w:t>其中：基本支出511.83万元，占9.32%；项目支出4,979.61万元，占90.68%；上缴上级支出0.00万元，占0.00%；经营支出0.00万元，占0.00%；对附属单位补助支出0.00万元，占0.00%。</w:t>
      </w:r>
    </w:p>
    <w:p w14:paraId="4F7B9C4B">
      <w:pPr>
        <w:spacing w:line="640" w:lineRule="exact"/>
        <w:ind w:firstLine="640"/>
        <w:jc w:val="both"/>
        <w:outlineLvl w:val="2"/>
      </w:pPr>
      <w:r>
        <w:rPr>
          <w:rFonts w:ascii="黑体" w:hAnsi="黑体" w:eastAsia="黑体"/>
          <w:sz w:val="32"/>
        </w:rPr>
        <w:t>四、财政拨款收入支出决算总体情况说明</w:t>
      </w:r>
    </w:p>
    <w:p w14:paraId="79DA640E">
      <w:pPr>
        <w:spacing w:line="580" w:lineRule="exact"/>
        <w:ind w:firstLine="640"/>
        <w:jc w:val="both"/>
      </w:pPr>
      <w:r>
        <w:rPr>
          <w:rFonts w:ascii="仿宋_GB2312" w:hAnsi="仿宋_GB2312" w:eastAsia="仿宋_GB2312"/>
          <w:b/>
          <w:sz w:val="32"/>
        </w:rPr>
        <w:t>2024年度财政拨款收入总计4,234.10万元，</w:t>
      </w:r>
      <w:r>
        <w:rPr>
          <w:rFonts w:ascii="仿宋_GB2312" w:hAnsi="仿宋_GB2312" w:eastAsia="仿宋_GB2312"/>
          <w:b w:val="0"/>
          <w:sz w:val="32"/>
        </w:rPr>
        <w:t>其中：年初财政拨款结转和结余0.00万元，本年财政拨款收入4,234.10万元。</w:t>
      </w:r>
      <w:r>
        <w:rPr>
          <w:rFonts w:ascii="仿宋_GB2312" w:hAnsi="仿宋_GB2312" w:eastAsia="仿宋_GB2312"/>
          <w:b/>
          <w:sz w:val="32"/>
        </w:rPr>
        <w:t>财政拨款支出总计4,234.10万元，</w:t>
      </w:r>
      <w:r>
        <w:rPr>
          <w:rFonts w:ascii="仿宋_GB2312" w:hAnsi="仿宋_GB2312" w:eastAsia="仿宋_GB2312"/>
          <w:b w:val="0"/>
          <w:sz w:val="32"/>
        </w:rPr>
        <w:t>其中：年末财政拨款结转和结余0.00万元，本年财政拨款支出4,234.10万元。</w:t>
      </w:r>
    </w:p>
    <w:p w14:paraId="10DDDBF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减少3,643.86万元，下降46.25%，主要原因是：1.本年在职人员减少，相关人员经费较上年减少；2.本年减少音乐剧《拉齐尼·巴依卡》巡回演出项目、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塔吉克人家景区装修及附属工程项目、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国道314沿线旅游厕所建设项目、喀什地区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自驾房车营地建设项目等项目。</w:t>
      </w:r>
      <w:r>
        <w:rPr>
          <w:rFonts w:ascii="仿宋_GB2312" w:hAnsi="仿宋_GB2312" w:eastAsia="仿宋_GB2312"/>
          <w:b/>
          <w:sz w:val="32"/>
        </w:rPr>
        <w:t>与年初预算相比，</w:t>
      </w:r>
      <w:r>
        <w:rPr>
          <w:rFonts w:ascii="仿宋_GB2312" w:hAnsi="仿宋_GB2312" w:eastAsia="仿宋_GB2312"/>
          <w:b w:val="0"/>
          <w:sz w:val="32"/>
        </w:rPr>
        <w:t>年初预算数1,190.58万元，决算数4,234.10万元，预决算差异率255.63%，主要原因是：年中追加喀什地区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公共体育场和足球场项目、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绿色交通(文旅）项目、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文化旅游及特色产业（宣传推广）项目、喀什地区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金草滩旅游基础设施提升改造项目、喀什地区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文化服务中心配套基础设施建设项目、塔什库尔干塔吉克自治县成立70周年庆祝活动会场布置经费项目、塔什库尔干塔吉克自治县生态文明、瓦罕走廊研学</w:t>
      </w:r>
      <w:r>
        <w:rPr>
          <w:rFonts w:hint="eastAsia" w:ascii="仿宋_GB2312" w:hAnsi="仿宋_GB2312" w:eastAsia="仿宋_GB2312"/>
          <w:b w:val="0"/>
          <w:sz w:val="32"/>
          <w:lang w:eastAsia="zh-CN"/>
        </w:rPr>
        <w:t>投资</w:t>
      </w:r>
      <w:r>
        <w:rPr>
          <w:rFonts w:ascii="仿宋_GB2312" w:hAnsi="仿宋_GB2312" w:eastAsia="仿宋_GB2312"/>
          <w:b w:val="0"/>
          <w:sz w:val="32"/>
        </w:rPr>
        <w:t>开发研究合作服务项目，导致预决算存在差异。</w:t>
      </w:r>
    </w:p>
    <w:p w14:paraId="07967F04">
      <w:pPr>
        <w:spacing w:line="640" w:lineRule="exact"/>
        <w:ind w:firstLine="640"/>
        <w:jc w:val="both"/>
        <w:outlineLvl w:val="2"/>
      </w:pPr>
      <w:r>
        <w:rPr>
          <w:rFonts w:ascii="黑体" w:hAnsi="黑体" w:eastAsia="黑体"/>
          <w:sz w:val="32"/>
        </w:rPr>
        <w:t>五、一般公共预算财政拨款支出决算情况说明</w:t>
      </w:r>
    </w:p>
    <w:p w14:paraId="45BFB9E1">
      <w:pPr>
        <w:spacing w:line="640" w:lineRule="exact"/>
        <w:ind w:firstLine="640"/>
        <w:jc w:val="both"/>
        <w:outlineLvl w:val="3"/>
      </w:pPr>
      <w:r>
        <w:rPr>
          <w:rFonts w:ascii="楷体_GB2312" w:hAnsi="楷体_GB2312" w:eastAsia="楷体_GB2312"/>
          <w:b/>
          <w:sz w:val="32"/>
        </w:rPr>
        <w:t>（一）一般公共预算财政拨款支出决算总体情况</w:t>
      </w:r>
    </w:p>
    <w:p w14:paraId="6A573174">
      <w:pPr>
        <w:spacing w:line="580" w:lineRule="exact"/>
        <w:ind w:firstLine="640"/>
        <w:jc w:val="both"/>
      </w:pPr>
      <w:r>
        <w:rPr>
          <w:rFonts w:ascii="仿宋_GB2312" w:hAnsi="仿宋_GB2312" w:eastAsia="仿宋_GB2312"/>
          <w:b/>
          <w:sz w:val="32"/>
        </w:rPr>
        <w:t>2024年度一般公共预算财政拨款支出4,120.10万元，</w:t>
      </w:r>
      <w:r>
        <w:rPr>
          <w:rFonts w:ascii="仿宋_GB2312" w:hAnsi="仿宋_GB2312" w:eastAsia="仿宋_GB2312"/>
          <w:b w:val="0"/>
          <w:sz w:val="32"/>
        </w:rPr>
        <w:t>占本年支出合计的75.03%。</w:t>
      </w:r>
      <w:r>
        <w:rPr>
          <w:rFonts w:ascii="仿宋_GB2312" w:hAnsi="仿宋_GB2312" w:eastAsia="仿宋_GB2312"/>
          <w:b/>
          <w:sz w:val="32"/>
        </w:rPr>
        <w:t>与上年相比，</w:t>
      </w:r>
      <w:r>
        <w:rPr>
          <w:rFonts w:ascii="仿宋_GB2312" w:hAnsi="仿宋_GB2312" w:eastAsia="仿宋_GB2312"/>
          <w:b w:val="0"/>
          <w:sz w:val="32"/>
        </w:rPr>
        <w:t>增加1,272.14万元，增长44.67%，主要原因是：本年增加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文工团业务楼暖气改造工程项目、2024年自治区旅游发展专项资金（第四批）喀什地区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帕米尔景区旅游停车场升级改造项目、喀什地区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金草滩旅游基础设施提升改造项目、塔什库尔干塔吉克自治县生态文明、瓦罕走廊研学游资开发研究合作服务项目、塔什库尔干塔吉克自治县成立70周年庆祝活动会场布置经费、</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文化旅游及特色产业（宣传推广）项目、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绿色交通(文旅）项目、五州六县成立70周年庆祝活动经费等项目。</w:t>
      </w:r>
      <w:r>
        <w:rPr>
          <w:rFonts w:ascii="仿宋_GB2312" w:hAnsi="仿宋_GB2312" w:eastAsia="仿宋_GB2312"/>
          <w:b/>
          <w:sz w:val="32"/>
        </w:rPr>
        <w:t>与年初预算相比,</w:t>
      </w:r>
      <w:r>
        <w:rPr>
          <w:rFonts w:ascii="仿宋_GB2312" w:hAnsi="仿宋_GB2312" w:eastAsia="仿宋_GB2312"/>
          <w:b w:val="0"/>
          <w:sz w:val="32"/>
        </w:rPr>
        <w:t>年初预算数1,083.58万元，决算数4,120.10万元，预决算差异率280.23%，主要原因是：年中追加喀什地区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公共体育场和足球场项目、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绿色交通(文旅）项目、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文化旅游及特色产业（宣传推广）项目、喀什地区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金草滩旅游基础设施提升改造项目、喀什地区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文化服务中心配套基础设施建设项目、塔什库尔干塔吉克自治县成立70周年庆祝活动会场布置经费项目、塔什库尔干塔吉克自治县生态文明、瓦罕走廊研学</w:t>
      </w:r>
      <w:r>
        <w:rPr>
          <w:rFonts w:hint="eastAsia" w:ascii="仿宋_GB2312" w:hAnsi="仿宋_GB2312" w:eastAsia="仿宋_GB2312"/>
          <w:b w:val="0"/>
          <w:sz w:val="32"/>
          <w:lang w:eastAsia="zh-CN"/>
        </w:rPr>
        <w:t>投资</w:t>
      </w:r>
      <w:r>
        <w:rPr>
          <w:rFonts w:ascii="仿宋_GB2312" w:hAnsi="仿宋_GB2312" w:eastAsia="仿宋_GB2312"/>
          <w:b w:val="0"/>
          <w:sz w:val="32"/>
        </w:rPr>
        <w:t>开发研究合作服务项目等项目，导致预决算存在差异。</w:t>
      </w:r>
    </w:p>
    <w:p w14:paraId="3B701F88">
      <w:pPr>
        <w:spacing w:line="640" w:lineRule="exact"/>
        <w:ind w:firstLine="640"/>
        <w:jc w:val="both"/>
        <w:outlineLvl w:val="3"/>
      </w:pPr>
      <w:r>
        <w:rPr>
          <w:rFonts w:ascii="楷体_GB2312" w:hAnsi="楷体_GB2312" w:eastAsia="楷体_GB2312"/>
          <w:b/>
          <w:sz w:val="32"/>
        </w:rPr>
        <w:t>（二）一般公共预算财政拨款支出决算结构情况</w:t>
      </w:r>
    </w:p>
    <w:p w14:paraId="19D06E3F">
      <w:pPr>
        <w:spacing w:line="580" w:lineRule="exact"/>
        <w:ind w:firstLine="640"/>
        <w:jc w:val="both"/>
      </w:pPr>
      <w:r>
        <w:rPr>
          <w:rFonts w:ascii="仿宋_GB2312" w:hAnsi="仿宋_GB2312" w:eastAsia="仿宋_GB2312"/>
          <w:b w:val="0"/>
          <w:sz w:val="32"/>
        </w:rPr>
        <w:t>1.文化旅游体育与传媒支出(类)3,977.31万元,占96.53%。</w:t>
      </w:r>
    </w:p>
    <w:p w14:paraId="705077AA">
      <w:pPr>
        <w:spacing w:line="580" w:lineRule="exact"/>
        <w:ind w:firstLine="640"/>
        <w:jc w:val="both"/>
      </w:pPr>
      <w:r>
        <w:rPr>
          <w:rFonts w:ascii="仿宋_GB2312" w:hAnsi="仿宋_GB2312" w:eastAsia="仿宋_GB2312"/>
          <w:b w:val="0"/>
          <w:sz w:val="32"/>
        </w:rPr>
        <w:t>2.社会保障和就业支出(类)72.31万元,占1.76%。</w:t>
      </w:r>
    </w:p>
    <w:p w14:paraId="27060CCC">
      <w:pPr>
        <w:spacing w:line="580" w:lineRule="exact"/>
        <w:ind w:firstLine="640"/>
        <w:jc w:val="both"/>
      </w:pPr>
      <w:r>
        <w:rPr>
          <w:rFonts w:ascii="仿宋_GB2312" w:hAnsi="仿宋_GB2312" w:eastAsia="仿宋_GB2312"/>
          <w:b w:val="0"/>
          <w:sz w:val="32"/>
        </w:rPr>
        <w:t>3.卫生健康支出(类)24.31万元,占0.59%。</w:t>
      </w:r>
    </w:p>
    <w:p w14:paraId="5A2BB7E0">
      <w:pPr>
        <w:spacing w:line="580" w:lineRule="exact"/>
        <w:ind w:firstLine="640"/>
        <w:jc w:val="both"/>
      </w:pPr>
      <w:r>
        <w:rPr>
          <w:rFonts w:ascii="仿宋_GB2312" w:hAnsi="仿宋_GB2312" w:eastAsia="仿宋_GB2312"/>
          <w:b w:val="0"/>
          <w:sz w:val="32"/>
        </w:rPr>
        <w:t>4.住房保障支出(类)39.17万元,占0.95%。</w:t>
      </w:r>
    </w:p>
    <w:p w14:paraId="361828BD">
      <w:pPr>
        <w:spacing w:line="580" w:lineRule="exact"/>
        <w:ind w:firstLine="640"/>
        <w:jc w:val="both"/>
      </w:pPr>
      <w:r>
        <w:rPr>
          <w:rFonts w:ascii="仿宋_GB2312" w:hAnsi="仿宋_GB2312" w:eastAsia="仿宋_GB2312"/>
          <w:b w:val="0"/>
          <w:sz w:val="32"/>
        </w:rPr>
        <w:t>5.其他支出(类)7.00万元,占0.17%。</w:t>
      </w:r>
    </w:p>
    <w:p w14:paraId="1B1A1856">
      <w:pPr>
        <w:spacing w:line="640" w:lineRule="exact"/>
        <w:ind w:firstLine="640"/>
        <w:jc w:val="both"/>
        <w:outlineLvl w:val="3"/>
      </w:pPr>
      <w:r>
        <w:rPr>
          <w:rFonts w:ascii="楷体_GB2312" w:hAnsi="楷体_GB2312" w:eastAsia="楷体_GB2312"/>
          <w:b/>
          <w:sz w:val="32"/>
        </w:rPr>
        <w:t>（三）一般公共预算财政拨款支出决算具体情况</w:t>
      </w:r>
    </w:p>
    <w:p w14:paraId="5DA07E8E">
      <w:pPr>
        <w:spacing w:line="580" w:lineRule="exact"/>
        <w:ind w:firstLine="640"/>
        <w:jc w:val="both"/>
      </w:pPr>
      <w:r>
        <w:rPr>
          <w:rFonts w:ascii="仿宋_GB2312" w:hAnsi="仿宋_GB2312" w:eastAsia="仿宋_GB2312"/>
          <w:b w:val="0"/>
          <w:sz w:val="32"/>
        </w:rPr>
        <w:t>1.文化旅游体育与传媒支出(类)文化和旅游(款)行政运行(项):支出决算数为387.29万元，比上年决算减少101.20万元，下降20.72%,主要原因是：本年在职人员减少，相应人员经费较上年减少。</w:t>
      </w:r>
    </w:p>
    <w:p w14:paraId="5A88F325">
      <w:pPr>
        <w:spacing w:line="580" w:lineRule="exact"/>
        <w:ind w:firstLine="640"/>
        <w:jc w:val="both"/>
      </w:pPr>
      <w:r>
        <w:rPr>
          <w:rFonts w:ascii="仿宋_GB2312" w:hAnsi="仿宋_GB2312" w:eastAsia="仿宋_GB2312"/>
          <w:b w:val="0"/>
          <w:sz w:val="32"/>
        </w:rPr>
        <w:t>2.文化旅游体育与传媒支出(类)文化和旅游(款)图书馆(项):支出决算数为5.00万元，比上年决算增加5.00万元，增长100.00%,主要原因是：本年增加2024年中央支持地方公共文化服务体系建设补助资金（中华优秀传统文化宣传推广项目）。</w:t>
      </w:r>
    </w:p>
    <w:p w14:paraId="448F95E6">
      <w:pPr>
        <w:spacing w:line="580" w:lineRule="exact"/>
        <w:ind w:firstLine="640"/>
        <w:jc w:val="both"/>
      </w:pPr>
      <w:r>
        <w:rPr>
          <w:rFonts w:ascii="仿宋_GB2312" w:hAnsi="仿宋_GB2312" w:eastAsia="仿宋_GB2312"/>
          <w:b w:val="0"/>
          <w:sz w:val="32"/>
        </w:rPr>
        <w:t>3.文化旅游体育与传媒支出(类)文化和旅游(款)文化活动(项):支出决算数为0.00万元，比上年决算减少716.42万元，下降100.00%,主要原因是：本年减少音乐剧《拉齐尼·巴依卡》巡回演出项目。</w:t>
      </w:r>
    </w:p>
    <w:p w14:paraId="434B5F14">
      <w:pPr>
        <w:spacing w:line="580" w:lineRule="exact"/>
        <w:ind w:firstLine="640"/>
        <w:jc w:val="both"/>
      </w:pPr>
      <w:r>
        <w:rPr>
          <w:rFonts w:ascii="仿宋_GB2312" w:hAnsi="仿宋_GB2312" w:eastAsia="仿宋_GB2312"/>
          <w:b w:val="0"/>
          <w:sz w:val="32"/>
        </w:rPr>
        <w:t>4.文化旅游体育与传媒支出(类)文化和旅游(款)其他文化和旅游支出(项):支出决算数为2,809.78万元，比上年决算增加2,526.11万元，增长890.51%,主要原因是：本年增加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文工团业务楼暖气改造工程项目、2024年自治区旅游发展专项资金（第四批）喀什地区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帕米尔景区旅游停车场升级改造项目、喀什地区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金草滩旅游基础设施提升改造项目、塔什库尔干塔吉克自治县生态文明、瓦罕走廊研学游资开发研究合作服务项目、塔什库尔干塔吉克自治县成立70周年庆祝活动会场布置经费、</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文化旅游及特色产业（宣传推广）项目、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绿色交通(文旅）项目、五州六县成立70周年庆祝活动经费等项目。</w:t>
      </w:r>
    </w:p>
    <w:p w14:paraId="397A7931">
      <w:pPr>
        <w:spacing w:line="580" w:lineRule="exact"/>
        <w:ind w:firstLine="640"/>
        <w:jc w:val="both"/>
      </w:pPr>
      <w:r>
        <w:rPr>
          <w:rFonts w:ascii="仿宋_GB2312" w:hAnsi="仿宋_GB2312" w:eastAsia="仿宋_GB2312"/>
          <w:b w:val="0"/>
          <w:sz w:val="32"/>
        </w:rPr>
        <w:t>5.文化旅游体育与传媒支出(类)文物(款)文物保护(项):支出决算数为80.00万元，比上年决算增加80.00万元，增长100.00%,主要原因是：本年增加2024年中央补助地方公共文化服务体系建设（第二批）补助资金、2024年度自治区野外文物保护单位看护人员专项补助经费、</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举办塔吉克非物质文化遗产展项目等。</w:t>
      </w:r>
    </w:p>
    <w:p w14:paraId="3F46D14A">
      <w:pPr>
        <w:spacing w:line="580" w:lineRule="exact"/>
        <w:ind w:firstLine="640"/>
        <w:jc w:val="both"/>
      </w:pPr>
      <w:r>
        <w:rPr>
          <w:rFonts w:ascii="仿宋_GB2312" w:hAnsi="仿宋_GB2312" w:eastAsia="仿宋_GB2312"/>
          <w:b w:val="0"/>
          <w:sz w:val="32"/>
        </w:rPr>
        <w:t>6.文化旅游体育与传媒支出(类)文物(款)博物馆(项):支出决算数为420.00万元，比上年决算增加410.42万元，增长4,284.13%,主要原因是：本年增加博物馆纪念馆展陈提升项目、博物馆纪念馆逐步免费开放补助资金等项目。</w:t>
      </w:r>
    </w:p>
    <w:p w14:paraId="2EDC738A">
      <w:pPr>
        <w:spacing w:line="580" w:lineRule="exact"/>
        <w:ind w:firstLine="640"/>
        <w:jc w:val="both"/>
      </w:pPr>
      <w:r>
        <w:rPr>
          <w:rFonts w:ascii="仿宋_GB2312" w:hAnsi="仿宋_GB2312" w:eastAsia="仿宋_GB2312"/>
          <w:b w:val="0"/>
          <w:sz w:val="32"/>
        </w:rPr>
        <w:t>7.文化旅游体育与传媒支出(类)体育(款)体育场馆(项):支出决算数为113.39万元，比上年决算增加113.39万元，增长100.00%,主要原因是：本年增加喀什地区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公共体育场和足球场项目、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公共体育场和足球场配套附属设施建设项目、2024年公共体育场馆向社会免费或低收费开放补助资金等项目。</w:t>
      </w:r>
    </w:p>
    <w:p w14:paraId="03447D7C">
      <w:pPr>
        <w:spacing w:line="580" w:lineRule="exact"/>
        <w:ind w:firstLine="640"/>
        <w:jc w:val="both"/>
      </w:pPr>
      <w:r>
        <w:rPr>
          <w:rFonts w:ascii="仿宋_GB2312" w:hAnsi="仿宋_GB2312" w:eastAsia="仿宋_GB2312"/>
          <w:b w:val="0"/>
          <w:sz w:val="32"/>
        </w:rPr>
        <w:t>8.文化旅游体育与传媒支出(类)其他文化旅游体育与传媒支出(款)其他文化旅游体育与传媒支出(项):支出决算数为161.85万元，比上年决算减少66.59万元，下降29.15%,主要原因是：本年减少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314国道道路景观提升改造建设项目施工二标段项目和</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奇石广场道路景观建设项目、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赛马场文化园建设项目三标段工程、帕米尔景区集装箱商业街区附属工程建设项目、帕米尔之声</w:t>
      </w:r>
      <w:r>
        <w:rPr>
          <w:rFonts w:hint="eastAsia" w:ascii="仿宋_GB2312" w:hAnsi="仿宋_GB2312" w:eastAsia="仿宋_GB2312"/>
          <w:b w:val="0"/>
          <w:sz w:val="32"/>
          <w:lang w:val="en-US" w:eastAsia="zh-CN"/>
        </w:rPr>
        <w:t>·</w:t>
      </w:r>
      <w:r>
        <w:rPr>
          <w:rFonts w:ascii="仿宋_GB2312" w:hAnsi="仿宋_GB2312" w:eastAsia="仿宋_GB2312"/>
          <w:b w:val="0"/>
          <w:sz w:val="32"/>
        </w:rPr>
        <w:t>新疆喀什2023第二届国际民族音乐节经费等项目。</w:t>
      </w:r>
    </w:p>
    <w:p w14:paraId="7AF3D79B">
      <w:pPr>
        <w:spacing w:line="580" w:lineRule="exact"/>
        <w:ind w:firstLine="640"/>
        <w:jc w:val="both"/>
      </w:pPr>
      <w:r>
        <w:rPr>
          <w:rFonts w:ascii="仿宋_GB2312" w:hAnsi="仿宋_GB2312" w:eastAsia="仿宋_GB2312"/>
          <w:b w:val="0"/>
          <w:sz w:val="32"/>
        </w:rPr>
        <w:t>9.社会保障和就业支出(类)行政事业单位养老支出(款)行政单位离退休(项):支出决算数为14.93万元，比上年决算增加2.48万元，增长19.92%,主要原因是：本年增加退休人员基础绩效奖，退休费支出增加。</w:t>
      </w:r>
    </w:p>
    <w:p w14:paraId="2BC658B0">
      <w:pPr>
        <w:spacing w:line="580" w:lineRule="exact"/>
        <w:ind w:firstLine="640"/>
        <w:jc w:val="both"/>
      </w:pPr>
      <w:r>
        <w:rPr>
          <w:rFonts w:ascii="仿宋_GB2312" w:hAnsi="仿宋_GB2312" w:eastAsia="仿宋_GB2312"/>
          <w:b w:val="0"/>
          <w:sz w:val="32"/>
        </w:rPr>
        <w:t>10.社会保障和就业支出(类)行政事业单位养老支出(款)机关事业单位基本养老保险缴费支出(项):支出决算数为53.25万元，比上年决算增加3.64万元，增长7.34%,主要原因是：本年在职人员工资基数调增，养老缴费基数上涨，相应支出增加。</w:t>
      </w:r>
    </w:p>
    <w:p w14:paraId="3EF0B262">
      <w:pPr>
        <w:spacing w:line="580" w:lineRule="exact"/>
        <w:ind w:firstLine="640"/>
        <w:jc w:val="both"/>
      </w:pPr>
      <w:r>
        <w:rPr>
          <w:rFonts w:ascii="仿宋_GB2312" w:hAnsi="仿宋_GB2312" w:eastAsia="仿宋_GB2312"/>
          <w:b w:val="0"/>
          <w:sz w:val="32"/>
        </w:rPr>
        <w:t>11.社会保障和就业支出(类)行政事业单位养老支出(款)机关事业单位职业年金缴费支出(项):支出决算数为4.13万元，比上年决算减少3.62万元，下降46.71%,主要原因是：本年无新增退休人员，职业年金缴费较上年减少。</w:t>
      </w:r>
    </w:p>
    <w:p w14:paraId="59D690EB">
      <w:pPr>
        <w:spacing w:line="580" w:lineRule="exact"/>
        <w:ind w:firstLine="640"/>
        <w:jc w:val="both"/>
      </w:pPr>
      <w:r>
        <w:rPr>
          <w:rFonts w:ascii="仿宋_GB2312" w:hAnsi="仿宋_GB2312" w:eastAsia="仿宋_GB2312"/>
          <w:b w:val="0"/>
          <w:sz w:val="32"/>
        </w:rPr>
        <w:t>12.卫生健康支出(类)行政事业单位医疗(款)行政单位医疗(项):支出决算数为20.33万元，比上年决算减少2.03万元，下降9.08%,主要原因是：本年在职人员减少，行政单位医疗支出较上年减少。</w:t>
      </w:r>
    </w:p>
    <w:p w14:paraId="584EFEAE">
      <w:pPr>
        <w:spacing w:line="580" w:lineRule="exact"/>
        <w:ind w:firstLine="640"/>
        <w:jc w:val="both"/>
      </w:pPr>
      <w:r>
        <w:rPr>
          <w:rFonts w:ascii="仿宋_GB2312" w:hAnsi="仿宋_GB2312" w:eastAsia="仿宋_GB2312"/>
          <w:b w:val="0"/>
          <w:sz w:val="32"/>
        </w:rPr>
        <w:t>13.卫生健康支出(类)行政事业单位医疗(款)公务员医疗补助(项):支出决算数为3.98万元，比上年决算减少0.60万元，下降13.10%,主要原因是：本年在职人员减少，公务员医疗补助较上年减少。</w:t>
      </w:r>
    </w:p>
    <w:p w14:paraId="7431BED9">
      <w:pPr>
        <w:spacing w:line="580" w:lineRule="exact"/>
        <w:ind w:firstLine="640"/>
        <w:jc w:val="both"/>
      </w:pPr>
      <w:r>
        <w:rPr>
          <w:rFonts w:ascii="仿宋_GB2312" w:hAnsi="仿宋_GB2312" w:eastAsia="仿宋_GB2312"/>
          <w:b w:val="0"/>
          <w:sz w:val="32"/>
        </w:rPr>
        <w:t>14.城乡社区支出(类)城乡社区公共设施(款)其他城乡社区公共设施支出(项):支出决算数为0.00万元，比上年决算减少600.00万元，下降100.00%,主要原因是：本年减少喀什地区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文化服务中心配套基础设施建设项目、喀什地区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自驾房车营地建设项目等。</w:t>
      </w:r>
    </w:p>
    <w:p w14:paraId="79F52770">
      <w:pPr>
        <w:spacing w:line="580" w:lineRule="exact"/>
        <w:ind w:firstLine="640"/>
        <w:jc w:val="both"/>
      </w:pPr>
      <w:r>
        <w:rPr>
          <w:rFonts w:ascii="仿宋_GB2312" w:hAnsi="仿宋_GB2312" w:eastAsia="仿宋_GB2312"/>
          <w:b w:val="0"/>
          <w:sz w:val="32"/>
        </w:rPr>
        <w:t>15.农林水支出(类)巩固脱贫攻坚成果衔接乡村振兴(款)生产发展(项):支出决算数为0.00万元，比上年决算减少389.29万元，下降100.00%,主要原因是：本年减少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塔合曼乡乡村旅游产业基础设施建设中央财政以工代赈项目。</w:t>
      </w:r>
    </w:p>
    <w:p w14:paraId="20BB697E">
      <w:pPr>
        <w:spacing w:line="580" w:lineRule="exact"/>
        <w:ind w:firstLine="640"/>
        <w:jc w:val="both"/>
      </w:pPr>
      <w:r>
        <w:rPr>
          <w:rFonts w:ascii="仿宋_GB2312" w:hAnsi="仿宋_GB2312" w:eastAsia="仿宋_GB2312"/>
          <w:b w:val="0"/>
          <w:sz w:val="32"/>
        </w:rPr>
        <w:t>16.住房保障支出(类)住房改革支出(款)住房公积金(项):支出决算数为39.17万元，比上年决算增加7.33万元，增长23.02%,主要原因是：本年在职人员工资基数调增，公积金缴费基数上涨，相应支出增加。</w:t>
      </w:r>
    </w:p>
    <w:p w14:paraId="01F91EB3">
      <w:pPr>
        <w:spacing w:line="580" w:lineRule="exact"/>
        <w:ind w:firstLine="640"/>
        <w:jc w:val="both"/>
      </w:pPr>
      <w:r>
        <w:rPr>
          <w:rFonts w:ascii="仿宋_GB2312" w:hAnsi="仿宋_GB2312" w:eastAsia="仿宋_GB2312"/>
          <w:b w:val="0"/>
          <w:sz w:val="32"/>
        </w:rPr>
        <w:t>17.其他支出(类)其他支出(款)其他支出(项):支出决算数为7.00万元，比上年决算增加3.51万元，增长100.57%,主要原因是：本年增加2024年为民办实事工作经费。</w:t>
      </w:r>
    </w:p>
    <w:p w14:paraId="64B5A597">
      <w:pPr>
        <w:spacing w:line="640" w:lineRule="exact"/>
        <w:ind w:firstLine="640"/>
        <w:jc w:val="both"/>
        <w:outlineLvl w:val="2"/>
      </w:pPr>
      <w:r>
        <w:rPr>
          <w:rFonts w:ascii="黑体" w:hAnsi="黑体" w:eastAsia="黑体"/>
          <w:sz w:val="32"/>
        </w:rPr>
        <w:t>六、一般公共预算财政拨款基本支出决算情况说明</w:t>
      </w:r>
    </w:p>
    <w:p w14:paraId="14B35237">
      <w:pPr>
        <w:spacing w:line="580" w:lineRule="exact"/>
        <w:ind w:firstLine="640"/>
        <w:jc w:val="both"/>
      </w:pPr>
      <w:r>
        <w:rPr>
          <w:rFonts w:ascii="仿宋_GB2312" w:hAnsi="仿宋_GB2312" w:eastAsia="仿宋_GB2312"/>
          <w:b w:val="0"/>
          <w:sz w:val="32"/>
        </w:rPr>
        <w:t>2024年度一般公共预算财政拨款基本支出511.83万元，其中：</w:t>
      </w:r>
      <w:r>
        <w:rPr>
          <w:rFonts w:ascii="仿宋_GB2312" w:hAnsi="仿宋_GB2312" w:eastAsia="仿宋_GB2312"/>
          <w:b/>
          <w:sz w:val="32"/>
        </w:rPr>
        <w:t>人员经费467.40万元，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14:paraId="21EA8715">
      <w:pPr>
        <w:spacing w:line="580" w:lineRule="exact"/>
        <w:ind w:firstLine="640"/>
        <w:jc w:val="both"/>
      </w:pPr>
      <w:r>
        <w:rPr>
          <w:rFonts w:ascii="仿宋_GB2312" w:hAnsi="仿宋_GB2312" w:eastAsia="仿宋_GB2312"/>
          <w:b/>
          <w:sz w:val="32"/>
        </w:rPr>
        <w:t>公用经费44.43万元，</w:t>
      </w:r>
      <w:r>
        <w:rPr>
          <w:rFonts w:ascii="仿宋_GB2312" w:hAnsi="仿宋_GB2312" w:eastAsia="仿宋_GB2312"/>
          <w:b w:val="0"/>
          <w:sz w:val="32"/>
        </w:rPr>
        <w:t>包括：办公费、水费、电费、邮电费、取暖费、差旅费、公务用车运行维护费、其他商品和服务支出。</w:t>
      </w:r>
    </w:p>
    <w:p w14:paraId="6CFEB94C">
      <w:pPr>
        <w:spacing w:line="640" w:lineRule="exact"/>
        <w:ind w:firstLine="640"/>
        <w:jc w:val="both"/>
        <w:outlineLvl w:val="2"/>
      </w:pPr>
      <w:r>
        <w:rPr>
          <w:rFonts w:ascii="黑体" w:hAnsi="黑体" w:eastAsia="黑体"/>
          <w:sz w:val="32"/>
        </w:rPr>
        <w:t>七、政府性基金预算财政拨款收入支出决算情况说明</w:t>
      </w:r>
    </w:p>
    <w:p w14:paraId="24DADC2F">
      <w:pPr>
        <w:spacing w:line="580" w:lineRule="exact"/>
        <w:ind w:firstLine="640"/>
        <w:jc w:val="both"/>
      </w:pPr>
      <w:r>
        <w:rPr>
          <w:rFonts w:ascii="仿宋_GB2312" w:hAnsi="仿宋_GB2312" w:eastAsia="仿宋_GB2312"/>
          <w:b/>
          <w:sz w:val="32"/>
        </w:rPr>
        <w:t>2024年度政府性基金预算财政拨款收入总计114.00万元，</w:t>
      </w:r>
      <w:r>
        <w:rPr>
          <w:rFonts w:ascii="仿宋_GB2312" w:hAnsi="仿宋_GB2312" w:eastAsia="仿宋_GB2312"/>
          <w:b w:val="0"/>
          <w:sz w:val="32"/>
        </w:rPr>
        <w:t>其中：年初结转和结余0.00万元，本年收入114.00万元。</w:t>
      </w:r>
      <w:r>
        <w:rPr>
          <w:rFonts w:ascii="仿宋_GB2312" w:hAnsi="仿宋_GB2312" w:eastAsia="仿宋_GB2312"/>
          <w:b/>
          <w:sz w:val="32"/>
        </w:rPr>
        <w:t>政府性基金预算财政拨款支出总计114.00万元，</w:t>
      </w:r>
      <w:r>
        <w:rPr>
          <w:rFonts w:ascii="仿宋_GB2312" w:hAnsi="仿宋_GB2312" w:eastAsia="仿宋_GB2312"/>
          <w:b w:val="0"/>
          <w:sz w:val="32"/>
        </w:rPr>
        <w:t>其中：年末结转和结余0.00万元，本年支出114.00万元。</w:t>
      </w:r>
    </w:p>
    <w:p w14:paraId="50DF366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减少4,916.00万元，下降97.73%，主要原因是：本年减少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博览园布展提升建设项目。</w:t>
      </w:r>
      <w:r>
        <w:rPr>
          <w:rFonts w:ascii="仿宋_GB2312" w:hAnsi="仿宋_GB2312" w:eastAsia="仿宋_GB2312"/>
          <w:b/>
          <w:sz w:val="32"/>
        </w:rPr>
        <w:t>与年初预算相比，</w:t>
      </w:r>
      <w:r>
        <w:rPr>
          <w:rFonts w:ascii="仿宋_GB2312" w:hAnsi="仿宋_GB2312" w:eastAsia="仿宋_GB2312"/>
          <w:b w:val="0"/>
          <w:sz w:val="32"/>
        </w:rPr>
        <w:t>年初预算数107.00万元，决算数114.00万元，预决算差异率6.54%，主要原因是：年中追加2024年中央集中彩票公益金支持体育事业专项资金（第二批）项目，导致预决算存在差异。</w:t>
      </w:r>
    </w:p>
    <w:p w14:paraId="0FF41AFE">
      <w:pPr>
        <w:spacing w:line="580" w:lineRule="exact"/>
        <w:ind w:firstLine="640"/>
        <w:jc w:val="both"/>
      </w:pPr>
      <w:r>
        <w:rPr>
          <w:rFonts w:ascii="仿宋_GB2312" w:hAnsi="仿宋_GB2312" w:eastAsia="仿宋_GB2312"/>
          <w:b w:val="0"/>
          <w:sz w:val="32"/>
        </w:rPr>
        <w:t>政府性基金预算财政拨款支出114.00万元。</w:t>
      </w:r>
    </w:p>
    <w:p w14:paraId="3D9AB4CE">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1.其他支出(类)其他政府性基金及对应专项债务收入安排的支出(款)其他地方自行试点项目收益专项债券收入安排的支出(项):支出决算数为0.00万元，比上年决算减少5,000.00万元，下降100.00%,主要原因是：本年减少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博览园布展提升建设项目。</w:t>
      </w:r>
    </w:p>
    <w:p w14:paraId="3DD94B1D">
      <w:pPr>
        <w:spacing w:line="580" w:lineRule="exact"/>
        <w:ind w:firstLine="640"/>
        <w:jc w:val="both"/>
      </w:pPr>
      <w:r>
        <w:rPr>
          <w:rFonts w:ascii="仿宋_GB2312" w:hAnsi="仿宋_GB2312" w:eastAsia="仿宋_GB2312"/>
          <w:b w:val="0"/>
          <w:sz w:val="32"/>
        </w:rPr>
        <w:t>2.其他支出(类)彩票公益金安排的支出(款)用于体育事业的彩票公益金支出(项):支出决算数为114.00万元，比上年决算增加84.00万元，增长280.00%,主要原因是：本年增加2024年中央集中彩票公益金支持体育事业专项资金（第二批）、2024年中央集中彩票公益金支持体育事业专项资金等项目。</w:t>
      </w:r>
    </w:p>
    <w:p w14:paraId="17AF9996">
      <w:pPr>
        <w:spacing w:line="640" w:lineRule="exact"/>
        <w:ind w:firstLine="640"/>
        <w:jc w:val="both"/>
        <w:outlineLvl w:val="2"/>
      </w:pPr>
      <w:r>
        <w:rPr>
          <w:rFonts w:ascii="黑体" w:hAnsi="黑体" w:eastAsia="黑体"/>
          <w:sz w:val="32"/>
        </w:rPr>
        <w:t>八、国有资本经营预算财政拨款收入支出决算情况说明</w:t>
      </w:r>
    </w:p>
    <w:p w14:paraId="3434D40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8FB26BB">
      <w:pPr>
        <w:spacing w:line="640" w:lineRule="exact"/>
        <w:ind w:firstLine="640"/>
        <w:jc w:val="both"/>
        <w:outlineLvl w:val="2"/>
      </w:pPr>
      <w:r>
        <w:rPr>
          <w:rFonts w:ascii="黑体" w:hAnsi="黑体" w:eastAsia="黑体"/>
          <w:sz w:val="32"/>
        </w:rPr>
        <w:t>九、财政拨款“三公”经费支出决算情况说明</w:t>
      </w:r>
    </w:p>
    <w:p w14:paraId="6D066E79">
      <w:pPr>
        <w:spacing w:line="580" w:lineRule="exact"/>
        <w:ind w:firstLine="640"/>
        <w:jc w:val="both"/>
      </w:pPr>
      <w:r>
        <w:rPr>
          <w:rFonts w:ascii="仿宋_GB2312" w:hAnsi="仿宋_GB2312" w:eastAsia="仿宋_GB2312"/>
          <w:b/>
          <w:sz w:val="32"/>
        </w:rPr>
        <w:t>2024年度财政拨款“三公”经费支出7.00万元，</w:t>
      </w:r>
      <w:r>
        <w:rPr>
          <w:rFonts w:ascii="仿宋_GB2312" w:hAnsi="仿宋_GB2312" w:eastAsia="仿宋_GB2312"/>
          <w:b w:val="0"/>
          <w:sz w:val="32"/>
        </w:rPr>
        <w:t>比上年增加0.01万元，增长0.14%，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7.00万元，占100.00%，比上年增加0.01万元，增长0.14%，主要原因是：本单位公务用车日渐老化，维修维护成本增加，导致公务用车运行维护费较上年增加。公务接待费支出0.00万元，占0.00%，比上年增加0.00万元，增长0.00%，主要原因是：2023年与2024年均未安排公务接待费支出。</w:t>
      </w:r>
    </w:p>
    <w:p w14:paraId="6E735CF7">
      <w:pPr>
        <w:spacing w:line="580" w:lineRule="exact"/>
        <w:ind w:firstLine="640"/>
        <w:jc w:val="both"/>
      </w:pPr>
      <w:r>
        <w:rPr>
          <w:rFonts w:ascii="仿宋_GB2312" w:hAnsi="仿宋_GB2312" w:eastAsia="仿宋_GB2312"/>
          <w:b/>
          <w:sz w:val="32"/>
        </w:rPr>
        <w:t>具体情况如下：</w:t>
      </w:r>
    </w:p>
    <w:p w14:paraId="03AD23A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5599988">
      <w:pPr>
        <w:spacing w:line="580" w:lineRule="exact"/>
        <w:ind w:firstLine="640"/>
        <w:jc w:val="both"/>
      </w:pPr>
      <w:r>
        <w:rPr>
          <w:rFonts w:ascii="仿宋_GB2312" w:hAnsi="仿宋_GB2312" w:eastAsia="仿宋_GB2312"/>
          <w:b w:val="0"/>
          <w:sz w:val="32"/>
        </w:rPr>
        <w:t>公务用车购置及运行维护费7.00万元，其中：公务用车购置费0.00万元，公务用车运行维护费7.00万元。公务用车运行维护费开支内容包括车辆加油费、维修费、保险费、审车费。公务用车购置数0辆，公务用车保有量4辆。国有资产占用情况中固定资产车辆12辆，与公务用车保有量差异原因是：差异车辆为一般业务用车，预算未安排公务用车运行维护费。</w:t>
      </w:r>
    </w:p>
    <w:p w14:paraId="683CDEA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391CDC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7.00万元，决算数7.00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7.00万元，决算数7.00万元，预决算差异率0.00%，主要原因是：严格按照预算执行，预决算无差异。公务接待费全年预算数0.00万元，决算数0.00万元，预决算差异率0.00%，主要原因是：本单位无公务接待费。</w:t>
      </w:r>
    </w:p>
    <w:p w14:paraId="6D33B1E0">
      <w:pPr>
        <w:spacing w:line="640" w:lineRule="exact"/>
        <w:ind w:firstLine="640"/>
        <w:jc w:val="both"/>
        <w:outlineLvl w:val="2"/>
      </w:pPr>
      <w:r>
        <w:rPr>
          <w:rFonts w:ascii="黑体" w:hAnsi="黑体" w:eastAsia="黑体"/>
          <w:sz w:val="32"/>
        </w:rPr>
        <w:t>十、其他重要事项的情况说明</w:t>
      </w:r>
    </w:p>
    <w:p w14:paraId="0B1C5734">
      <w:pPr>
        <w:spacing w:line="640" w:lineRule="exact"/>
        <w:ind w:firstLine="640"/>
        <w:jc w:val="both"/>
        <w:outlineLvl w:val="3"/>
      </w:pPr>
      <w:r>
        <w:rPr>
          <w:rFonts w:ascii="楷体_GB2312" w:hAnsi="楷体_GB2312" w:eastAsia="楷体_GB2312"/>
          <w:b/>
          <w:sz w:val="32"/>
        </w:rPr>
        <w:t>（一）机关运行经费及公用经费支出情况</w:t>
      </w:r>
    </w:p>
    <w:p w14:paraId="562A60B7">
      <w:pPr>
        <w:spacing w:line="580" w:lineRule="exact"/>
        <w:ind w:firstLine="640"/>
        <w:jc w:val="both"/>
      </w:pPr>
      <w:r>
        <w:rPr>
          <w:rFonts w:ascii="仿宋_GB2312" w:hAnsi="仿宋_GB2312" w:eastAsia="仿宋_GB2312"/>
          <w:b w:val="0"/>
          <w:sz w:val="32"/>
        </w:rPr>
        <w:t>2024年度塔什库尔干塔吉克自治县文化体育广播电视和旅游局（行政单位和参照公务员法管理事业单位）机关运行经费支出44.43万元，比上年减少115.73万元，下降72.26%，主要原因是：</w:t>
      </w:r>
      <w:r>
        <w:rPr>
          <w:rFonts w:hint="eastAsia" w:ascii="仿宋_GB2312" w:hAnsi="仿宋_GB2312" w:eastAsia="仿宋_GB2312"/>
          <w:b w:val="0"/>
          <w:sz w:val="32"/>
          <w:lang w:val="en-US" w:eastAsia="zh-CN"/>
        </w:rPr>
        <w:t>本年减少</w:t>
      </w:r>
      <w:r>
        <w:rPr>
          <w:rFonts w:hint="eastAsia" w:ascii="仿宋_GB2312" w:hAnsi="仿宋_GB2312" w:eastAsia="仿宋_GB2312"/>
          <w:b w:val="0"/>
          <w:sz w:val="32"/>
        </w:rPr>
        <w:t>委托业务费</w:t>
      </w:r>
      <w:r>
        <w:rPr>
          <w:rFonts w:ascii="仿宋_GB2312" w:hAnsi="仿宋_GB2312" w:eastAsia="仿宋_GB2312"/>
          <w:b w:val="0"/>
          <w:sz w:val="32"/>
        </w:rPr>
        <w:t>，机关运行经费</w:t>
      </w:r>
      <w:r>
        <w:rPr>
          <w:rFonts w:hint="eastAsia" w:ascii="仿宋_GB2312" w:hAnsi="仿宋_GB2312" w:eastAsia="仿宋_GB2312"/>
          <w:b w:val="0"/>
          <w:sz w:val="32"/>
          <w:lang w:val="en-US" w:eastAsia="zh-CN"/>
        </w:rPr>
        <w:t>支出减少</w:t>
      </w:r>
      <w:r>
        <w:rPr>
          <w:rFonts w:ascii="仿宋_GB2312" w:hAnsi="仿宋_GB2312" w:eastAsia="仿宋_GB2312"/>
          <w:b w:val="0"/>
          <w:sz w:val="32"/>
        </w:rPr>
        <w:t>。</w:t>
      </w:r>
    </w:p>
    <w:p w14:paraId="67C37E23">
      <w:pPr>
        <w:spacing w:line="640" w:lineRule="exact"/>
        <w:ind w:firstLine="640"/>
        <w:jc w:val="both"/>
        <w:outlineLvl w:val="3"/>
      </w:pPr>
      <w:r>
        <w:rPr>
          <w:rFonts w:ascii="楷体_GB2312" w:hAnsi="楷体_GB2312" w:eastAsia="楷体_GB2312"/>
          <w:b/>
          <w:sz w:val="32"/>
        </w:rPr>
        <w:t>（二）政府采购情况</w:t>
      </w:r>
    </w:p>
    <w:p w14:paraId="3DFE302F">
      <w:pPr>
        <w:spacing w:line="580" w:lineRule="exact"/>
        <w:ind w:firstLine="640"/>
        <w:jc w:val="both"/>
      </w:pPr>
      <w:r>
        <w:rPr>
          <w:rFonts w:ascii="仿宋_GB2312" w:hAnsi="仿宋_GB2312" w:eastAsia="仿宋_GB2312"/>
          <w:b w:val="0"/>
          <w:sz w:val="32"/>
        </w:rPr>
        <w:t>2024年度政府采购支出总额819.95万元，其中：政府采购货物支出88.70万元、政府采购工程支出0.00万元、政府采购服务支出731.25万元。</w:t>
      </w:r>
    </w:p>
    <w:p w14:paraId="7A97BC50">
      <w:pPr>
        <w:spacing w:line="580" w:lineRule="exact"/>
        <w:ind w:firstLine="640"/>
        <w:jc w:val="both"/>
      </w:pPr>
      <w:r>
        <w:rPr>
          <w:rFonts w:ascii="仿宋_GB2312" w:hAnsi="仿宋_GB2312" w:eastAsia="仿宋_GB2312"/>
          <w:b w:val="0"/>
          <w:sz w:val="32"/>
        </w:rPr>
        <w:t>授予中小企业合同金额738.89万元，占政府采购支出总额的90.11%，其中：授予小微企业合同金额452.89万元，占政府采购支出总额的55.23%。</w:t>
      </w:r>
    </w:p>
    <w:p w14:paraId="5DED7D15">
      <w:pPr>
        <w:spacing w:line="640" w:lineRule="exact"/>
        <w:ind w:firstLine="640"/>
        <w:jc w:val="both"/>
        <w:outlineLvl w:val="3"/>
      </w:pPr>
      <w:r>
        <w:rPr>
          <w:rFonts w:ascii="楷体_GB2312" w:hAnsi="楷体_GB2312" w:eastAsia="楷体_GB2312"/>
          <w:b/>
          <w:sz w:val="32"/>
        </w:rPr>
        <w:t>（三）国有资产占用情况说明</w:t>
      </w:r>
    </w:p>
    <w:p w14:paraId="17737C98">
      <w:pPr>
        <w:spacing w:line="580" w:lineRule="exact"/>
        <w:ind w:firstLine="640"/>
        <w:jc w:val="both"/>
      </w:pPr>
      <w:r>
        <w:rPr>
          <w:rFonts w:ascii="仿宋_GB2312" w:hAnsi="仿宋_GB2312" w:eastAsia="仿宋_GB2312"/>
          <w:b w:val="0"/>
          <w:sz w:val="32"/>
        </w:rPr>
        <w:t>截至2024年12月31日，房屋7,767.12平方米，价值2,353.08万元。车辆12辆，价值205.63万元，其中：副部（省）级及以上领导用车0辆、主要负责人用车0辆、机要通信用车0辆、应急保障用车0辆、执法执勤用车1辆、特种专业技术用车0辆、离退休干部服务用车0辆、其他用车11辆，其他用车主要是：一般公务用车、旅游观光车。单价100万元（含）以上设备（不含车辆）1台（套）。</w:t>
      </w:r>
    </w:p>
    <w:p w14:paraId="7D7050A3">
      <w:pPr>
        <w:spacing w:line="640" w:lineRule="exact"/>
        <w:ind w:firstLine="640"/>
        <w:jc w:val="both"/>
        <w:outlineLvl w:val="2"/>
      </w:pPr>
      <w:r>
        <w:rPr>
          <w:rFonts w:ascii="黑体" w:hAnsi="黑体" w:eastAsia="黑体"/>
          <w:sz w:val="32"/>
        </w:rPr>
        <w:t>十一、预算绩效的情况说明</w:t>
      </w:r>
    </w:p>
    <w:p w14:paraId="4DA1A29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4,266.09万元，实际执行总额4,266.09万元；预算绩效评价项目31个，全年预算数3,384.71万元，全年执行数3,384.71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4659444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B22DD18">
        <w:tblPrEx>
          <w:tblCellMar>
            <w:top w:w="0" w:type="dxa"/>
            <w:left w:w="108" w:type="dxa"/>
            <w:bottom w:w="0" w:type="dxa"/>
            <w:right w:w="108" w:type="dxa"/>
          </w:tblCellMar>
        </w:tblPrEx>
        <w:tc>
          <w:tcPr>
            <w:tcW w:w="8847" w:type="dxa"/>
            <w:gridSpan w:val="9"/>
            <w:vAlign w:val="center"/>
          </w:tcPr>
          <w:p w14:paraId="3F5B804B">
            <w:pPr>
              <w:jc w:val="center"/>
            </w:pPr>
            <w:r>
              <w:rPr>
                <w:rFonts w:ascii="宋体" w:hAnsi="宋体" w:eastAsia="宋体"/>
                <w:sz w:val="24"/>
              </w:rPr>
              <w:t>单位整体支出绩效自评表</w:t>
            </w:r>
          </w:p>
        </w:tc>
      </w:tr>
      <w:tr w14:paraId="38405861">
        <w:tblPrEx>
          <w:tblCellMar>
            <w:top w:w="0" w:type="dxa"/>
            <w:left w:w="108" w:type="dxa"/>
            <w:bottom w:w="0" w:type="dxa"/>
            <w:right w:w="108" w:type="dxa"/>
          </w:tblCellMar>
        </w:tblPrEx>
        <w:tc>
          <w:tcPr>
            <w:tcW w:w="8847" w:type="dxa"/>
            <w:gridSpan w:val="9"/>
            <w:vAlign w:val="center"/>
          </w:tcPr>
          <w:p w14:paraId="092745FB">
            <w:pPr>
              <w:jc w:val="center"/>
            </w:pPr>
            <w:r>
              <w:rPr>
                <w:rFonts w:ascii="宋体" w:hAnsi="宋体" w:eastAsia="宋体"/>
                <w:sz w:val="24"/>
              </w:rPr>
              <w:t>（2024年度）</w:t>
            </w:r>
          </w:p>
        </w:tc>
      </w:tr>
      <w:tr w14:paraId="5F57463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4451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C811C04">
            <w:pPr>
              <w:jc w:val="center"/>
            </w:pPr>
            <w:r>
              <w:rPr>
                <w:rFonts w:ascii="宋体" w:hAnsi="宋体" w:eastAsia="宋体"/>
                <w:sz w:val="16"/>
              </w:rPr>
              <w:t>塔什库尔干塔吉克自治县文化体育广播电视和旅游局</w:t>
            </w:r>
          </w:p>
        </w:tc>
      </w:tr>
      <w:tr w14:paraId="0D039A6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748A3">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B424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0FCB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0C9D1">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68FCC">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518E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2552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89B34">
            <w:pPr>
              <w:jc w:val="center"/>
            </w:pPr>
            <w:r>
              <w:rPr>
                <w:rFonts w:ascii="宋体" w:hAnsi="宋体" w:eastAsia="宋体"/>
                <w:sz w:val="16"/>
              </w:rPr>
              <w:t>得分</w:t>
            </w:r>
          </w:p>
        </w:tc>
      </w:tr>
      <w:tr w14:paraId="165CE6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0C5D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C8EAA">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33278">
            <w:pPr>
              <w:jc w:val="center"/>
            </w:pPr>
            <w:r>
              <w:rPr>
                <w:rFonts w:ascii="宋体" w:hAnsi="宋体" w:eastAsia="宋体"/>
                <w:sz w:val="16"/>
              </w:rPr>
              <w:t>1,190.58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70034">
            <w:pPr>
              <w:jc w:val="center"/>
            </w:pPr>
            <w:r>
              <w:rPr>
                <w:rFonts w:ascii="宋体" w:hAnsi="宋体" w:eastAsia="宋体"/>
                <w:sz w:val="16"/>
              </w:rPr>
              <w:t>4,266.09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F5C62">
            <w:pPr>
              <w:jc w:val="center"/>
            </w:pPr>
            <w:r>
              <w:rPr>
                <w:rFonts w:ascii="宋体" w:hAnsi="宋体" w:eastAsia="宋体"/>
                <w:sz w:val="16"/>
              </w:rPr>
              <w:t>4,266.09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897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6A2E4">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06808">
            <w:pPr>
              <w:jc w:val="center"/>
            </w:pPr>
            <w:r>
              <w:rPr>
                <w:rFonts w:ascii="宋体" w:hAnsi="宋体" w:eastAsia="宋体"/>
                <w:sz w:val="16"/>
              </w:rPr>
              <w:t>10</w:t>
            </w:r>
          </w:p>
        </w:tc>
      </w:tr>
      <w:tr w14:paraId="46E728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2308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32894">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D9EEB">
            <w:pPr>
              <w:jc w:val="center"/>
            </w:pPr>
            <w:r>
              <w:rPr>
                <w:rFonts w:ascii="宋体" w:hAnsi="宋体" w:eastAsia="宋体"/>
                <w:sz w:val="16"/>
              </w:rPr>
              <w:t>198.00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BF214">
            <w:pPr>
              <w:jc w:val="center"/>
            </w:pPr>
            <w:r>
              <w:rPr>
                <w:rFonts w:ascii="宋体" w:hAnsi="宋体" w:eastAsia="宋体"/>
                <w:sz w:val="16"/>
              </w:rPr>
              <w:t>1,478.87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BAAA7">
            <w:pPr>
              <w:jc w:val="center"/>
            </w:pPr>
            <w:r>
              <w:rPr>
                <w:rFonts w:ascii="宋体" w:hAnsi="宋体" w:eastAsia="宋体"/>
                <w:sz w:val="16"/>
              </w:rPr>
              <w:t>1,478.87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45F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9ADF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027BB">
            <w:pPr>
              <w:jc w:val="center"/>
            </w:pPr>
            <w:r>
              <w:rPr>
                <w:rFonts w:ascii="宋体" w:hAnsi="宋体" w:eastAsia="宋体"/>
                <w:sz w:val="16"/>
              </w:rPr>
              <w:t>—</w:t>
            </w:r>
          </w:p>
        </w:tc>
      </w:tr>
      <w:tr w14:paraId="66142B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6503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EED3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A2DA8">
            <w:pPr>
              <w:jc w:val="center"/>
            </w:pPr>
            <w:r>
              <w:rPr>
                <w:rFonts w:ascii="宋体" w:hAnsi="宋体" w:eastAsia="宋体"/>
                <w:sz w:val="16"/>
              </w:rPr>
              <w:t>992.58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71721">
            <w:pPr>
              <w:jc w:val="center"/>
            </w:pPr>
            <w:r>
              <w:rPr>
                <w:rFonts w:ascii="宋体" w:hAnsi="宋体" w:eastAsia="宋体"/>
                <w:sz w:val="16"/>
              </w:rPr>
              <w:t>2,787.22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100E2">
            <w:pPr>
              <w:jc w:val="center"/>
            </w:pPr>
            <w:r>
              <w:rPr>
                <w:rFonts w:ascii="宋体" w:hAnsi="宋体" w:eastAsia="宋体"/>
                <w:sz w:val="16"/>
              </w:rPr>
              <w:t>2,787.22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AD9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D3C6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5C43F">
            <w:pPr>
              <w:jc w:val="center"/>
            </w:pPr>
            <w:r>
              <w:rPr>
                <w:rFonts w:ascii="宋体" w:hAnsi="宋体" w:eastAsia="宋体"/>
                <w:sz w:val="16"/>
              </w:rPr>
              <w:t>—</w:t>
            </w:r>
          </w:p>
        </w:tc>
      </w:tr>
      <w:tr w14:paraId="39F4FF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9BC5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6B09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5AA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C5A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B31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AEF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DE08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415C8">
            <w:pPr>
              <w:jc w:val="center"/>
            </w:pPr>
            <w:r>
              <w:rPr>
                <w:rFonts w:ascii="宋体" w:hAnsi="宋体" w:eastAsia="宋体"/>
                <w:sz w:val="16"/>
              </w:rPr>
              <w:t>—</w:t>
            </w:r>
          </w:p>
        </w:tc>
      </w:tr>
      <w:tr w14:paraId="071ED6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EB0A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0BF32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2F20BD">
            <w:pPr>
              <w:jc w:val="center"/>
              <w:rPr>
                <w:rFonts w:hint="eastAsia" w:eastAsia="宋体"/>
                <w:lang w:eastAsia="zh-CN"/>
              </w:rPr>
            </w:pPr>
            <w:r>
              <w:rPr>
                <w:rFonts w:hint="eastAsia" w:ascii="宋体" w:hAnsi="宋体"/>
                <w:sz w:val="16"/>
                <w:lang w:eastAsia="zh-CN"/>
              </w:rPr>
              <w:t>实际完成情况</w:t>
            </w:r>
          </w:p>
        </w:tc>
      </w:tr>
      <w:tr w14:paraId="3E65D0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DCB16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E964C5">
            <w:pPr>
              <w:jc w:val="both"/>
            </w:pPr>
            <w:r>
              <w:rPr>
                <w:rFonts w:ascii="宋体" w:hAnsi="宋体" w:eastAsia="宋体"/>
                <w:sz w:val="16"/>
              </w:rPr>
              <w:t>在县委、县政府的坚强领导下，在地区文旅局的关心和指导下，塔县文化体育广播电视和旅游局以习近平新时代中国特色社会主义思想为指引，围绕贯彻党中央治疆方略、牢牢扭住社会稳定和长治久安总目标，以“旅游兴疆”战略为根本，聚焦文旅融合，积极作为、强化措施、突出重点、创新方法，全面叫响“游壮美帕米尔 做冰山上的来客”品牌。要围绕旅游资源，进一步完善修编全域旅游规划，培育好A级旅游景区，推动已建成景区的正常经营。将加大市场宣传营销力度，把游客流量做起来。加强公共文化服务体系建设，加强考古研究和文物保护。</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1AEE4E">
            <w:pPr>
              <w:jc w:val="both"/>
            </w:pPr>
            <w:r>
              <w:rPr>
                <w:rFonts w:ascii="宋体" w:hAnsi="宋体" w:eastAsia="宋体"/>
                <w:sz w:val="16"/>
              </w:rPr>
              <w:t>截至2024年12月31日我单位已经完成4266.09万元的资金部支付，实现旅游接待次数113.75万人次，完善基础设施的核心景区7处，举办各类活动31场次，开展第四次全国文物普查工作1次，塔县牦牛肉、雪菊品牌价值提升宣传片制作1部。在县委、县政府的坚强领导下，在地区文旅局的关心和指导下，塔县文化体育广播电视和旅游局以习近平新时代中国特色社会主义思想为指引，围绕贯彻党中央治疆方略、牢牢扭住社会稳定和长治久安总目标，以“旅游兴疆”战略为根本，聚焦文旅融合，积极作为、强化措施、突出重点、创新方法，全面叫响“游壮美帕米尔 做冰山上的来客”品牌</w:t>
            </w:r>
            <w:r>
              <w:rPr>
                <w:rFonts w:hint="eastAsia" w:ascii="宋体" w:hAnsi="宋体"/>
                <w:sz w:val="16"/>
                <w:lang w:eastAsia="zh-CN"/>
              </w:rPr>
              <w:t>。</w:t>
            </w:r>
            <w:r>
              <w:rPr>
                <w:rFonts w:ascii="宋体" w:hAnsi="宋体" w:eastAsia="宋体"/>
                <w:sz w:val="16"/>
              </w:rPr>
              <w:t>以全域旅游提质增效为抓手，始终把实施旅游兴疆战略作为贯彻新发展理念、推动高质量发展的重要举措，积极促进旅游资源优势向产业经济优势转化，扎实推动文旅经济高质量跨越式发展。加大市场宣传营销力度，把游客流量做起来。加强公共文化服务体系建设，加强考古研究和文物保护。</w:t>
            </w:r>
          </w:p>
        </w:tc>
      </w:tr>
      <w:tr w14:paraId="0DDAF8D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DD60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B0B3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7E64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A814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ED390">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4F68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F0EF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9C48C">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55E67">
            <w:pPr>
              <w:jc w:val="center"/>
            </w:pPr>
            <w:r>
              <w:rPr>
                <w:rFonts w:ascii="宋体" w:hAnsi="宋体" w:eastAsia="宋体"/>
                <w:sz w:val="16"/>
              </w:rPr>
              <w:t>得分</w:t>
            </w:r>
          </w:p>
        </w:tc>
      </w:tr>
      <w:tr w14:paraId="2DAAC99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C148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A867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A977E">
            <w:pPr>
              <w:jc w:val="center"/>
            </w:pPr>
            <w:r>
              <w:rPr>
                <w:rFonts w:ascii="宋体" w:hAnsi="宋体" w:eastAsia="宋体"/>
                <w:sz w:val="16"/>
              </w:rPr>
              <w:t>计划完成游客接待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83B64">
            <w:pPr>
              <w:jc w:val="center"/>
            </w:pPr>
            <w:r>
              <w:rPr>
                <w:rFonts w:ascii="宋体" w:hAnsi="宋体" w:eastAsia="宋体"/>
                <w:sz w:val="16"/>
              </w:rPr>
              <w:t>&gt;=110万人次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18E3F">
            <w:pPr>
              <w:jc w:val="center"/>
            </w:pPr>
            <w:r>
              <w:rPr>
                <w:rFonts w:ascii="宋体" w:hAnsi="宋体" w:eastAsia="宋体"/>
                <w:sz w:val="16"/>
              </w:rPr>
              <w:t>塔县文旅局2024年工作计划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01E2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35DB7">
            <w:pPr>
              <w:jc w:val="center"/>
            </w:pPr>
            <w:r>
              <w:rPr>
                <w:rFonts w:ascii="宋体" w:hAnsi="宋体" w:eastAsia="宋体"/>
                <w:sz w:val="16"/>
              </w:rPr>
              <w:t>113.75万人次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38914">
            <w:pPr>
              <w:jc w:val="center"/>
              <w:rPr>
                <w:rFonts w:hint="eastAsia" w:eastAsia="宋体"/>
                <w:lang w:val="en-US" w:eastAsia="zh-CN"/>
              </w:rPr>
            </w:pPr>
            <w:r>
              <w:rPr>
                <w:rFonts w:ascii="宋体" w:hAnsi="宋体" w:eastAsia="宋体"/>
                <w:sz w:val="16"/>
              </w:rPr>
              <w:t>103.41</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FAED1">
            <w:pPr>
              <w:jc w:val="center"/>
            </w:pPr>
            <w:r>
              <w:rPr>
                <w:rFonts w:ascii="宋体" w:hAnsi="宋体" w:eastAsia="宋体"/>
                <w:sz w:val="16"/>
              </w:rPr>
              <w:t>20</w:t>
            </w:r>
          </w:p>
        </w:tc>
      </w:tr>
      <w:tr w14:paraId="73AE82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8D47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3DF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C3917">
            <w:pPr>
              <w:jc w:val="center"/>
            </w:pPr>
            <w:r>
              <w:rPr>
                <w:rFonts w:ascii="宋体" w:hAnsi="宋体" w:eastAsia="宋体"/>
                <w:sz w:val="16"/>
              </w:rPr>
              <w:t>完善基础设施的塔县核心景区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14667">
            <w:pPr>
              <w:jc w:val="center"/>
            </w:pPr>
            <w:r>
              <w:rPr>
                <w:rFonts w:ascii="宋体" w:hAnsi="宋体" w:eastAsia="宋体"/>
                <w:sz w:val="16"/>
              </w:rPr>
              <w:t>&gt;=7处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4B233">
            <w:pPr>
              <w:jc w:val="center"/>
            </w:pPr>
            <w:r>
              <w:rPr>
                <w:rFonts w:ascii="宋体" w:hAnsi="宋体" w:eastAsia="宋体"/>
                <w:sz w:val="16"/>
              </w:rPr>
              <w:t>塔县文旅局2024年工作计划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D7C2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2D837">
            <w:pPr>
              <w:jc w:val="center"/>
            </w:pPr>
            <w:r>
              <w:rPr>
                <w:rFonts w:ascii="宋体" w:hAnsi="宋体" w:eastAsia="宋体"/>
                <w:sz w:val="16"/>
              </w:rPr>
              <w:t>7处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FA2E8">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5F7CC">
            <w:pPr>
              <w:jc w:val="center"/>
            </w:pPr>
            <w:r>
              <w:rPr>
                <w:rFonts w:ascii="宋体" w:hAnsi="宋体" w:eastAsia="宋体"/>
                <w:sz w:val="16"/>
              </w:rPr>
              <w:t>20</w:t>
            </w:r>
          </w:p>
        </w:tc>
      </w:tr>
      <w:tr w14:paraId="24B8C1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556D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6D9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DDC9B">
            <w:pPr>
              <w:jc w:val="center"/>
            </w:pPr>
            <w:r>
              <w:rPr>
                <w:rFonts w:ascii="宋体" w:hAnsi="宋体" w:eastAsia="宋体"/>
                <w:sz w:val="16"/>
              </w:rPr>
              <w:t>四个重要节庆举办各类活动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7F2DF">
            <w:pPr>
              <w:jc w:val="center"/>
            </w:pPr>
            <w:r>
              <w:rPr>
                <w:rFonts w:ascii="宋体" w:hAnsi="宋体" w:eastAsia="宋体"/>
                <w:sz w:val="16"/>
              </w:rPr>
              <w:t>&gt;=30场次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6B705">
            <w:pPr>
              <w:jc w:val="center"/>
            </w:pPr>
            <w:r>
              <w:rPr>
                <w:rFonts w:ascii="宋体" w:hAnsi="宋体" w:eastAsia="宋体"/>
                <w:sz w:val="16"/>
              </w:rPr>
              <w:t>塔县文旅局2024年工作计划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976B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E0ED3">
            <w:pPr>
              <w:jc w:val="center"/>
            </w:pPr>
            <w:r>
              <w:rPr>
                <w:rFonts w:ascii="宋体" w:hAnsi="宋体" w:eastAsia="宋体"/>
                <w:sz w:val="16"/>
              </w:rPr>
              <w:t>31场次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C9979">
            <w:pPr>
              <w:jc w:val="center"/>
              <w:rPr>
                <w:rFonts w:hint="eastAsia" w:eastAsia="宋体"/>
                <w:lang w:val="en-US" w:eastAsia="zh-CN"/>
              </w:rPr>
            </w:pPr>
            <w:r>
              <w:rPr>
                <w:rFonts w:ascii="宋体" w:hAnsi="宋体" w:eastAsia="宋体"/>
                <w:sz w:val="16"/>
              </w:rPr>
              <w:t>103.33</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C5D63">
            <w:pPr>
              <w:jc w:val="center"/>
            </w:pPr>
            <w:r>
              <w:rPr>
                <w:rFonts w:ascii="宋体" w:hAnsi="宋体" w:eastAsia="宋体"/>
                <w:sz w:val="16"/>
              </w:rPr>
              <w:t>20</w:t>
            </w:r>
          </w:p>
        </w:tc>
      </w:tr>
      <w:tr w14:paraId="4020CA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DBD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A728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A844F">
            <w:pPr>
              <w:jc w:val="center"/>
            </w:pPr>
            <w:r>
              <w:rPr>
                <w:rFonts w:ascii="宋体" w:hAnsi="宋体" w:eastAsia="宋体"/>
                <w:sz w:val="16"/>
              </w:rPr>
              <w:t>开展第四次全国文物普查工作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3672A">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CA7A4">
            <w:pPr>
              <w:jc w:val="center"/>
            </w:pPr>
            <w:r>
              <w:rPr>
                <w:rFonts w:ascii="宋体" w:hAnsi="宋体" w:eastAsia="宋体"/>
                <w:sz w:val="16"/>
              </w:rPr>
              <w:t>塔县文旅局2024年工作计划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D35D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36D43">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F75ED">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6D1D6">
            <w:pPr>
              <w:jc w:val="center"/>
            </w:pPr>
            <w:r>
              <w:rPr>
                <w:rFonts w:ascii="宋体" w:hAnsi="宋体" w:eastAsia="宋体"/>
                <w:sz w:val="16"/>
              </w:rPr>
              <w:t>20</w:t>
            </w:r>
          </w:p>
        </w:tc>
      </w:tr>
      <w:tr w14:paraId="3277E3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AA7D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FB3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9C8BA">
            <w:pPr>
              <w:jc w:val="center"/>
            </w:pPr>
            <w:r>
              <w:rPr>
                <w:rFonts w:ascii="宋体" w:hAnsi="宋体" w:eastAsia="宋体"/>
                <w:sz w:val="16"/>
              </w:rPr>
              <w:t>塔县牦牛肉、雪菊品牌价值提升宣传片制作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4FB16">
            <w:pPr>
              <w:jc w:val="center"/>
            </w:pPr>
            <w:r>
              <w:rPr>
                <w:rFonts w:ascii="宋体" w:hAnsi="宋体" w:eastAsia="宋体"/>
                <w:sz w:val="16"/>
              </w:rPr>
              <w:t>&gt;=1部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98C72">
            <w:pPr>
              <w:jc w:val="center"/>
            </w:pPr>
            <w:r>
              <w:rPr>
                <w:rFonts w:ascii="宋体" w:hAnsi="宋体" w:eastAsia="宋体"/>
                <w:sz w:val="16"/>
              </w:rPr>
              <w:t>塔县文旅局2024年工作计划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7CA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80A31">
            <w:pPr>
              <w:jc w:val="center"/>
            </w:pPr>
            <w:r>
              <w:rPr>
                <w:rFonts w:ascii="宋体" w:hAnsi="宋体" w:eastAsia="宋体"/>
                <w:sz w:val="16"/>
              </w:rPr>
              <w:t>1部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66815">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99CC7">
            <w:pPr>
              <w:jc w:val="center"/>
            </w:pPr>
            <w:r>
              <w:rPr>
                <w:rFonts w:ascii="宋体" w:hAnsi="宋体" w:eastAsia="宋体"/>
                <w:sz w:val="16"/>
              </w:rPr>
              <w:t>10</w:t>
            </w:r>
          </w:p>
        </w:tc>
      </w:tr>
    </w:tbl>
    <w:p w14:paraId="3EA52D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B3BE2F0">
        <w:tblPrEx>
          <w:tblCellMar>
            <w:top w:w="0" w:type="dxa"/>
            <w:left w:w="108" w:type="dxa"/>
            <w:bottom w:w="0" w:type="dxa"/>
            <w:right w:w="108" w:type="dxa"/>
          </w:tblCellMar>
        </w:tblPrEx>
        <w:tc>
          <w:tcPr>
            <w:tcW w:w="8848" w:type="dxa"/>
            <w:gridSpan w:val="14"/>
            <w:vAlign w:val="center"/>
          </w:tcPr>
          <w:p w14:paraId="72E3B6F3">
            <w:pPr>
              <w:jc w:val="center"/>
            </w:pPr>
            <w:r>
              <w:rPr>
                <w:rFonts w:ascii="宋体" w:hAnsi="宋体" w:eastAsia="宋体"/>
                <w:sz w:val="24"/>
              </w:rPr>
              <w:t>项目支出绩效自评表</w:t>
            </w:r>
          </w:p>
        </w:tc>
      </w:tr>
      <w:tr w14:paraId="1E0C3ACC">
        <w:tblPrEx>
          <w:tblCellMar>
            <w:top w:w="0" w:type="dxa"/>
            <w:left w:w="108" w:type="dxa"/>
            <w:bottom w:w="0" w:type="dxa"/>
            <w:right w:w="108" w:type="dxa"/>
          </w:tblCellMar>
        </w:tblPrEx>
        <w:tc>
          <w:tcPr>
            <w:tcW w:w="8848" w:type="dxa"/>
            <w:gridSpan w:val="14"/>
            <w:vAlign w:val="center"/>
          </w:tcPr>
          <w:p w14:paraId="165FA52D">
            <w:pPr>
              <w:jc w:val="center"/>
            </w:pPr>
            <w:r>
              <w:rPr>
                <w:rFonts w:ascii="宋体" w:hAnsi="宋体" w:eastAsia="宋体"/>
                <w:sz w:val="24"/>
              </w:rPr>
              <w:t>(2024年度)</w:t>
            </w:r>
          </w:p>
        </w:tc>
      </w:tr>
      <w:tr w14:paraId="685CD0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E7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DB8F14">
            <w:pPr>
              <w:jc w:val="center"/>
            </w:pPr>
            <w:r>
              <w:rPr>
                <w:rFonts w:ascii="宋体" w:hAnsi="宋体" w:eastAsia="宋体"/>
                <w:sz w:val="16"/>
              </w:rPr>
              <w:t>2024年中央支持地方公共文化服务体系建设补助资金（中华优秀传统文化宣传推广项目）</w:t>
            </w:r>
          </w:p>
        </w:tc>
      </w:tr>
      <w:tr w14:paraId="55989F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A758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54FDC2">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764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41A70D">
            <w:pPr>
              <w:jc w:val="center"/>
            </w:pPr>
            <w:r>
              <w:rPr>
                <w:rFonts w:ascii="宋体" w:hAnsi="宋体" w:eastAsia="宋体"/>
                <w:sz w:val="16"/>
              </w:rPr>
              <w:t>塔什库尔干塔吉克自治县文化体育广播电视和旅游局</w:t>
            </w:r>
          </w:p>
        </w:tc>
      </w:tr>
      <w:tr w14:paraId="4643E2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CE87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0208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3BB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A121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1BD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968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F63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76A61">
            <w:pPr>
              <w:jc w:val="center"/>
            </w:pPr>
            <w:r>
              <w:rPr>
                <w:rFonts w:ascii="宋体" w:hAnsi="宋体" w:eastAsia="宋体"/>
                <w:sz w:val="16"/>
              </w:rPr>
              <w:t>得分</w:t>
            </w:r>
          </w:p>
        </w:tc>
      </w:tr>
      <w:tr w14:paraId="036E1E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25F9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C00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C80E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A3C6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C0A4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50B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B792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ABFEB">
            <w:pPr>
              <w:jc w:val="center"/>
            </w:pPr>
            <w:r>
              <w:rPr>
                <w:rFonts w:ascii="宋体" w:hAnsi="宋体" w:eastAsia="宋体"/>
                <w:sz w:val="16"/>
              </w:rPr>
              <w:t>10.00分</w:t>
            </w:r>
          </w:p>
        </w:tc>
      </w:tr>
      <w:tr w14:paraId="08E73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64B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6690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451C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4CAD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5922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B62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B84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BDA2">
            <w:pPr>
              <w:jc w:val="center"/>
            </w:pPr>
            <w:r>
              <w:rPr>
                <w:rFonts w:ascii="宋体" w:hAnsi="宋体" w:eastAsia="宋体"/>
                <w:sz w:val="16"/>
              </w:rPr>
              <w:t>—</w:t>
            </w:r>
          </w:p>
        </w:tc>
      </w:tr>
      <w:tr w14:paraId="15E2B5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2C0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08B7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570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94D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549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FCE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1C5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A440">
            <w:pPr>
              <w:jc w:val="center"/>
            </w:pPr>
            <w:r>
              <w:rPr>
                <w:rFonts w:ascii="宋体" w:hAnsi="宋体" w:eastAsia="宋体"/>
                <w:sz w:val="16"/>
              </w:rPr>
              <w:t>—</w:t>
            </w:r>
          </w:p>
        </w:tc>
      </w:tr>
      <w:tr w14:paraId="0C8060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ACE8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0A199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21A86B">
            <w:pPr>
              <w:jc w:val="center"/>
            </w:pPr>
            <w:r>
              <w:rPr>
                <w:rFonts w:ascii="宋体" w:hAnsi="宋体" w:eastAsia="宋体"/>
                <w:sz w:val="16"/>
              </w:rPr>
              <w:t>实际完成情况</w:t>
            </w:r>
          </w:p>
        </w:tc>
      </w:tr>
      <w:tr w14:paraId="79CDAD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5B7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F4B7A8">
            <w:pPr>
              <w:jc w:val="both"/>
            </w:pPr>
            <w:r>
              <w:rPr>
                <w:rFonts w:ascii="宋体" w:hAnsi="宋体" w:eastAsia="宋体"/>
                <w:sz w:val="16"/>
              </w:rPr>
              <w:t>该项目实施地点为县公共图书馆，计划资金5万元，用于图书馆深入挖掘和传承中华优秀传统文化，将其广泛传播给广大读者。通过展览、讲座、课程以及线上线下宣传推广等多种手段，让读者更加直观地感受传统文化的魅力，培养对传统文化的兴趣和热爱，从而推动中华优秀传统文化的传承和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83D15B">
            <w:pPr>
              <w:jc w:val="both"/>
            </w:pPr>
            <w:r>
              <w:rPr>
                <w:rFonts w:ascii="宋体" w:hAnsi="宋体" w:eastAsia="宋体"/>
                <w:sz w:val="16"/>
              </w:rPr>
              <w:t>截至2024年12月31日，该项目实际支出资金5万元，完成了中华优秀传统文化讲座1次，举办了传统文化展览3次，经费拨付率达100%，项目通过展览、讲座等多种手段，让读者更加直观地感受到了传统文化的魅力，培养了读者对传统文化的兴趣和热爱，从而推动了中华优秀传统文化的传承和发展，有效增强了群众对中华优秀传统文化的认知和了解，使中华优秀传统文化讲座参与者满意度达到了95%，使传统文化展览参观者满意度达到了95%。</w:t>
            </w:r>
          </w:p>
        </w:tc>
      </w:tr>
      <w:tr w14:paraId="059EF5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456D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ACA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2D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4B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1E3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998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BAB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253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D2A8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201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403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4103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6EF9C">
            <w:pPr>
              <w:jc w:val="center"/>
            </w:pPr>
            <w:r>
              <w:rPr>
                <w:rFonts w:ascii="宋体" w:hAnsi="宋体" w:eastAsia="宋体"/>
                <w:sz w:val="16"/>
              </w:rPr>
              <w:t>偏差原因分析及改进措施</w:t>
            </w:r>
          </w:p>
        </w:tc>
      </w:tr>
      <w:tr w14:paraId="2F3318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B79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5086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5D8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6DA8">
            <w:pPr>
              <w:jc w:val="center"/>
            </w:pPr>
            <w:r>
              <w:rPr>
                <w:rFonts w:ascii="宋体" w:hAnsi="宋体" w:eastAsia="宋体"/>
                <w:sz w:val="16"/>
              </w:rPr>
              <w:t>中华优秀传统文化讲座场次（次）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7AC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39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8B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33B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34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F66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FE8B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57A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AE0CF">
            <w:pPr>
              <w:jc w:val="center"/>
            </w:pPr>
          </w:p>
        </w:tc>
      </w:tr>
      <w:tr w14:paraId="7351A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40C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8FE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034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622E">
            <w:pPr>
              <w:jc w:val="center"/>
            </w:pPr>
            <w:r>
              <w:rPr>
                <w:rFonts w:ascii="宋体" w:hAnsi="宋体" w:eastAsia="宋体"/>
                <w:sz w:val="16"/>
              </w:rPr>
              <w:t>举办传统文化展览个数（次）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91C5D">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C2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D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76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BC5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53C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826E3">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73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F2BF0">
            <w:pPr>
              <w:jc w:val="center"/>
            </w:pPr>
          </w:p>
        </w:tc>
      </w:tr>
      <w:tr w14:paraId="1DB394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E67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846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14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9FC7">
            <w:pPr>
              <w:jc w:val="center"/>
            </w:pPr>
            <w:r>
              <w:rPr>
                <w:rFonts w:ascii="宋体" w:hAnsi="宋体" w:eastAsia="宋体"/>
                <w:sz w:val="16"/>
              </w:rPr>
              <w:t>经费拨付率（%）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3CE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B6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CA9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4D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D55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A2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4F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225AB">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E3A16">
            <w:pPr>
              <w:jc w:val="center"/>
            </w:pPr>
            <w:r>
              <w:rPr>
                <w:rFonts w:ascii="宋体" w:hAnsi="宋体" w:eastAsia="宋体"/>
                <w:sz w:val="16"/>
              </w:rPr>
              <w:t>偏差原因分析：项目实施情况较好，经费拨付率高于预期导致出现正偏差，改进措施：基于当前良好表现，重新审视绩效目标，在以后绩效目标设置时设置更具挑战性的目标，以推动业务持续发展。</w:t>
            </w:r>
          </w:p>
        </w:tc>
      </w:tr>
      <w:tr w14:paraId="3EF6C5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094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C68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9F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A081">
            <w:pPr>
              <w:jc w:val="center"/>
            </w:pPr>
            <w:r>
              <w:rPr>
                <w:rFonts w:ascii="宋体" w:hAnsi="宋体" w:eastAsia="宋体"/>
                <w:sz w:val="16"/>
              </w:rPr>
              <w:t>经费拨付完成时间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28DF6">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BC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45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0A5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5E3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E2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DE69">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D0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4ACE6">
            <w:pPr>
              <w:jc w:val="center"/>
            </w:pPr>
          </w:p>
        </w:tc>
      </w:tr>
      <w:tr w14:paraId="4623A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ADA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6F6E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33AB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4F391">
            <w:pPr>
              <w:jc w:val="center"/>
            </w:pPr>
            <w:r>
              <w:rPr>
                <w:rFonts w:ascii="宋体" w:hAnsi="宋体" w:eastAsia="宋体"/>
                <w:sz w:val="16"/>
              </w:rPr>
              <w:t>中华优秀传统文化讲座费用（万元）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4EF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3AE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F1A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C0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A0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CBC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66E6B">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036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EA30E">
            <w:pPr>
              <w:jc w:val="center"/>
            </w:pPr>
          </w:p>
        </w:tc>
      </w:tr>
      <w:tr w14:paraId="0F2BC0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76B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CE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08C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C308">
            <w:pPr>
              <w:jc w:val="center"/>
            </w:pPr>
            <w:r>
              <w:rPr>
                <w:rFonts w:ascii="宋体" w:hAnsi="宋体" w:eastAsia="宋体"/>
                <w:sz w:val="16"/>
              </w:rPr>
              <w:t>举办传统文化展览费用（万元）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D251">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6E94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725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F3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61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A1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A664F">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F6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F9AD2">
            <w:pPr>
              <w:jc w:val="center"/>
            </w:pPr>
          </w:p>
        </w:tc>
      </w:tr>
      <w:tr w14:paraId="2849AA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B06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494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9C8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C17F">
            <w:pPr>
              <w:jc w:val="center"/>
            </w:pPr>
            <w:r>
              <w:rPr>
                <w:rFonts w:ascii="宋体" w:hAnsi="宋体" w:eastAsia="宋体"/>
                <w:sz w:val="16"/>
              </w:rPr>
              <w:t>增强群众对中华优秀传统文化的认知和了解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AD9B">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D8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A3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ABA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9E3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02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7AC4">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636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726A7">
            <w:pPr>
              <w:jc w:val="center"/>
            </w:pPr>
          </w:p>
        </w:tc>
      </w:tr>
      <w:tr w14:paraId="634FE4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0A3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3AC7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29F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4F3B">
            <w:pPr>
              <w:jc w:val="center"/>
            </w:pPr>
            <w:r>
              <w:rPr>
                <w:rFonts w:ascii="宋体" w:hAnsi="宋体" w:eastAsia="宋体"/>
                <w:sz w:val="16"/>
              </w:rPr>
              <w:t>中华优秀传统文化讲座参与者满意度（%）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49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58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86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7E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E6E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A72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08F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4CB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71722">
            <w:pPr>
              <w:jc w:val="center"/>
            </w:pPr>
          </w:p>
        </w:tc>
      </w:tr>
      <w:tr w14:paraId="3AB324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F66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6DF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999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01C3">
            <w:pPr>
              <w:jc w:val="center"/>
            </w:pPr>
            <w:r>
              <w:rPr>
                <w:rFonts w:ascii="宋体" w:hAnsi="宋体" w:eastAsia="宋体"/>
                <w:sz w:val="16"/>
              </w:rPr>
              <w:t>传统文化展览参观者满意度（%）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C6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A4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41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F5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67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DB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AB1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D18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02001">
            <w:pPr>
              <w:jc w:val="center"/>
            </w:pPr>
          </w:p>
        </w:tc>
      </w:tr>
      <w:tr w14:paraId="5CEFBF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39C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3385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396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9A0751">
            <w:pPr>
              <w:jc w:val="center"/>
            </w:pPr>
            <w:r>
              <w:rPr>
                <w:rFonts w:ascii="宋体" w:hAnsi="宋体" w:eastAsia="宋体"/>
                <w:sz w:val="16"/>
              </w:rPr>
              <w:t>99.47分</w:t>
            </w:r>
          </w:p>
        </w:tc>
      </w:tr>
    </w:tbl>
    <w:p w14:paraId="6ECE7DB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535"/>
        <w:gridCol w:w="729"/>
        <w:gridCol w:w="632"/>
        <w:gridCol w:w="632"/>
        <w:gridCol w:w="632"/>
        <w:gridCol w:w="632"/>
        <w:gridCol w:w="632"/>
      </w:tblGrid>
      <w:tr w14:paraId="08557C7F">
        <w:tblPrEx>
          <w:tblCellMar>
            <w:top w:w="0" w:type="dxa"/>
            <w:left w:w="108" w:type="dxa"/>
            <w:bottom w:w="0" w:type="dxa"/>
            <w:right w:w="108" w:type="dxa"/>
          </w:tblCellMar>
        </w:tblPrEx>
        <w:tc>
          <w:tcPr>
            <w:tcW w:w="9056" w:type="dxa"/>
            <w:gridSpan w:val="14"/>
            <w:vAlign w:val="center"/>
          </w:tcPr>
          <w:p w14:paraId="747DB13D">
            <w:pPr>
              <w:jc w:val="center"/>
            </w:pPr>
            <w:r>
              <w:rPr>
                <w:rFonts w:ascii="宋体" w:hAnsi="宋体" w:eastAsia="宋体"/>
                <w:sz w:val="24"/>
              </w:rPr>
              <w:t>项目支出绩效自评表</w:t>
            </w:r>
          </w:p>
        </w:tc>
      </w:tr>
      <w:tr w14:paraId="6F2262EF">
        <w:tblPrEx>
          <w:tblCellMar>
            <w:top w:w="0" w:type="dxa"/>
            <w:left w:w="108" w:type="dxa"/>
            <w:bottom w:w="0" w:type="dxa"/>
            <w:right w:w="108" w:type="dxa"/>
          </w:tblCellMar>
        </w:tblPrEx>
        <w:tc>
          <w:tcPr>
            <w:tcW w:w="9056" w:type="dxa"/>
            <w:gridSpan w:val="14"/>
            <w:vAlign w:val="center"/>
          </w:tcPr>
          <w:p w14:paraId="0CF6A17F">
            <w:pPr>
              <w:jc w:val="center"/>
            </w:pPr>
            <w:r>
              <w:rPr>
                <w:rFonts w:ascii="宋体" w:hAnsi="宋体" w:eastAsia="宋体"/>
                <w:sz w:val="24"/>
              </w:rPr>
              <w:t>(2024年度)</w:t>
            </w:r>
          </w:p>
        </w:tc>
      </w:tr>
      <w:tr w14:paraId="38CFC3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D956">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D7EE49">
            <w:pPr>
              <w:jc w:val="center"/>
            </w:pPr>
            <w:r>
              <w:rPr>
                <w:rFonts w:ascii="宋体" w:hAnsi="宋体" w:eastAsia="宋体"/>
                <w:sz w:val="16"/>
              </w:rPr>
              <w:t>2024年中央补助地方公共文化服务体系建设(第二批)补助资金</w:t>
            </w:r>
          </w:p>
        </w:tc>
      </w:tr>
      <w:tr w14:paraId="63E096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1EFC">
            <w:pPr>
              <w:jc w:val="center"/>
            </w:pPr>
            <w:r>
              <w:rPr>
                <w:rFonts w:ascii="宋体" w:hAnsi="宋体" w:eastAsia="宋体"/>
                <w:sz w:val="16"/>
              </w:rPr>
              <w:t>主管部门</w:t>
            </w:r>
          </w:p>
        </w:tc>
        <w:tc>
          <w:tcPr>
            <w:tcW w:w="45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6E39FE">
            <w:pPr>
              <w:jc w:val="center"/>
            </w:pPr>
            <w:r>
              <w:rPr>
                <w:rFonts w:ascii="宋体" w:hAnsi="宋体" w:eastAsia="宋体"/>
                <w:sz w:val="16"/>
              </w:rPr>
              <w:t>塔什库尔干塔吉克自治县文化体育广播电视和旅游局</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6EAB4C5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EB5B30">
            <w:pPr>
              <w:jc w:val="center"/>
            </w:pPr>
            <w:r>
              <w:rPr>
                <w:rFonts w:ascii="宋体" w:hAnsi="宋体" w:eastAsia="宋体"/>
                <w:sz w:val="16"/>
              </w:rPr>
              <w:t>塔什库尔干塔吉克自治县文化体育广播电视和旅游局</w:t>
            </w:r>
          </w:p>
        </w:tc>
      </w:tr>
      <w:tr w14:paraId="4D9C3A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089A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6E018">
            <w:pPr>
              <w:jc w:val="center"/>
            </w:pPr>
            <w:r>
              <w:rPr>
                <w:rFonts w:ascii="宋体" w:hAnsi="宋体" w:eastAsia="宋体"/>
                <w:sz w:val="16"/>
              </w:rPr>
              <w:t>资金来源</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CF2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9BA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A39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187E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90F5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3BB4">
            <w:pPr>
              <w:jc w:val="center"/>
            </w:pPr>
            <w:r>
              <w:rPr>
                <w:rFonts w:ascii="宋体" w:hAnsi="宋体" w:eastAsia="宋体"/>
                <w:sz w:val="16"/>
              </w:rPr>
              <w:t>得分</w:t>
            </w:r>
          </w:p>
        </w:tc>
      </w:tr>
      <w:tr w14:paraId="172BEF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93C9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50E8E">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82675">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BCE71">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3FE4F">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866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CE75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1F16">
            <w:pPr>
              <w:jc w:val="center"/>
            </w:pPr>
            <w:r>
              <w:rPr>
                <w:rFonts w:ascii="宋体" w:hAnsi="宋体" w:eastAsia="宋体"/>
                <w:sz w:val="16"/>
              </w:rPr>
              <w:t>10.00分</w:t>
            </w:r>
          </w:p>
        </w:tc>
      </w:tr>
      <w:tr w14:paraId="61481F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78E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62173">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AD5B3">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0AB38">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D58A7">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A50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CC6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0C1D2">
            <w:pPr>
              <w:jc w:val="center"/>
            </w:pPr>
            <w:r>
              <w:rPr>
                <w:rFonts w:ascii="宋体" w:hAnsi="宋体" w:eastAsia="宋体"/>
                <w:sz w:val="16"/>
              </w:rPr>
              <w:t>—</w:t>
            </w:r>
          </w:p>
        </w:tc>
      </w:tr>
      <w:tr w14:paraId="70672D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23B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87D5C">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41E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8FC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933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0A2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A45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F8C9B">
            <w:pPr>
              <w:jc w:val="center"/>
            </w:pPr>
            <w:r>
              <w:rPr>
                <w:rFonts w:ascii="宋体" w:hAnsi="宋体" w:eastAsia="宋体"/>
                <w:sz w:val="16"/>
              </w:rPr>
              <w:t>—</w:t>
            </w:r>
          </w:p>
        </w:tc>
      </w:tr>
      <w:tr w14:paraId="002DA8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C2D64">
            <w:pPr>
              <w:jc w:val="center"/>
            </w:pPr>
            <w:r>
              <w:rPr>
                <w:rFonts w:ascii="宋体" w:hAnsi="宋体" w:eastAsia="宋体"/>
                <w:sz w:val="16"/>
              </w:rPr>
              <w:t>三、目标完成情况</w:t>
            </w:r>
          </w:p>
        </w:tc>
        <w:tc>
          <w:tcPr>
            <w:tcW w:w="45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6507FC">
            <w:pPr>
              <w:jc w:val="center"/>
            </w:pPr>
            <w:r>
              <w:rPr>
                <w:rFonts w:ascii="宋体" w:hAnsi="宋体" w:eastAsia="宋体"/>
                <w:sz w:val="16"/>
              </w:rPr>
              <w:t>预期目标</w:t>
            </w:r>
          </w:p>
        </w:tc>
        <w:tc>
          <w:tcPr>
            <w:tcW w:w="388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DA7121">
            <w:pPr>
              <w:jc w:val="center"/>
            </w:pPr>
            <w:r>
              <w:rPr>
                <w:rFonts w:ascii="宋体" w:hAnsi="宋体" w:eastAsia="宋体"/>
                <w:sz w:val="16"/>
              </w:rPr>
              <w:t>实际完成情况</w:t>
            </w:r>
          </w:p>
        </w:tc>
      </w:tr>
      <w:tr w14:paraId="22367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12684"/>
        </w:tc>
        <w:tc>
          <w:tcPr>
            <w:tcW w:w="45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3A5CA9">
            <w:pPr>
              <w:jc w:val="both"/>
            </w:pPr>
            <w:r>
              <w:rPr>
                <w:rFonts w:ascii="宋体" w:hAnsi="宋体" w:eastAsia="宋体"/>
                <w:sz w:val="16"/>
              </w:rPr>
              <w:t>该项目计划资金26万元，用于开展第四次文物普查工作相关的设备购买、宣传费、燃油费、相关咨询费、培训费等。通过普查，发挥文物资源独特优势，讲好中国新疆喀什故事，教育引导各族群众树立正确的国家观、历史观、民族观、文化观、</w:t>
            </w:r>
            <w:r>
              <w:rPr>
                <w:rFonts w:hint="eastAsia" w:ascii="宋体" w:hAnsi="宋体"/>
                <w:sz w:val="16"/>
                <w:lang w:eastAsia="zh-CN"/>
              </w:rPr>
              <w:t>ZJ</w:t>
            </w:r>
            <w:r>
              <w:rPr>
                <w:rFonts w:ascii="宋体" w:hAnsi="宋体" w:eastAsia="宋体"/>
                <w:sz w:val="16"/>
              </w:rPr>
              <w:t>观、增进“五个认同”、铸牢中华民族共同体意识。</w:t>
            </w:r>
          </w:p>
        </w:tc>
        <w:tc>
          <w:tcPr>
            <w:tcW w:w="388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05D1B2">
            <w:pPr>
              <w:jc w:val="both"/>
            </w:pPr>
            <w:r>
              <w:rPr>
                <w:rFonts w:ascii="宋体" w:hAnsi="宋体" w:eastAsia="宋体"/>
                <w:sz w:val="16"/>
              </w:rPr>
              <w:t>截至2024年12月31日，该项目实际支出资金26万元，保障了第四次文物普查工作顺利完成，</w:t>
            </w:r>
            <w:r>
              <w:rPr>
                <w:rFonts w:hint="eastAsia" w:ascii="宋体" w:hAnsi="宋体"/>
                <w:sz w:val="16"/>
                <w:lang w:eastAsia="zh-CN"/>
              </w:rPr>
              <w:t>主要</w:t>
            </w:r>
            <w:r>
              <w:rPr>
                <w:rFonts w:ascii="宋体" w:hAnsi="宋体" w:eastAsia="宋体"/>
                <w:sz w:val="16"/>
              </w:rPr>
              <w:t>用于相关的设备的购买，宣传费、燃油费、相关咨询费、培训费等费用的支付。文物普查工作完成合格率达100%，通过文物普查，发挥了</w:t>
            </w:r>
            <w:r>
              <w:rPr>
                <w:rFonts w:hint="eastAsia" w:ascii="宋体" w:hAnsi="宋体"/>
                <w:sz w:val="16"/>
                <w:lang w:eastAsia="zh-CN"/>
              </w:rPr>
              <w:t>塔什库尔干塔吉克自治县</w:t>
            </w:r>
            <w:r>
              <w:rPr>
                <w:rFonts w:ascii="宋体" w:hAnsi="宋体" w:eastAsia="宋体"/>
                <w:sz w:val="16"/>
              </w:rPr>
              <w:t>文物资源独特优势，通过讲好中国新疆喀什故事，教育引导各族群众树立正确的国家观、历史观、民族观、文化观、</w:t>
            </w:r>
            <w:r>
              <w:rPr>
                <w:rFonts w:hint="eastAsia" w:ascii="宋体" w:hAnsi="宋体"/>
                <w:sz w:val="16"/>
                <w:lang w:eastAsia="zh-CN"/>
              </w:rPr>
              <w:t>ZJ</w:t>
            </w:r>
            <w:r>
              <w:rPr>
                <w:rFonts w:ascii="宋体" w:hAnsi="宋体" w:eastAsia="宋体"/>
                <w:sz w:val="16"/>
              </w:rPr>
              <w:t>观，教育引导各族群众增进“五个认同”、有效提升了各族群众铸牢中华民族共同体意识，使群众对项目满意度达到了95%。</w:t>
            </w:r>
          </w:p>
        </w:tc>
      </w:tr>
      <w:tr w14:paraId="2253C7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8090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A1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F62A">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9F9F70">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84C951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0CA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53B4">
            <w:pPr>
              <w:jc w:val="center"/>
            </w:pPr>
            <w:r>
              <w:rPr>
                <w:rFonts w:ascii="宋体" w:hAnsi="宋体" w:eastAsia="宋体"/>
                <w:sz w:val="16"/>
              </w:rPr>
              <w:t>上年完成情况</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4FB04A69">
            <w:pPr>
              <w:jc w:val="center"/>
            </w:pPr>
            <w:r>
              <w:rPr>
                <w:rFonts w:ascii="宋体" w:hAnsi="宋体" w:eastAsia="宋体"/>
                <w:sz w:val="16"/>
              </w:rPr>
              <w:t>权重</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4DBC86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71F0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5A5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019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A6694">
            <w:pPr>
              <w:jc w:val="center"/>
            </w:pPr>
            <w:r>
              <w:rPr>
                <w:rFonts w:ascii="宋体" w:hAnsi="宋体" w:eastAsia="宋体"/>
                <w:sz w:val="16"/>
              </w:rPr>
              <w:t>偏差原因分析及改进措施</w:t>
            </w:r>
          </w:p>
        </w:tc>
      </w:tr>
      <w:tr w14:paraId="54D452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3DF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BFA6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1F1B0">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D2816F">
            <w:pPr>
              <w:jc w:val="center"/>
            </w:pPr>
            <w:r>
              <w:rPr>
                <w:rFonts w:ascii="宋体" w:hAnsi="宋体" w:eastAsia="宋体"/>
                <w:sz w:val="16"/>
              </w:rPr>
              <w:t>开展</w:t>
            </w:r>
            <w:r>
              <w:rPr>
                <w:rFonts w:hint="eastAsia" w:ascii="宋体" w:hAnsi="宋体"/>
                <w:sz w:val="16"/>
                <w:lang w:eastAsia="zh-CN"/>
              </w:rPr>
              <w:t>第四次全国文物普查</w:t>
            </w:r>
            <w:r>
              <w:rPr>
                <w:rFonts w:ascii="宋体" w:hAnsi="宋体" w:eastAsia="宋体"/>
                <w:sz w:val="16"/>
              </w:rPr>
              <w:t>次数（次）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7AC9D6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38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EB73">
            <w:pPr>
              <w:jc w:val="center"/>
            </w:pPr>
            <w:r>
              <w:rPr>
                <w:rFonts w:ascii="宋体" w:hAnsi="宋体" w:eastAsia="宋体"/>
                <w:sz w:val="16"/>
              </w:rPr>
              <w:t>新增</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04F509B8">
            <w:pPr>
              <w:jc w:val="center"/>
            </w:pPr>
            <w:r>
              <w:rPr>
                <w:rFonts w:ascii="宋体" w:hAnsi="宋体" w:eastAsia="宋体"/>
                <w:sz w:val="16"/>
              </w:rPr>
              <w:t>15</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7C6BE1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F53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C4E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B90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766DE">
            <w:pPr>
              <w:jc w:val="center"/>
            </w:pPr>
          </w:p>
        </w:tc>
      </w:tr>
      <w:tr w14:paraId="0390F5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A6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373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CD615">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DB0F39">
            <w:pPr>
              <w:jc w:val="center"/>
            </w:pPr>
            <w:r>
              <w:rPr>
                <w:rFonts w:ascii="宋体" w:hAnsi="宋体" w:eastAsia="宋体"/>
                <w:sz w:val="16"/>
              </w:rPr>
              <w:t>文物普查工作完成合格率（%）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054E22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184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D4C0">
            <w:pPr>
              <w:jc w:val="center"/>
            </w:pPr>
            <w:r>
              <w:rPr>
                <w:rFonts w:ascii="宋体" w:hAnsi="宋体" w:eastAsia="宋体"/>
                <w:sz w:val="16"/>
              </w:rPr>
              <w:t>新增</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3BA66809">
            <w:pPr>
              <w:jc w:val="center"/>
            </w:pPr>
            <w:r>
              <w:rPr>
                <w:rFonts w:ascii="宋体" w:hAnsi="宋体" w:eastAsia="宋体"/>
                <w:sz w:val="16"/>
              </w:rPr>
              <w:t>15</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05449E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EBB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0B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4D91">
            <w:pPr>
              <w:jc w:val="center"/>
            </w:pPr>
            <w:r>
              <w:rPr>
                <w:rFonts w:ascii="宋体" w:hAnsi="宋体" w:eastAsia="宋体"/>
                <w:sz w:val="16"/>
              </w:rPr>
              <w:t>14.21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7E5A8">
            <w:pPr>
              <w:jc w:val="center"/>
            </w:pPr>
            <w:r>
              <w:rPr>
                <w:rFonts w:ascii="宋体" w:hAnsi="宋体" w:eastAsia="宋体"/>
                <w:sz w:val="16"/>
              </w:rPr>
              <w:t>偏差原因分析：项目实施情况较好，文物普查工作完成合格率高于预期导致出现正偏差，改进措施：基于当前良好表现，重新审视绩效目标，在以后绩效目标设置时设置更具挑战性的目标，以推动业务持续发展。</w:t>
            </w:r>
          </w:p>
        </w:tc>
      </w:tr>
      <w:tr w14:paraId="43557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5DA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25F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869D">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632857">
            <w:pPr>
              <w:jc w:val="center"/>
            </w:pPr>
            <w:r>
              <w:rPr>
                <w:rFonts w:ascii="宋体" w:hAnsi="宋体" w:eastAsia="宋体"/>
                <w:sz w:val="16"/>
              </w:rPr>
              <w:t>补助资金支付完成时间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B51284">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598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E8D0">
            <w:pPr>
              <w:jc w:val="center"/>
            </w:pPr>
            <w:r>
              <w:rPr>
                <w:rFonts w:ascii="宋体" w:hAnsi="宋体" w:eastAsia="宋体"/>
                <w:sz w:val="16"/>
              </w:rPr>
              <w:t>新增</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235B3EF7">
            <w:pPr>
              <w:jc w:val="center"/>
            </w:pPr>
            <w:r>
              <w:rPr>
                <w:rFonts w:ascii="宋体" w:hAnsi="宋体" w:eastAsia="宋体"/>
                <w:sz w:val="16"/>
              </w:rPr>
              <w:t>10</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50AED41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A52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D3A9">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893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B12B2">
            <w:pPr>
              <w:jc w:val="center"/>
            </w:pPr>
          </w:p>
        </w:tc>
      </w:tr>
      <w:tr w14:paraId="6176A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19D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B381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D613B">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36C2C6">
            <w:pPr>
              <w:jc w:val="center"/>
            </w:pPr>
            <w:r>
              <w:rPr>
                <w:rFonts w:ascii="宋体" w:hAnsi="宋体" w:eastAsia="宋体"/>
                <w:sz w:val="16"/>
              </w:rPr>
              <w:t>办公费用（万元）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2EAFD00">
            <w:pPr>
              <w:jc w:val="center"/>
            </w:pPr>
            <w:r>
              <w:rPr>
                <w:rFonts w:ascii="宋体" w:hAnsi="宋体" w:eastAsia="宋体"/>
                <w:sz w:val="16"/>
              </w:rPr>
              <w:t>&lt;=3.20万元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41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2DFE">
            <w:pPr>
              <w:jc w:val="center"/>
            </w:pPr>
            <w:r>
              <w:rPr>
                <w:rFonts w:ascii="宋体" w:hAnsi="宋体" w:eastAsia="宋体"/>
                <w:sz w:val="16"/>
              </w:rPr>
              <w:t>新增</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4D5B6945">
            <w:pPr>
              <w:jc w:val="center"/>
            </w:pPr>
            <w:r>
              <w:rPr>
                <w:rFonts w:ascii="宋体" w:hAnsi="宋体" w:eastAsia="宋体"/>
                <w:sz w:val="16"/>
              </w:rPr>
              <w:t>5</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7DCC4C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2D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F2CD">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97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19C83">
            <w:pPr>
              <w:jc w:val="center"/>
            </w:pPr>
          </w:p>
        </w:tc>
      </w:tr>
      <w:tr w14:paraId="704E4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C5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89B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FBAF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176FC3">
            <w:pPr>
              <w:jc w:val="center"/>
            </w:pPr>
            <w:r>
              <w:rPr>
                <w:rFonts w:ascii="宋体" w:hAnsi="宋体" w:eastAsia="宋体"/>
                <w:sz w:val="16"/>
              </w:rPr>
              <w:t>通用设备采购费用（万元）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2E6FE68">
            <w:pPr>
              <w:jc w:val="center"/>
            </w:pPr>
            <w:r>
              <w:rPr>
                <w:rFonts w:ascii="宋体" w:hAnsi="宋体" w:eastAsia="宋体"/>
                <w:sz w:val="16"/>
              </w:rPr>
              <w:t>&lt;=8.50万元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6F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08749">
            <w:pPr>
              <w:jc w:val="center"/>
            </w:pPr>
            <w:r>
              <w:rPr>
                <w:rFonts w:ascii="宋体" w:hAnsi="宋体" w:eastAsia="宋体"/>
                <w:sz w:val="16"/>
              </w:rPr>
              <w:t>新增</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4D5A47DA">
            <w:pPr>
              <w:jc w:val="center"/>
            </w:pPr>
            <w:r>
              <w:rPr>
                <w:rFonts w:ascii="宋体" w:hAnsi="宋体" w:eastAsia="宋体"/>
                <w:sz w:val="16"/>
              </w:rPr>
              <w:t>5</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1DFEBA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10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A2F4D">
            <w:pPr>
              <w:jc w:val="center"/>
            </w:pPr>
            <w:r>
              <w:rPr>
                <w:rFonts w:ascii="宋体" w:hAnsi="宋体" w:eastAsia="宋体"/>
                <w:sz w:val="16"/>
              </w:rPr>
              <w:t>=8.5万元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520D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32E23">
            <w:pPr>
              <w:jc w:val="center"/>
            </w:pPr>
          </w:p>
        </w:tc>
      </w:tr>
      <w:tr w14:paraId="3286A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DE0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0DD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93AB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64B83B">
            <w:pPr>
              <w:jc w:val="center"/>
            </w:pPr>
            <w:r>
              <w:rPr>
                <w:rFonts w:ascii="宋体" w:hAnsi="宋体" w:eastAsia="宋体"/>
                <w:sz w:val="16"/>
              </w:rPr>
              <w:t>相关普查咨询费用（万元）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47ACF2">
            <w:pPr>
              <w:jc w:val="center"/>
            </w:pPr>
            <w:r>
              <w:rPr>
                <w:rFonts w:ascii="宋体" w:hAnsi="宋体" w:eastAsia="宋体"/>
                <w:sz w:val="16"/>
              </w:rPr>
              <w:t>&lt;=14.30万元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EE3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E1F0">
            <w:pPr>
              <w:jc w:val="center"/>
            </w:pPr>
            <w:r>
              <w:rPr>
                <w:rFonts w:ascii="宋体" w:hAnsi="宋体" w:eastAsia="宋体"/>
                <w:sz w:val="16"/>
              </w:rPr>
              <w:t>新增</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262E1393">
            <w:pPr>
              <w:jc w:val="center"/>
            </w:pPr>
            <w:r>
              <w:rPr>
                <w:rFonts w:ascii="宋体" w:hAnsi="宋体" w:eastAsia="宋体"/>
                <w:sz w:val="16"/>
              </w:rPr>
              <w:t>10</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4531CB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C80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528B">
            <w:pPr>
              <w:jc w:val="center"/>
            </w:pPr>
            <w:r>
              <w:rPr>
                <w:rFonts w:ascii="宋体" w:hAnsi="宋体" w:eastAsia="宋体"/>
                <w:sz w:val="16"/>
              </w:rPr>
              <w:t>=14.3万元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6B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D8520">
            <w:pPr>
              <w:jc w:val="center"/>
            </w:pPr>
          </w:p>
        </w:tc>
      </w:tr>
      <w:tr w14:paraId="7C8803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3A2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BD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5BAEB">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BC377D">
            <w:pPr>
              <w:jc w:val="center"/>
            </w:pPr>
            <w:r>
              <w:rPr>
                <w:rFonts w:ascii="宋体" w:hAnsi="宋体" w:eastAsia="宋体"/>
                <w:sz w:val="16"/>
              </w:rPr>
              <w:t>教育引导各族群众增进“五个认同”、铸牢中华民族共同体意识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8E4FBB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78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558E">
            <w:pPr>
              <w:jc w:val="center"/>
            </w:pPr>
            <w:r>
              <w:rPr>
                <w:rFonts w:ascii="宋体" w:hAnsi="宋体" w:eastAsia="宋体"/>
                <w:sz w:val="16"/>
              </w:rPr>
              <w:t>新增</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7BC0BD46">
            <w:pPr>
              <w:jc w:val="center"/>
            </w:pPr>
            <w:r>
              <w:rPr>
                <w:rFonts w:ascii="宋体" w:hAnsi="宋体" w:eastAsia="宋体"/>
                <w:sz w:val="16"/>
              </w:rPr>
              <w:t>20</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63428FD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388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B668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5FB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180D4">
            <w:pPr>
              <w:jc w:val="center"/>
            </w:pPr>
          </w:p>
        </w:tc>
      </w:tr>
      <w:tr w14:paraId="14C4D9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00F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6F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E7DA">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00E58A">
            <w:pPr>
              <w:jc w:val="center"/>
            </w:pPr>
            <w:r>
              <w:rPr>
                <w:rFonts w:ascii="宋体" w:hAnsi="宋体" w:eastAsia="宋体"/>
                <w:sz w:val="16"/>
              </w:rPr>
              <w:t>群众满意度（%）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6BE74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78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E65A5">
            <w:pPr>
              <w:jc w:val="center"/>
            </w:pPr>
            <w:r>
              <w:rPr>
                <w:rFonts w:ascii="宋体" w:hAnsi="宋体" w:eastAsia="宋体"/>
                <w:sz w:val="16"/>
              </w:rPr>
              <w:t>新增</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01838FAD">
            <w:pPr>
              <w:jc w:val="center"/>
            </w:pPr>
            <w:r>
              <w:rPr>
                <w:rFonts w:ascii="宋体" w:hAnsi="宋体" w:eastAsia="宋体"/>
                <w:sz w:val="16"/>
              </w:rPr>
              <w:t>10</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510303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09E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8AB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53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79A74">
            <w:pPr>
              <w:jc w:val="center"/>
            </w:pPr>
          </w:p>
        </w:tc>
      </w:tr>
      <w:tr w14:paraId="5D075D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63C4">
            <w:pPr>
              <w:jc w:val="center"/>
            </w:pPr>
            <w:r>
              <w:rPr>
                <w:rFonts w:ascii="宋体" w:hAnsi="宋体" w:eastAsia="宋体"/>
                <w:sz w:val="16"/>
              </w:rPr>
              <w:t>总分</w:t>
            </w:r>
          </w:p>
        </w:tc>
        <w:tc>
          <w:tcPr>
            <w:tcW w:w="45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EFD7E9">
            <w:pPr>
              <w:jc w:val="center"/>
            </w:pPr>
            <w:r>
              <w:rPr>
                <w:rFonts w:ascii="宋体" w:hAnsi="宋体" w:eastAsia="宋体"/>
                <w:sz w:val="16"/>
              </w:rPr>
              <w:t>100</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7182691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29BE8C">
            <w:pPr>
              <w:jc w:val="center"/>
            </w:pPr>
            <w:r>
              <w:rPr>
                <w:rFonts w:ascii="宋体" w:hAnsi="宋体" w:eastAsia="宋体"/>
                <w:sz w:val="16"/>
              </w:rPr>
              <w:t>99.21分</w:t>
            </w:r>
          </w:p>
        </w:tc>
      </w:tr>
    </w:tbl>
    <w:p w14:paraId="4D8E60D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D613C44">
        <w:tblPrEx>
          <w:tblCellMar>
            <w:top w:w="0" w:type="dxa"/>
            <w:left w:w="108" w:type="dxa"/>
            <w:bottom w:w="0" w:type="dxa"/>
            <w:right w:w="108" w:type="dxa"/>
          </w:tblCellMar>
        </w:tblPrEx>
        <w:tc>
          <w:tcPr>
            <w:tcW w:w="8848" w:type="dxa"/>
            <w:gridSpan w:val="14"/>
            <w:vAlign w:val="center"/>
          </w:tcPr>
          <w:p w14:paraId="79BE95FA">
            <w:pPr>
              <w:jc w:val="center"/>
            </w:pPr>
            <w:r>
              <w:rPr>
                <w:rFonts w:ascii="宋体" w:hAnsi="宋体" w:eastAsia="宋体"/>
                <w:sz w:val="24"/>
              </w:rPr>
              <w:t>项目支出绩效自评表</w:t>
            </w:r>
          </w:p>
        </w:tc>
      </w:tr>
      <w:tr w14:paraId="2EF21024">
        <w:tblPrEx>
          <w:tblCellMar>
            <w:top w:w="0" w:type="dxa"/>
            <w:left w:w="108" w:type="dxa"/>
            <w:bottom w:w="0" w:type="dxa"/>
            <w:right w:w="108" w:type="dxa"/>
          </w:tblCellMar>
        </w:tblPrEx>
        <w:tc>
          <w:tcPr>
            <w:tcW w:w="8848" w:type="dxa"/>
            <w:gridSpan w:val="14"/>
            <w:vAlign w:val="center"/>
          </w:tcPr>
          <w:p w14:paraId="0B51693A">
            <w:pPr>
              <w:jc w:val="center"/>
            </w:pPr>
            <w:r>
              <w:rPr>
                <w:rFonts w:ascii="宋体" w:hAnsi="宋体" w:eastAsia="宋体"/>
                <w:sz w:val="24"/>
              </w:rPr>
              <w:t>(2024年度)</w:t>
            </w:r>
          </w:p>
        </w:tc>
      </w:tr>
      <w:tr w14:paraId="7CF205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8EC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BD8A85">
            <w:pPr>
              <w:jc w:val="center"/>
            </w:pPr>
            <w:r>
              <w:rPr>
                <w:rFonts w:ascii="宋体" w:hAnsi="宋体" w:eastAsia="宋体"/>
                <w:sz w:val="16"/>
              </w:rPr>
              <w:t>2024年中央集中彩票公益金支持体育事业专项资金项目</w:t>
            </w:r>
          </w:p>
        </w:tc>
      </w:tr>
      <w:tr w14:paraId="71541E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F8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D0DFCA">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CF03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90392E">
            <w:pPr>
              <w:jc w:val="center"/>
            </w:pPr>
            <w:r>
              <w:rPr>
                <w:rFonts w:ascii="宋体" w:hAnsi="宋体" w:eastAsia="宋体"/>
                <w:sz w:val="16"/>
              </w:rPr>
              <w:t>塔什库尔干塔吉克自治县文化体育广播电视和旅游局</w:t>
            </w:r>
          </w:p>
        </w:tc>
      </w:tr>
      <w:tr w14:paraId="6C60BF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41F3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2BB4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2B2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4BB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6D5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4B7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B559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F7805">
            <w:pPr>
              <w:jc w:val="center"/>
            </w:pPr>
            <w:r>
              <w:rPr>
                <w:rFonts w:ascii="宋体" w:hAnsi="宋体" w:eastAsia="宋体"/>
                <w:sz w:val="16"/>
              </w:rPr>
              <w:t>得分</w:t>
            </w:r>
          </w:p>
        </w:tc>
      </w:tr>
      <w:tr w14:paraId="18BB73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9BD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4FB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DDFB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0F61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BF9D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371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9952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289B">
            <w:pPr>
              <w:jc w:val="center"/>
            </w:pPr>
            <w:r>
              <w:rPr>
                <w:rFonts w:ascii="宋体" w:hAnsi="宋体" w:eastAsia="宋体"/>
                <w:sz w:val="16"/>
              </w:rPr>
              <w:t>10.00分</w:t>
            </w:r>
          </w:p>
        </w:tc>
      </w:tr>
      <w:tr w14:paraId="36802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5A9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B1E4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EBCD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9713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5998B">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F0B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332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B564">
            <w:pPr>
              <w:jc w:val="center"/>
            </w:pPr>
            <w:r>
              <w:rPr>
                <w:rFonts w:ascii="宋体" w:hAnsi="宋体" w:eastAsia="宋体"/>
                <w:sz w:val="16"/>
              </w:rPr>
              <w:t>—</w:t>
            </w:r>
          </w:p>
        </w:tc>
      </w:tr>
      <w:tr w14:paraId="367832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353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12D0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729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C6A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DAF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CE3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675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FE98">
            <w:pPr>
              <w:jc w:val="center"/>
            </w:pPr>
            <w:r>
              <w:rPr>
                <w:rFonts w:ascii="宋体" w:hAnsi="宋体" w:eastAsia="宋体"/>
                <w:sz w:val="16"/>
              </w:rPr>
              <w:t>—</w:t>
            </w:r>
          </w:p>
        </w:tc>
      </w:tr>
      <w:tr w14:paraId="43E746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134F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89DEF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AD3F15">
            <w:pPr>
              <w:jc w:val="center"/>
            </w:pPr>
            <w:r>
              <w:rPr>
                <w:rFonts w:ascii="宋体" w:hAnsi="宋体" w:eastAsia="宋体"/>
                <w:sz w:val="16"/>
              </w:rPr>
              <w:t>实际完成情况</w:t>
            </w:r>
          </w:p>
        </w:tc>
      </w:tr>
      <w:tr w14:paraId="3DEE5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F97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6741F2">
            <w:pPr>
              <w:jc w:val="both"/>
            </w:pPr>
            <w:r>
              <w:rPr>
                <w:rFonts w:ascii="宋体" w:hAnsi="宋体" w:eastAsia="宋体"/>
                <w:sz w:val="16"/>
              </w:rPr>
              <w:t>该项目用于完成</w:t>
            </w:r>
            <w:r>
              <w:rPr>
                <w:rFonts w:hint="eastAsia" w:ascii="宋体" w:hAnsi="宋体"/>
                <w:sz w:val="16"/>
                <w:lang w:eastAsia="zh-CN"/>
              </w:rPr>
              <w:t>塔什库尔干塔吉克自治县</w:t>
            </w:r>
            <w:r>
              <w:rPr>
                <w:rFonts w:ascii="宋体" w:hAnsi="宋体" w:eastAsia="宋体"/>
                <w:sz w:val="16"/>
              </w:rPr>
              <w:t>1座多功能运动场的建设，总面积2700平方米，该项目计划资金100万元、具体建设内容包含：新建5人制人造草坪足球场一座及悬浮式篮球场、排球场，并配套完善其他设施。进一步丰富完善全民健身公共服务体系，促进全民健身事业发展，开展青少年运动技能普及和体育赛事活动，支持建设国家高水平体育后备人才基地，依托体校建立青训中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56BE95">
            <w:pPr>
              <w:jc w:val="both"/>
            </w:pPr>
            <w:r>
              <w:rPr>
                <w:rFonts w:ascii="宋体" w:hAnsi="宋体" w:eastAsia="宋体"/>
                <w:sz w:val="16"/>
              </w:rPr>
              <w:t>截至2024年12月31日，项目实际完成投资100万元，完成了</w:t>
            </w:r>
            <w:r>
              <w:rPr>
                <w:rFonts w:hint="eastAsia" w:ascii="宋体" w:hAnsi="宋体"/>
                <w:sz w:val="16"/>
                <w:lang w:eastAsia="zh-CN"/>
              </w:rPr>
              <w:t>塔什库尔干塔吉克自治县</w:t>
            </w:r>
            <w:r>
              <w:rPr>
                <w:rFonts w:ascii="宋体" w:hAnsi="宋体" w:eastAsia="宋体"/>
                <w:sz w:val="16"/>
              </w:rPr>
              <w:t>1座多功能运动场的建设，建设总面积2700平方米，具体建设内容包含：新建5人制人造草坪足球场、悬浮式篮球场、排球场各一座。场地设施竣工验收合格率达100%，资金拨付及时率达100%，项目实施进一步丰富完善了全民健身公共服务体系，促进了全民健身事业发展，为开展青少年运动技能普及和体育赛事活动开展提供了便利条件，为支持建设国家高水平体育后备人才基地创造了条件，依托体校建立青训中心，有效提高了</w:t>
            </w:r>
            <w:r>
              <w:rPr>
                <w:rFonts w:hint="eastAsia" w:ascii="宋体" w:hAnsi="宋体"/>
                <w:sz w:val="16"/>
                <w:lang w:eastAsia="zh-CN"/>
              </w:rPr>
              <w:t>塔什库尔干塔吉克自治县</w:t>
            </w:r>
            <w:r>
              <w:rPr>
                <w:rFonts w:ascii="宋体" w:hAnsi="宋体" w:eastAsia="宋体"/>
                <w:sz w:val="16"/>
              </w:rPr>
              <w:t>全民健身基础设施水平，使社会公众对项目实施的满意度达到了95%。</w:t>
            </w:r>
          </w:p>
        </w:tc>
      </w:tr>
      <w:tr w14:paraId="617C2D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3147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D1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EC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12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806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EEAA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043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BB4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6A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70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426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F2CC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24ECF">
            <w:pPr>
              <w:jc w:val="center"/>
            </w:pPr>
            <w:r>
              <w:rPr>
                <w:rFonts w:ascii="宋体" w:hAnsi="宋体" w:eastAsia="宋体"/>
                <w:sz w:val="16"/>
              </w:rPr>
              <w:t>偏差原因分析及改进措施</w:t>
            </w:r>
          </w:p>
        </w:tc>
      </w:tr>
      <w:tr w14:paraId="356F62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A83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576B4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E9D2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1108">
            <w:pPr>
              <w:jc w:val="center"/>
            </w:pPr>
            <w:r>
              <w:rPr>
                <w:rFonts w:ascii="宋体" w:hAnsi="宋体" w:eastAsia="宋体"/>
                <w:sz w:val="16"/>
              </w:rPr>
              <w:t>新建多功能运动场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685C">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A4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6D8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FB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3B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11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2E24">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6A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FF72C">
            <w:pPr>
              <w:jc w:val="center"/>
            </w:pPr>
          </w:p>
        </w:tc>
      </w:tr>
      <w:tr w14:paraId="4B6FA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710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79C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C41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DCA2C">
            <w:pPr>
              <w:jc w:val="center"/>
            </w:pPr>
            <w:r>
              <w:rPr>
                <w:rFonts w:ascii="宋体" w:hAnsi="宋体" w:eastAsia="宋体"/>
                <w:sz w:val="16"/>
              </w:rPr>
              <w:t>场地设施竣工验收合格率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DC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81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EA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8CF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95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451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0C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D4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2038C">
            <w:pPr>
              <w:jc w:val="center"/>
            </w:pPr>
          </w:p>
        </w:tc>
      </w:tr>
      <w:tr w14:paraId="2342C3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074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1AC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EC0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5754">
            <w:pPr>
              <w:jc w:val="center"/>
            </w:pPr>
            <w:r>
              <w:rPr>
                <w:rFonts w:ascii="宋体" w:hAnsi="宋体" w:eastAsia="宋体"/>
                <w:sz w:val="16"/>
              </w:rPr>
              <w:t>多功能体育场建设质量达标率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D1D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B5D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83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AD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9F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04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384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B2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79752">
            <w:pPr>
              <w:jc w:val="center"/>
            </w:pPr>
          </w:p>
        </w:tc>
      </w:tr>
      <w:tr w14:paraId="59676A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ED6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57C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A3BE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8E2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36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C5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C4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6A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FB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AF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08C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C3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BABFF">
            <w:pPr>
              <w:jc w:val="center"/>
            </w:pPr>
          </w:p>
        </w:tc>
      </w:tr>
      <w:tr w14:paraId="5DFEB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F33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63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04E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D3A9E">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E0F50">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A6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B1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43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363B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E9C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ECB34">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7EC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3B62F">
            <w:pPr>
              <w:jc w:val="center"/>
            </w:pPr>
          </w:p>
        </w:tc>
      </w:tr>
      <w:tr w14:paraId="3CE04B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AA5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C47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3DC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4197">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286F">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01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DB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CD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E8F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BE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B8E7F">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217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71539">
            <w:pPr>
              <w:jc w:val="center"/>
            </w:pPr>
          </w:p>
        </w:tc>
      </w:tr>
      <w:tr w14:paraId="1F4FB8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B69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1B60C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9BB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DF3F">
            <w:pPr>
              <w:jc w:val="center"/>
            </w:pPr>
            <w:r>
              <w:rPr>
                <w:rFonts w:ascii="宋体" w:hAnsi="宋体" w:eastAsia="宋体"/>
                <w:sz w:val="16"/>
              </w:rPr>
              <w:t>主体工程费用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B411">
            <w:pPr>
              <w:jc w:val="center"/>
            </w:pPr>
            <w:r>
              <w:rPr>
                <w:rFonts w:ascii="宋体" w:hAnsi="宋体" w:eastAsia="宋体"/>
                <w:sz w:val="16"/>
              </w:rPr>
              <w:t>&lt;=92.49万元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5DF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A4C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F8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74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08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EAE2">
            <w:pPr>
              <w:jc w:val="center"/>
            </w:pPr>
            <w:r>
              <w:rPr>
                <w:rFonts w:ascii="宋体" w:hAnsi="宋体" w:eastAsia="宋体"/>
                <w:sz w:val="16"/>
              </w:rPr>
              <w:t>=92.49万元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9D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34DFE">
            <w:pPr>
              <w:jc w:val="center"/>
            </w:pPr>
          </w:p>
        </w:tc>
      </w:tr>
      <w:tr w14:paraId="1BF0F6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A1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CC8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92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D48F">
            <w:pPr>
              <w:jc w:val="center"/>
            </w:pPr>
            <w:r>
              <w:rPr>
                <w:rFonts w:ascii="宋体" w:hAnsi="宋体" w:eastAsia="宋体"/>
                <w:sz w:val="16"/>
              </w:rPr>
              <w:t>项目前期费用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61777">
            <w:pPr>
              <w:jc w:val="center"/>
            </w:pPr>
            <w:r>
              <w:rPr>
                <w:rFonts w:ascii="宋体" w:hAnsi="宋体" w:eastAsia="宋体"/>
                <w:sz w:val="16"/>
              </w:rPr>
              <w:t>&lt;=7.51万元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F4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22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F6B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5E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512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30CC">
            <w:pPr>
              <w:jc w:val="center"/>
            </w:pPr>
            <w:r>
              <w:rPr>
                <w:rFonts w:ascii="宋体" w:hAnsi="宋体" w:eastAsia="宋体"/>
                <w:sz w:val="16"/>
              </w:rPr>
              <w:t>=7.51万元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8D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9A853">
            <w:pPr>
              <w:jc w:val="center"/>
            </w:pPr>
          </w:p>
        </w:tc>
      </w:tr>
      <w:tr w14:paraId="4E36E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933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968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D26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4157">
            <w:pPr>
              <w:jc w:val="center"/>
            </w:pPr>
            <w:r>
              <w:rPr>
                <w:rFonts w:ascii="宋体" w:hAnsi="宋体" w:eastAsia="宋体"/>
                <w:sz w:val="16"/>
              </w:rPr>
              <w:t>提高</w:t>
            </w:r>
            <w:r>
              <w:rPr>
                <w:rFonts w:hint="eastAsia" w:ascii="宋体" w:hAnsi="宋体"/>
                <w:sz w:val="16"/>
                <w:lang w:eastAsia="zh-CN"/>
              </w:rPr>
              <w:t>塔什库尔干塔吉克自治县</w:t>
            </w:r>
            <w:r>
              <w:rPr>
                <w:rFonts w:ascii="宋体" w:hAnsi="宋体" w:eastAsia="宋体"/>
                <w:sz w:val="16"/>
              </w:rPr>
              <w:t>全民健身基础设施水平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060D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26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D35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ADB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03D2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77E87">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EB0A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032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10F25">
            <w:pPr>
              <w:jc w:val="center"/>
            </w:pPr>
          </w:p>
        </w:tc>
      </w:tr>
      <w:tr w14:paraId="5C0C11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DD7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4F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BD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4E5D">
            <w:pPr>
              <w:jc w:val="center"/>
            </w:pPr>
            <w:r>
              <w:rPr>
                <w:rFonts w:ascii="宋体" w:hAnsi="宋体" w:eastAsia="宋体"/>
                <w:sz w:val="16"/>
              </w:rPr>
              <w:t>社会公众满意度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DF8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80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74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11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05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6C58">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731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5E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00C5E">
            <w:pPr>
              <w:jc w:val="center"/>
            </w:pPr>
          </w:p>
        </w:tc>
      </w:tr>
      <w:tr w14:paraId="130C1C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2D0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9E21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3CCE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F70AB9">
            <w:pPr>
              <w:jc w:val="center"/>
            </w:pPr>
            <w:r>
              <w:rPr>
                <w:rFonts w:ascii="宋体" w:hAnsi="宋体" w:eastAsia="宋体"/>
                <w:sz w:val="16"/>
              </w:rPr>
              <w:t>100分</w:t>
            </w:r>
          </w:p>
        </w:tc>
      </w:tr>
    </w:tbl>
    <w:p w14:paraId="3D7E208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B7FA240">
        <w:tblPrEx>
          <w:tblCellMar>
            <w:top w:w="0" w:type="dxa"/>
            <w:left w:w="108" w:type="dxa"/>
            <w:bottom w:w="0" w:type="dxa"/>
            <w:right w:w="108" w:type="dxa"/>
          </w:tblCellMar>
        </w:tblPrEx>
        <w:tc>
          <w:tcPr>
            <w:tcW w:w="8848" w:type="dxa"/>
            <w:gridSpan w:val="14"/>
            <w:vAlign w:val="center"/>
          </w:tcPr>
          <w:p w14:paraId="62688409">
            <w:pPr>
              <w:jc w:val="center"/>
            </w:pPr>
            <w:r>
              <w:rPr>
                <w:rFonts w:ascii="宋体" w:hAnsi="宋体" w:eastAsia="宋体"/>
                <w:sz w:val="24"/>
              </w:rPr>
              <w:t>项目支出绩效自评表</w:t>
            </w:r>
          </w:p>
        </w:tc>
      </w:tr>
      <w:tr w14:paraId="67613975">
        <w:tc>
          <w:tcPr>
            <w:tcW w:w="8848" w:type="dxa"/>
            <w:gridSpan w:val="14"/>
            <w:vAlign w:val="center"/>
          </w:tcPr>
          <w:p w14:paraId="0A4DD30B">
            <w:pPr>
              <w:jc w:val="center"/>
            </w:pPr>
            <w:r>
              <w:rPr>
                <w:rFonts w:ascii="宋体" w:hAnsi="宋体" w:eastAsia="宋体"/>
                <w:sz w:val="24"/>
              </w:rPr>
              <w:t>(2024年度)</w:t>
            </w:r>
          </w:p>
        </w:tc>
      </w:tr>
      <w:tr w14:paraId="730018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0BF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A78FF5">
            <w:pPr>
              <w:jc w:val="center"/>
            </w:pPr>
            <w:r>
              <w:rPr>
                <w:rFonts w:ascii="宋体" w:hAnsi="宋体" w:eastAsia="宋体"/>
                <w:sz w:val="16"/>
              </w:rPr>
              <w:t>2024年中央集中彩票公益金支持体育事业专项资金（第二批）</w:t>
            </w:r>
          </w:p>
        </w:tc>
      </w:tr>
      <w:tr w14:paraId="18C7E1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4C5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633745">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919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C85164">
            <w:pPr>
              <w:jc w:val="center"/>
            </w:pPr>
            <w:r>
              <w:rPr>
                <w:rFonts w:ascii="宋体" w:hAnsi="宋体" w:eastAsia="宋体"/>
                <w:sz w:val="16"/>
              </w:rPr>
              <w:t>塔什库尔干塔吉克自治县文化体育广播电视和旅游局</w:t>
            </w:r>
          </w:p>
        </w:tc>
      </w:tr>
      <w:tr w14:paraId="6A2686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BC52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210B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8DA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713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E9C6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689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069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1A796">
            <w:pPr>
              <w:jc w:val="center"/>
            </w:pPr>
            <w:r>
              <w:rPr>
                <w:rFonts w:ascii="宋体" w:hAnsi="宋体" w:eastAsia="宋体"/>
                <w:sz w:val="16"/>
              </w:rPr>
              <w:t>得分</w:t>
            </w:r>
          </w:p>
        </w:tc>
      </w:tr>
      <w:tr w14:paraId="3B9891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2031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915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9474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06186">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0E8B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E6F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A3E7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5F68">
            <w:pPr>
              <w:jc w:val="center"/>
            </w:pPr>
            <w:r>
              <w:rPr>
                <w:rFonts w:ascii="宋体" w:hAnsi="宋体" w:eastAsia="宋体"/>
                <w:sz w:val="16"/>
              </w:rPr>
              <w:t>10.00分</w:t>
            </w:r>
          </w:p>
        </w:tc>
      </w:tr>
      <w:tr w14:paraId="7C23A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DB3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19CD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D9A0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67C1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9935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D71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A1A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30AB">
            <w:pPr>
              <w:jc w:val="center"/>
            </w:pPr>
            <w:r>
              <w:rPr>
                <w:rFonts w:ascii="宋体" w:hAnsi="宋体" w:eastAsia="宋体"/>
                <w:sz w:val="16"/>
              </w:rPr>
              <w:t>—</w:t>
            </w:r>
          </w:p>
        </w:tc>
      </w:tr>
      <w:tr w14:paraId="7FB535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9DD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7BC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50D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D15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E2C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772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350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53D3">
            <w:pPr>
              <w:jc w:val="center"/>
            </w:pPr>
            <w:r>
              <w:rPr>
                <w:rFonts w:ascii="宋体" w:hAnsi="宋体" w:eastAsia="宋体"/>
                <w:sz w:val="16"/>
              </w:rPr>
              <w:t>—</w:t>
            </w:r>
          </w:p>
        </w:tc>
      </w:tr>
      <w:tr w14:paraId="12C622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EA3E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6054F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D6FEEC">
            <w:pPr>
              <w:jc w:val="center"/>
            </w:pPr>
            <w:r>
              <w:rPr>
                <w:rFonts w:ascii="宋体" w:hAnsi="宋体" w:eastAsia="宋体"/>
                <w:sz w:val="16"/>
              </w:rPr>
              <w:t>实际完成情况</w:t>
            </w:r>
          </w:p>
        </w:tc>
      </w:tr>
      <w:tr w14:paraId="70F59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7BA5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F37B02">
            <w:pPr>
              <w:jc w:val="both"/>
            </w:pPr>
            <w:r>
              <w:rPr>
                <w:rFonts w:ascii="宋体" w:hAnsi="宋体" w:eastAsia="宋体"/>
                <w:sz w:val="16"/>
              </w:rPr>
              <w:t>该项目计划投资7万元，主要用于举行全民健身赛事活动“文化润疆杯”“三大球”县市赛费用2.8万元，参加2024年9月23日至30日喀什地区举办的《新疆是个好地方·2024年喀什地区群众“三大球”联赛》费用4.2万元。建立健全完善的社会体育网络，吸引广大群众参与“三大球”运动，有形有感有效促进各民族广泛交往交流交融，为体育强区和健康新疆</w:t>
            </w:r>
            <w:r>
              <w:rPr>
                <w:rFonts w:hint="eastAsia" w:ascii="宋体" w:hAnsi="宋体"/>
                <w:sz w:val="16"/>
                <w:lang w:eastAsia="zh-CN"/>
              </w:rPr>
              <w:t>作出</w:t>
            </w:r>
            <w:r>
              <w:rPr>
                <w:rFonts w:ascii="宋体" w:hAnsi="宋体" w:eastAsia="宋体"/>
                <w:sz w:val="16"/>
              </w:rPr>
              <w:t>积极贡献。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5D43B3">
            <w:pPr>
              <w:jc w:val="both"/>
            </w:pPr>
            <w:r>
              <w:rPr>
                <w:rFonts w:ascii="宋体" w:hAnsi="宋体" w:eastAsia="宋体"/>
                <w:sz w:val="16"/>
              </w:rPr>
              <w:t>截至2024年12月31日，项目已支付7万元，主要用于支付举行全民健身赛事活动“文化润疆杯”“三大球”县市赛费用2.8万元、参加2024年9月23日至30日喀什地区举办的《新疆是个好地方·2024年喀什地区群众“三大球”联赛》费用4.2万元。举办县级比赛球类赛事达3种，参加市级比赛球类赛事达3种，活动任务完成合格率达100%，赛事活动完成及时率达100%，通过项目实施，建立健全了社会体育网络，使广大群众参与“三大球”运动中，有形有感有效的促进了各族人民广泛交往交流交融，为体育强区和健康新疆做出了积极贡献。使参赛人员对项目实施的满意度达到了98%。</w:t>
            </w:r>
          </w:p>
        </w:tc>
      </w:tr>
      <w:tr w14:paraId="498A12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E7A0F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7F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F94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E79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9CE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F7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4C6F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B95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33B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4BD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E3B5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E59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89B46">
            <w:pPr>
              <w:jc w:val="center"/>
            </w:pPr>
            <w:r>
              <w:rPr>
                <w:rFonts w:ascii="宋体" w:hAnsi="宋体" w:eastAsia="宋体"/>
                <w:sz w:val="16"/>
              </w:rPr>
              <w:t>偏差原因分析及改进措施</w:t>
            </w:r>
          </w:p>
        </w:tc>
      </w:tr>
      <w:tr w14:paraId="40E763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4DE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E8FB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D81B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D1E7">
            <w:pPr>
              <w:jc w:val="center"/>
            </w:pPr>
            <w:r>
              <w:rPr>
                <w:rFonts w:ascii="宋体" w:hAnsi="宋体" w:eastAsia="宋体"/>
                <w:sz w:val="16"/>
              </w:rPr>
              <w:t>举办县级比赛球类数量（种）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AD63">
            <w:pPr>
              <w:jc w:val="center"/>
            </w:pPr>
            <w:r>
              <w:rPr>
                <w:rFonts w:ascii="宋体" w:hAnsi="宋体" w:eastAsia="宋体"/>
                <w:sz w:val="16"/>
              </w:rPr>
              <w:t>&gt;=3种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6D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7E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22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F4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18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2757">
            <w:pPr>
              <w:jc w:val="center"/>
            </w:pPr>
            <w:r>
              <w:rPr>
                <w:rFonts w:ascii="宋体" w:hAnsi="宋体" w:eastAsia="宋体"/>
                <w:sz w:val="16"/>
              </w:rPr>
              <w: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CA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E31A7">
            <w:pPr>
              <w:jc w:val="center"/>
            </w:pPr>
          </w:p>
        </w:tc>
      </w:tr>
      <w:tr w14:paraId="0EEB0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EF6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3E4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B25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F96F0">
            <w:pPr>
              <w:jc w:val="center"/>
            </w:pPr>
            <w:r>
              <w:rPr>
                <w:rFonts w:ascii="宋体" w:hAnsi="宋体" w:eastAsia="宋体"/>
                <w:sz w:val="16"/>
              </w:rPr>
              <w:t>参加市级比赛球类数量（种）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EC4E">
            <w:pPr>
              <w:jc w:val="center"/>
            </w:pPr>
            <w:r>
              <w:rPr>
                <w:rFonts w:ascii="宋体" w:hAnsi="宋体" w:eastAsia="宋体"/>
                <w:sz w:val="16"/>
              </w:rPr>
              <w:t>&gt;=3种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3A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D9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5B9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D5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66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0BD4">
            <w:pPr>
              <w:jc w:val="center"/>
            </w:pPr>
            <w:r>
              <w:rPr>
                <w:rFonts w:ascii="宋体" w:hAnsi="宋体" w:eastAsia="宋体"/>
                <w:sz w:val="16"/>
              </w:rPr>
              <w: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76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AE334">
            <w:pPr>
              <w:jc w:val="center"/>
            </w:pPr>
          </w:p>
        </w:tc>
      </w:tr>
      <w:tr w14:paraId="472AB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40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603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2C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5E22">
            <w:pPr>
              <w:jc w:val="center"/>
            </w:pPr>
            <w:r>
              <w:rPr>
                <w:rFonts w:ascii="宋体" w:hAnsi="宋体" w:eastAsia="宋体"/>
                <w:sz w:val="16"/>
              </w:rPr>
              <w:t>活动任务完成合格率（%）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79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19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A7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E1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E3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5C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02C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FA3A1">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47B0C">
            <w:pPr>
              <w:jc w:val="center"/>
            </w:pPr>
            <w:r>
              <w:rPr>
                <w:rFonts w:ascii="宋体" w:hAnsi="宋体" w:eastAsia="宋体"/>
                <w:sz w:val="16"/>
              </w:rPr>
              <w:t>偏差原因分析：项目实施情况较好，活动任务完成合格率高于预期导致出现正偏差，改进措施：基于当前良好表现，重新审视绩效目标，在以后绩效目标设置时设置更具挑战性的目标，以推动业务持续发展。</w:t>
            </w:r>
          </w:p>
        </w:tc>
      </w:tr>
      <w:tr w14:paraId="655016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1FE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3AD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33A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515C">
            <w:pPr>
              <w:jc w:val="center"/>
            </w:pPr>
            <w:r>
              <w:rPr>
                <w:rFonts w:ascii="宋体" w:hAnsi="宋体" w:eastAsia="宋体"/>
                <w:sz w:val="16"/>
              </w:rPr>
              <w:t>赛事活动完成及时率（%）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65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75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008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949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29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FC2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68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8917B">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245F5">
            <w:pPr>
              <w:jc w:val="center"/>
            </w:pPr>
            <w:r>
              <w:rPr>
                <w:rFonts w:ascii="宋体" w:hAnsi="宋体" w:eastAsia="宋体"/>
                <w:sz w:val="16"/>
              </w:rPr>
              <w:t>偏差原因分析：项目实施情况较好，赛事活动完成及时率高于预期导致出现正偏差，改进措施：基于当前良好表现，重新审视绩效目标，在以后绩效目标设置时设置更具挑战性的目标，以推动业务持续发展。</w:t>
            </w:r>
          </w:p>
        </w:tc>
      </w:tr>
      <w:tr w14:paraId="62981D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1B1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2B91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6C6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EBF01">
            <w:pPr>
              <w:jc w:val="center"/>
            </w:pPr>
            <w:r>
              <w:rPr>
                <w:rFonts w:ascii="宋体" w:hAnsi="宋体" w:eastAsia="宋体"/>
                <w:sz w:val="16"/>
              </w:rPr>
              <w:t>举办县级比赛成本（万元）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06D0">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19A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1DD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872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254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AE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AE88">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179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FC718">
            <w:pPr>
              <w:jc w:val="center"/>
            </w:pPr>
          </w:p>
        </w:tc>
      </w:tr>
      <w:tr w14:paraId="79F0DD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3E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08C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1F9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94A0">
            <w:pPr>
              <w:jc w:val="center"/>
            </w:pPr>
            <w:r>
              <w:rPr>
                <w:rFonts w:ascii="宋体" w:hAnsi="宋体" w:eastAsia="宋体"/>
                <w:sz w:val="16"/>
              </w:rPr>
              <w:t>参加市级比赛成本（万元）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BAC3">
            <w:pPr>
              <w:jc w:val="center"/>
            </w:pPr>
            <w:r>
              <w:rPr>
                <w:rFonts w:ascii="宋体" w:hAnsi="宋体" w:eastAsia="宋体"/>
                <w:sz w:val="16"/>
              </w:rPr>
              <w:t>&lt;=4.20万元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B3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16C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0E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EE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8D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8A05D">
            <w:pPr>
              <w:jc w:val="center"/>
            </w:pPr>
            <w:r>
              <w:rPr>
                <w:rFonts w:ascii="宋体" w:hAnsi="宋体" w:eastAsia="宋体"/>
                <w:sz w:val="16"/>
              </w:rPr>
              <w:t>=4.2万元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13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1CC07">
            <w:pPr>
              <w:jc w:val="center"/>
            </w:pPr>
          </w:p>
        </w:tc>
      </w:tr>
      <w:tr w14:paraId="5816D91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7CF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F12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7C0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D0A96">
            <w:pPr>
              <w:jc w:val="center"/>
            </w:pPr>
            <w:r>
              <w:rPr>
                <w:rFonts w:ascii="宋体" w:hAnsi="宋体" w:eastAsia="宋体"/>
                <w:sz w:val="16"/>
              </w:rPr>
              <w:t>有形有感促进各民族广泛交往交流交融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991B4">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38C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279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38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2C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E0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5FB4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283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5E5F5">
            <w:pPr>
              <w:jc w:val="center"/>
            </w:pPr>
          </w:p>
        </w:tc>
      </w:tr>
      <w:tr w14:paraId="168312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E2F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EF8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C1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A797">
            <w:pPr>
              <w:jc w:val="center"/>
            </w:pPr>
            <w:r>
              <w:rPr>
                <w:rFonts w:ascii="宋体" w:hAnsi="宋体" w:eastAsia="宋体"/>
                <w:sz w:val="16"/>
              </w:rPr>
              <w:t>参赛人员满意度（%）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B16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1AE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4E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82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42E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70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644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3B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F9AB8">
            <w:pPr>
              <w:jc w:val="center"/>
            </w:pPr>
          </w:p>
        </w:tc>
      </w:tr>
      <w:tr w14:paraId="187199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8F5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50F2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102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06D5E5">
            <w:pPr>
              <w:jc w:val="center"/>
            </w:pPr>
            <w:r>
              <w:rPr>
                <w:rFonts w:ascii="宋体" w:hAnsi="宋体" w:eastAsia="宋体"/>
                <w:sz w:val="16"/>
              </w:rPr>
              <w:t>98.94分</w:t>
            </w:r>
          </w:p>
        </w:tc>
      </w:tr>
    </w:tbl>
    <w:p w14:paraId="6A7E959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6DD8350">
        <w:tblPrEx>
          <w:tblCellMar>
            <w:top w:w="0" w:type="dxa"/>
            <w:left w:w="108" w:type="dxa"/>
            <w:bottom w:w="0" w:type="dxa"/>
            <w:right w:w="108" w:type="dxa"/>
          </w:tblCellMar>
        </w:tblPrEx>
        <w:tc>
          <w:tcPr>
            <w:tcW w:w="8848" w:type="dxa"/>
            <w:gridSpan w:val="14"/>
            <w:vAlign w:val="center"/>
          </w:tcPr>
          <w:p w14:paraId="243010F6">
            <w:pPr>
              <w:jc w:val="center"/>
            </w:pPr>
            <w:r>
              <w:rPr>
                <w:rFonts w:ascii="宋体" w:hAnsi="宋体" w:eastAsia="宋体"/>
                <w:sz w:val="24"/>
              </w:rPr>
              <w:t>项目支出绩效自评表</w:t>
            </w:r>
          </w:p>
        </w:tc>
      </w:tr>
      <w:tr w14:paraId="3F309A4C">
        <w:tblPrEx>
          <w:tblCellMar>
            <w:top w:w="0" w:type="dxa"/>
            <w:left w:w="108" w:type="dxa"/>
            <w:bottom w:w="0" w:type="dxa"/>
            <w:right w:w="108" w:type="dxa"/>
          </w:tblCellMar>
        </w:tblPrEx>
        <w:tc>
          <w:tcPr>
            <w:tcW w:w="8848" w:type="dxa"/>
            <w:gridSpan w:val="14"/>
            <w:vAlign w:val="center"/>
          </w:tcPr>
          <w:p w14:paraId="79ECCE62">
            <w:pPr>
              <w:jc w:val="center"/>
            </w:pPr>
            <w:r>
              <w:rPr>
                <w:rFonts w:ascii="宋体" w:hAnsi="宋体" w:eastAsia="宋体"/>
                <w:sz w:val="24"/>
              </w:rPr>
              <w:t>(2024年度)</w:t>
            </w:r>
          </w:p>
        </w:tc>
      </w:tr>
      <w:tr w14:paraId="7AC9CC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F50D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B9E139">
            <w:pPr>
              <w:jc w:val="center"/>
            </w:pPr>
            <w:r>
              <w:rPr>
                <w:rFonts w:ascii="宋体" w:hAnsi="宋体" w:eastAsia="宋体"/>
                <w:sz w:val="16"/>
              </w:rPr>
              <w:t>2024年为民办实事工作经费</w:t>
            </w:r>
          </w:p>
        </w:tc>
      </w:tr>
      <w:tr w14:paraId="4D6E28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894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C1140E">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0B97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C8270D">
            <w:pPr>
              <w:jc w:val="center"/>
            </w:pPr>
            <w:r>
              <w:rPr>
                <w:rFonts w:ascii="宋体" w:hAnsi="宋体" w:eastAsia="宋体"/>
                <w:sz w:val="16"/>
              </w:rPr>
              <w:t>塔什库尔干塔吉克自治县文化体育广播电视和旅游局</w:t>
            </w:r>
          </w:p>
        </w:tc>
      </w:tr>
      <w:tr w14:paraId="759E8D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EDD6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A8B2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D814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CED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752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E9CD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F4D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DA2C">
            <w:pPr>
              <w:jc w:val="center"/>
            </w:pPr>
            <w:r>
              <w:rPr>
                <w:rFonts w:ascii="宋体" w:hAnsi="宋体" w:eastAsia="宋体"/>
                <w:sz w:val="16"/>
              </w:rPr>
              <w:t>得分</w:t>
            </w:r>
          </w:p>
        </w:tc>
      </w:tr>
      <w:tr w14:paraId="4C58E7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9E3A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3ED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CEF2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AC31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5161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633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2E71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219EF">
            <w:pPr>
              <w:jc w:val="center"/>
            </w:pPr>
            <w:r>
              <w:rPr>
                <w:rFonts w:ascii="宋体" w:hAnsi="宋体" w:eastAsia="宋体"/>
                <w:sz w:val="16"/>
              </w:rPr>
              <w:t>10.00分</w:t>
            </w:r>
          </w:p>
        </w:tc>
      </w:tr>
      <w:tr w14:paraId="7E0F0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504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41D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1E1F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2931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C4FF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C58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0B3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DCC3">
            <w:pPr>
              <w:jc w:val="center"/>
            </w:pPr>
            <w:r>
              <w:rPr>
                <w:rFonts w:ascii="宋体" w:hAnsi="宋体" w:eastAsia="宋体"/>
                <w:sz w:val="16"/>
              </w:rPr>
              <w:t>—</w:t>
            </w:r>
          </w:p>
        </w:tc>
      </w:tr>
      <w:tr w14:paraId="79F6C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4BF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D5CC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416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A3F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5DB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E93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5AC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ED6A">
            <w:pPr>
              <w:jc w:val="center"/>
            </w:pPr>
            <w:r>
              <w:rPr>
                <w:rFonts w:ascii="宋体" w:hAnsi="宋体" w:eastAsia="宋体"/>
                <w:sz w:val="16"/>
              </w:rPr>
              <w:t>—</w:t>
            </w:r>
          </w:p>
        </w:tc>
      </w:tr>
      <w:tr w14:paraId="159AE5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02F0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FAD4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759006">
            <w:pPr>
              <w:jc w:val="center"/>
            </w:pPr>
            <w:r>
              <w:rPr>
                <w:rFonts w:ascii="宋体" w:hAnsi="宋体" w:eastAsia="宋体"/>
                <w:sz w:val="16"/>
              </w:rPr>
              <w:t>实际完成情况</w:t>
            </w:r>
          </w:p>
        </w:tc>
      </w:tr>
      <w:tr w14:paraId="64F2F0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574E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52CABC">
            <w:pPr>
              <w:jc w:val="both"/>
            </w:pPr>
            <w:r>
              <w:rPr>
                <w:rFonts w:ascii="宋体" w:hAnsi="宋体" w:eastAsia="宋体"/>
                <w:sz w:val="16"/>
              </w:rPr>
              <w:t>该项目计划资金7万元，主要用于县文旅局派驻班迪尔乡坎尔洋村工作队为民办实事，其中1.75万元访贫问苦，为群众送信息、送服务、送温暖；3.5万元用于困难群众房屋修缮，村道、桥涵、引水渠维修，小作坊修缮，支持小型种植养殖、家庭旅游业发展，组织群众参观学习，开展就业创业技能培训，更新村“两委”办公设施，党内激励关怀帮扶等；1.75万元用于补充村级组织工作经费，积极组织开展各类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F78FF3">
            <w:pPr>
              <w:jc w:val="both"/>
            </w:pPr>
            <w:r>
              <w:rPr>
                <w:rFonts w:ascii="宋体" w:hAnsi="宋体" w:eastAsia="宋体"/>
                <w:sz w:val="16"/>
              </w:rPr>
              <w:t>截至2024年12月31日，该项目实际支出资金7万元，用于支付塔什库尔干塔吉克自治县文化体育广播电视和旅游局包联的班迪尔乡坎尔洋村的</w:t>
            </w:r>
            <w:r>
              <w:rPr>
                <w:rFonts w:hint="eastAsia" w:ascii="宋体" w:hAnsi="宋体"/>
                <w:sz w:val="16"/>
                <w:lang w:eastAsia="zh-CN"/>
              </w:rPr>
              <w:t>为民办实事</w:t>
            </w:r>
            <w:r>
              <w:rPr>
                <w:rFonts w:ascii="宋体" w:hAnsi="宋体" w:eastAsia="宋体"/>
                <w:sz w:val="16"/>
              </w:rPr>
              <w:t>工作队的为民办实事费用，其中1.75万元访贫问苦，为群众送信息、送服务、送温暖；3.5万元用于困难群众房屋修缮，班迪尔乡坎尔洋村辅道减速带安装等；1.75万元用于补充村级组织工作经费，资金按时拨付达标率达100%，通过项目实施，积极组织开展各类活动，加强了基层凝聚力，强化了基层阵地建设，</w:t>
            </w:r>
            <w:r>
              <w:rPr>
                <w:rFonts w:hint="eastAsia" w:ascii="宋体" w:hAnsi="宋体"/>
                <w:sz w:val="16"/>
                <w:lang w:eastAsia="zh-CN"/>
              </w:rPr>
              <w:t>密切党群干群关系</w:t>
            </w:r>
            <w:r>
              <w:rPr>
                <w:rFonts w:ascii="宋体" w:hAnsi="宋体" w:eastAsia="宋体"/>
                <w:sz w:val="16"/>
              </w:rPr>
              <w:t>，进一步夯实了党的农村基层的执政地位，</w:t>
            </w:r>
            <w:r>
              <w:rPr>
                <w:rFonts w:hint="eastAsia" w:ascii="宋体" w:hAnsi="宋体"/>
                <w:sz w:val="16"/>
                <w:lang w:eastAsia="zh-CN"/>
              </w:rPr>
              <w:t>铸牢中华民族共同体意识</w:t>
            </w:r>
            <w:r>
              <w:rPr>
                <w:rFonts w:ascii="宋体" w:hAnsi="宋体" w:eastAsia="宋体"/>
                <w:sz w:val="16"/>
              </w:rPr>
              <w:t>，坚定了基层群众听党话、跟党走的行动自觉，有效提升了农牧民生活水平，使群众对项目实施的满意度达到了95%。</w:t>
            </w:r>
          </w:p>
        </w:tc>
      </w:tr>
      <w:tr w14:paraId="533B45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8461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F8E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17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C6F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08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FE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13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765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B8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E9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66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BBF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1A56A">
            <w:pPr>
              <w:jc w:val="center"/>
            </w:pPr>
            <w:r>
              <w:rPr>
                <w:rFonts w:ascii="宋体" w:hAnsi="宋体" w:eastAsia="宋体"/>
                <w:sz w:val="16"/>
              </w:rPr>
              <w:t>偏差原因分析及改进措施</w:t>
            </w:r>
          </w:p>
        </w:tc>
      </w:tr>
      <w:tr w14:paraId="619F9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04D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22DD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A762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B672">
            <w:pPr>
              <w:jc w:val="center"/>
            </w:pPr>
            <w:r>
              <w:rPr>
                <w:rFonts w:ascii="宋体" w:hAnsi="宋体" w:eastAsia="宋体"/>
                <w:sz w:val="16"/>
              </w:rPr>
              <w:t>享受补助行政村数量（个）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202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E7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CA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B02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29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EA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155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23F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56393">
            <w:pPr>
              <w:jc w:val="center"/>
            </w:pPr>
          </w:p>
        </w:tc>
      </w:tr>
      <w:tr w14:paraId="5E1C3D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084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3A7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0B0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1471">
            <w:pPr>
              <w:jc w:val="center"/>
            </w:pPr>
            <w:r>
              <w:rPr>
                <w:rFonts w:ascii="宋体" w:hAnsi="宋体" w:eastAsia="宋体"/>
                <w:sz w:val="16"/>
              </w:rPr>
              <w:t>资金按时拨付达标率（%）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3F2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7E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C5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19A2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1C3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AFE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E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B081">
            <w:pPr>
              <w:jc w:val="center"/>
            </w:pPr>
            <w:r>
              <w:rPr>
                <w:rFonts w:ascii="宋体" w:hAnsi="宋体" w:eastAsia="宋体"/>
                <w:sz w:val="16"/>
              </w:rPr>
              <w:t>14.21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831C8">
            <w:pPr>
              <w:jc w:val="center"/>
            </w:pPr>
            <w:r>
              <w:rPr>
                <w:rFonts w:ascii="宋体" w:hAnsi="宋体" w:eastAsia="宋体"/>
                <w:sz w:val="16"/>
              </w:rPr>
              <w:t>偏差原因分析：项目实施情况较好，资金按时拨付达标率高于预期导致出现正偏差，改进措施：基于当前良好表现，重新审视绩效目标，在以后绩效目标设置时设置更具挑战性的目标，以推动业务持续发展。</w:t>
            </w:r>
          </w:p>
        </w:tc>
      </w:tr>
      <w:tr w14:paraId="36176F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DE9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E37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378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28FA">
            <w:pPr>
              <w:jc w:val="center"/>
            </w:pPr>
            <w:r>
              <w:rPr>
                <w:rFonts w:ascii="宋体" w:hAnsi="宋体" w:eastAsia="宋体"/>
                <w:sz w:val="16"/>
              </w:rPr>
              <w:t>经费拨付完成时间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24E32">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CE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4E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DFF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A4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1E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5F96">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ED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95174">
            <w:pPr>
              <w:jc w:val="center"/>
            </w:pPr>
          </w:p>
        </w:tc>
      </w:tr>
      <w:tr w14:paraId="443787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F39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53C4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FC95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41BA">
            <w:pPr>
              <w:jc w:val="center"/>
            </w:pPr>
            <w:r>
              <w:rPr>
                <w:rFonts w:ascii="宋体" w:hAnsi="宋体" w:eastAsia="宋体"/>
                <w:sz w:val="16"/>
              </w:rPr>
              <w:t>访贫问苦，为</w:t>
            </w:r>
            <w:r>
              <w:rPr>
                <w:rFonts w:hint="eastAsia" w:ascii="宋体" w:hAnsi="宋体"/>
                <w:sz w:val="16"/>
                <w:lang w:eastAsia="zh-CN"/>
              </w:rPr>
              <w:t>群众</w:t>
            </w:r>
            <w:r>
              <w:rPr>
                <w:rFonts w:ascii="宋体" w:hAnsi="宋体" w:eastAsia="宋体"/>
                <w:sz w:val="16"/>
              </w:rPr>
              <w:t>送温暖经费（万元）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DFE5">
            <w:pPr>
              <w:jc w:val="center"/>
            </w:pPr>
            <w:r>
              <w:rPr>
                <w:rFonts w:ascii="宋体" w:hAnsi="宋体" w:eastAsia="宋体"/>
                <w:sz w:val="16"/>
              </w:rPr>
              <w:t>&lt;=1.75万元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27A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23F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C4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80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02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53C7E">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E3E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16DBF">
            <w:pPr>
              <w:jc w:val="center"/>
            </w:pPr>
          </w:p>
        </w:tc>
      </w:tr>
      <w:tr w14:paraId="3F5341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919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450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954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4B04">
            <w:pPr>
              <w:jc w:val="center"/>
            </w:pPr>
            <w:r>
              <w:rPr>
                <w:rFonts w:ascii="宋体" w:hAnsi="宋体" w:eastAsia="宋体"/>
                <w:sz w:val="16"/>
              </w:rPr>
              <w:t>维护修缮，支持产业经费（万元）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62C3C">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8F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C3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FE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E0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62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0A34">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58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C92DF">
            <w:pPr>
              <w:jc w:val="center"/>
            </w:pPr>
          </w:p>
        </w:tc>
      </w:tr>
      <w:tr w14:paraId="6CA910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BB9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092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D2C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36807">
            <w:pPr>
              <w:jc w:val="center"/>
            </w:pPr>
            <w:r>
              <w:rPr>
                <w:rFonts w:ascii="宋体" w:hAnsi="宋体" w:eastAsia="宋体"/>
                <w:sz w:val="16"/>
              </w:rPr>
              <w:t>村级组织工作经费（万元）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AFD40">
            <w:pPr>
              <w:jc w:val="center"/>
            </w:pPr>
            <w:r>
              <w:rPr>
                <w:rFonts w:ascii="宋体" w:hAnsi="宋体" w:eastAsia="宋体"/>
                <w:sz w:val="16"/>
              </w:rPr>
              <w:t>&lt;=1.75万元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F105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C9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53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EE7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89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43A5">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E99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DA7CB">
            <w:pPr>
              <w:jc w:val="center"/>
            </w:pPr>
          </w:p>
        </w:tc>
      </w:tr>
      <w:tr w14:paraId="12721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744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DA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6EB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BBB3">
            <w:pPr>
              <w:jc w:val="center"/>
            </w:pPr>
            <w:r>
              <w:rPr>
                <w:rFonts w:ascii="宋体" w:hAnsi="宋体" w:eastAsia="宋体"/>
                <w:sz w:val="16"/>
              </w:rPr>
              <w:t>持续提升农牧民生活水平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1681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66F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8C3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DFF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1A2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CD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EF8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E15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8871A">
            <w:pPr>
              <w:jc w:val="center"/>
            </w:pPr>
          </w:p>
        </w:tc>
      </w:tr>
      <w:tr w14:paraId="2E719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5DD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51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4C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6CBA">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E94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6F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C6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57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49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659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60F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CF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0E75B">
            <w:pPr>
              <w:jc w:val="center"/>
            </w:pPr>
          </w:p>
        </w:tc>
      </w:tr>
      <w:tr w14:paraId="4A801D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077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4AF2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4BB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F46C08">
            <w:pPr>
              <w:jc w:val="center"/>
            </w:pPr>
            <w:r>
              <w:rPr>
                <w:rFonts w:ascii="宋体" w:hAnsi="宋体" w:eastAsia="宋体"/>
                <w:sz w:val="16"/>
              </w:rPr>
              <w:t>99.21分</w:t>
            </w:r>
          </w:p>
        </w:tc>
      </w:tr>
    </w:tbl>
    <w:p w14:paraId="372C40C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27B05BA">
        <w:tblPrEx>
          <w:tblCellMar>
            <w:top w:w="0" w:type="dxa"/>
            <w:left w:w="108" w:type="dxa"/>
            <w:bottom w:w="0" w:type="dxa"/>
            <w:right w:w="108" w:type="dxa"/>
          </w:tblCellMar>
        </w:tblPrEx>
        <w:tc>
          <w:tcPr>
            <w:tcW w:w="8848" w:type="dxa"/>
            <w:gridSpan w:val="14"/>
            <w:vAlign w:val="center"/>
          </w:tcPr>
          <w:p w14:paraId="23356A83">
            <w:pPr>
              <w:jc w:val="center"/>
            </w:pPr>
            <w:r>
              <w:rPr>
                <w:rFonts w:ascii="宋体" w:hAnsi="宋体" w:eastAsia="宋体"/>
                <w:sz w:val="24"/>
              </w:rPr>
              <w:t>项目支出绩效自评表</w:t>
            </w:r>
          </w:p>
        </w:tc>
      </w:tr>
      <w:tr w14:paraId="1E96BE53">
        <w:tblPrEx>
          <w:tblCellMar>
            <w:top w:w="0" w:type="dxa"/>
            <w:left w:w="108" w:type="dxa"/>
            <w:bottom w:w="0" w:type="dxa"/>
            <w:right w:w="108" w:type="dxa"/>
          </w:tblCellMar>
        </w:tblPrEx>
        <w:tc>
          <w:tcPr>
            <w:tcW w:w="8848" w:type="dxa"/>
            <w:gridSpan w:val="14"/>
            <w:vAlign w:val="center"/>
          </w:tcPr>
          <w:p w14:paraId="7BF95145">
            <w:pPr>
              <w:jc w:val="center"/>
            </w:pPr>
            <w:r>
              <w:rPr>
                <w:rFonts w:ascii="宋体" w:hAnsi="宋体" w:eastAsia="宋体"/>
                <w:sz w:val="24"/>
              </w:rPr>
              <w:t>(2024年度)</w:t>
            </w:r>
          </w:p>
        </w:tc>
      </w:tr>
      <w:tr w14:paraId="54FC59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70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87611A">
            <w:pPr>
              <w:jc w:val="center"/>
            </w:pPr>
            <w:r>
              <w:rPr>
                <w:rFonts w:ascii="宋体" w:hAnsi="宋体" w:eastAsia="宋体"/>
                <w:sz w:val="16"/>
              </w:rPr>
              <w:t>2024年公共体育场馆向社会免费或低收费开放补助项目</w:t>
            </w:r>
          </w:p>
        </w:tc>
      </w:tr>
      <w:tr w14:paraId="42A41A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40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802AE">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CC6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501776">
            <w:pPr>
              <w:jc w:val="center"/>
            </w:pPr>
            <w:r>
              <w:rPr>
                <w:rFonts w:ascii="宋体" w:hAnsi="宋体" w:eastAsia="宋体"/>
                <w:sz w:val="16"/>
              </w:rPr>
              <w:t>塔什库尔干塔吉克自治县文化体育广播电视和旅游局</w:t>
            </w:r>
          </w:p>
        </w:tc>
      </w:tr>
      <w:tr w14:paraId="38E5B4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CC7B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6EE2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57C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C885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3946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41E0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AEC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47CF">
            <w:pPr>
              <w:jc w:val="center"/>
            </w:pPr>
            <w:r>
              <w:rPr>
                <w:rFonts w:ascii="宋体" w:hAnsi="宋体" w:eastAsia="宋体"/>
                <w:sz w:val="16"/>
              </w:rPr>
              <w:t>得分</w:t>
            </w:r>
          </w:p>
        </w:tc>
      </w:tr>
      <w:tr w14:paraId="083C20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2D93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6103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0FC53">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087F2">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89980">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303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1E8E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C329">
            <w:pPr>
              <w:jc w:val="center"/>
            </w:pPr>
            <w:r>
              <w:rPr>
                <w:rFonts w:ascii="宋体" w:hAnsi="宋体" w:eastAsia="宋体"/>
                <w:sz w:val="16"/>
              </w:rPr>
              <w:t>10.00分</w:t>
            </w:r>
          </w:p>
        </w:tc>
      </w:tr>
      <w:tr w14:paraId="5CBFB1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D8D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5CB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9C183">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35B38">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206D8">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4D3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92E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472D">
            <w:pPr>
              <w:jc w:val="center"/>
            </w:pPr>
            <w:r>
              <w:rPr>
                <w:rFonts w:ascii="宋体" w:hAnsi="宋体" w:eastAsia="宋体"/>
                <w:sz w:val="16"/>
              </w:rPr>
              <w:t>—</w:t>
            </w:r>
          </w:p>
        </w:tc>
      </w:tr>
      <w:tr w14:paraId="2EB0CA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F5C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443C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19B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6A4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926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667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2D8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B396">
            <w:pPr>
              <w:jc w:val="center"/>
            </w:pPr>
            <w:r>
              <w:rPr>
                <w:rFonts w:ascii="宋体" w:hAnsi="宋体" w:eastAsia="宋体"/>
                <w:sz w:val="16"/>
              </w:rPr>
              <w:t>—</w:t>
            </w:r>
          </w:p>
        </w:tc>
      </w:tr>
      <w:tr w14:paraId="4E8CFF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82288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14FEE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022596">
            <w:pPr>
              <w:jc w:val="center"/>
            </w:pPr>
            <w:r>
              <w:rPr>
                <w:rFonts w:ascii="宋体" w:hAnsi="宋体" w:eastAsia="宋体"/>
                <w:sz w:val="16"/>
              </w:rPr>
              <w:t>实际完成情况</w:t>
            </w:r>
          </w:p>
        </w:tc>
      </w:tr>
      <w:tr w14:paraId="5FBA1B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6E1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E67245">
            <w:pPr>
              <w:jc w:val="both"/>
            </w:pPr>
            <w:r>
              <w:rPr>
                <w:rFonts w:ascii="宋体" w:hAnsi="宋体" w:eastAsia="宋体"/>
                <w:sz w:val="16"/>
              </w:rPr>
              <w:t>该项目计划资金27万元，主要实施内容为：</w:t>
            </w:r>
            <w:r>
              <w:rPr>
                <w:rFonts w:hint="eastAsia" w:ascii="宋体" w:hAnsi="宋体"/>
                <w:sz w:val="16"/>
                <w:lang w:eastAsia="zh-CN"/>
              </w:rPr>
              <w:t>塔什库尔干塔吉克自治县</w:t>
            </w:r>
            <w:r>
              <w:rPr>
                <w:rFonts w:ascii="宋体" w:hAnsi="宋体" w:eastAsia="宋体"/>
                <w:sz w:val="16"/>
              </w:rPr>
              <w:t>全民健身活动中心进行全年免费开放，对外开放全年不少于330天，每周开放35小时，国家法定节假日、全民健身日和学校寒暑假期间每天开放8小时。积极落实体育场馆免费或低收费开放服务，不断提高运营管理能力和公共服务水平，满足人民群众日益增长的体育健身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8CC766">
            <w:pPr>
              <w:jc w:val="both"/>
            </w:pPr>
            <w:r>
              <w:rPr>
                <w:rFonts w:ascii="宋体" w:hAnsi="宋体" w:eastAsia="宋体"/>
                <w:sz w:val="16"/>
              </w:rPr>
              <w:t>截至2024年12月31日，该项目实际支出资金27万元，主要用于支付开展各类全民健身赛事活动费用9万元，支付全民健身活动中心日常经费18万元，全民健身活动中心全年对外开放天数达330天，每周开放时间达35小时，国家法定节假日、全民健身日和学校寒暑假期间每天开放8小时，项目社会服务水平达95%，资金拨付及时性达100%，全民健身日全面免费开放率达100%，项目实施不断提高了全民健身活动中心运营管理能力和公共服务水平，满足了人民群众日益增长的体育健身需求。积极落实了体育场馆免费或低收费开放服务政策的精神。使社会公众对全民健身活动中心服务满意度达到了95%。</w:t>
            </w:r>
          </w:p>
        </w:tc>
      </w:tr>
      <w:tr w14:paraId="705872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24010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D5E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44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E9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585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4D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3D1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642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706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7B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CD89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0C3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A004A">
            <w:pPr>
              <w:jc w:val="center"/>
            </w:pPr>
            <w:r>
              <w:rPr>
                <w:rFonts w:ascii="宋体" w:hAnsi="宋体" w:eastAsia="宋体"/>
                <w:sz w:val="16"/>
              </w:rPr>
              <w:t>偏差原因分析及改进措施</w:t>
            </w:r>
          </w:p>
        </w:tc>
      </w:tr>
      <w:tr w14:paraId="5B7EF9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C8C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0DE5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6FC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5DCB">
            <w:pPr>
              <w:jc w:val="center"/>
            </w:pPr>
            <w:r>
              <w:rPr>
                <w:rFonts w:ascii="宋体" w:hAnsi="宋体" w:eastAsia="宋体"/>
                <w:sz w:val="16"/>
              </w:rPr>
              <w:t>全年对外开放天数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5703D">
            <w:pPr>
              <w:jc w:val="center"/>
            </w:pPr>
            <w:r>
              <w:rPr>
                <w:rFonts w:ascii="宋体" w:hAnsi="宋体" w:eastAsia="宋体"/>
                <w:sz w:val="16"/>
              </w:rPr>
              <w:t>&gt;=330天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BC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68C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050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32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8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ABE0">
            <w:pPr>
              <w:jc w:val="center"/>
            </w:pPr>
            <w:r>
              <w:rPr>
                <w:rFonts w:ascii="宋体" w:hAnsi="宋体" w:eastAsia="宋体"/>
                <w:sz w:val="16"/>
              </w:rPr>
              <w: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3914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E67D4">
            <w:pPr>
              <w:jc w:val="center"/>
            </w:pPr>
          </w:p>
        </w:tc>
      </w:tr>
      <w:tr w14:paraId="325100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C7A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485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AF9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38F3">
            <w:pPr>
              <w:jc w:val="center"/>
            </w:pPr>
            <w:r>
              <w:rPr>
                <w:rFonts w:ascii="宋体" w:hAnsi="宋体" w:eastAsia="宋体"/>
                <w:sz w:val="16"/>
              </w:rPr>
              <w:t>每周开放时间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94B8">
            <w:pPr>
              <w:jc w:val="center"/>
            </w:pPr>
            <w:r>
              <w:rPr>
                <w:rFonts w:ascii="宋体" w:hAnsi="宋体" w:eastAsia="宋体"/>
                <w:sz w:val="16"/>
              </w:rPr>
              <w:t>&gt;=35小时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37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534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E5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A6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6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18F5D">
            <w:pPr>
              <w:jc w:val="center"/>
            </w:pPr>
            <w:r>
              <w:rPr>
                <w:rFonts w:ascii="宋体" w:hAnsi="宋体" w:eastAsia="宋体"/>
                <w:sz w:val="16"/>
              </w:rPr>
              <w: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13A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49B08">
            <w:pPr>
              <w:jc w:val="center"/>
            </w:pPr>
          </w:p>
        </w:tc>
      </w:tr>
      <w:tr w14:paraId="624B41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C39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D0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B35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835D">
            <w:pPr>
              <w:jc w:val="center"/>
            </w:pPr>
            <w:r>
              <w:rPr>
                <w:rFonts w:ascii="宋体" w:hAnsi="宋体" w:eastAsia="宋体"/>
                <w:sz w:val="16"/>
              </w:rPr>
              <w:t>国家法定节假日、全民健身日和学校寒暑假期间每天开放时间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1A289">
            <w:pPr>
              <w:jc w:val="center"/>
            </w:pPr>
            <w:r>
              <w:rPr>
                <w:rFonts w:ascii="宋体" w:hAnsi="宋体" w:eastAsia="宋体"/>
                <w:sz w:val="16"/>
              </w:rPr>
              <w:t>&gt;=8小时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E64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1F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3F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50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915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4598A">
            <w:pPr>
              <w:jc w:val="center"/>
            </w:pPr>
            <w:r>
              <w:rPr>
                <w:rFonts w:ascii="宋体" w:hAnsi="宋体" w:eastAsia="宋体"/>
                <w:sz w:val="16"/>
              </w:rPr>
              <w:t>=8小时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ABD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04316">
            <w:pPr>
              <w:jc w:val="center"/>
            </w:pPr>
          </w:p>
        </w:tc>
      </w:tr>
      <w:tr w14:paraId="07B361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6A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CB7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1F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152A">
            <w:pPr>
              <w:jc w:val="center"/>
            </w:pPr>
            <w:r>
              <w:rPr>
                <w:rFonts w:ascii="宋体" w:hAnsi="宋体" w:eastAsia="宋体"/>
                <w:sz w:val="16"/>
              </w:rPr>
              <w:t>社会服务水平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644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DD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FD9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2D1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C7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4A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C43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4DF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3978D">
            <w:pPr>
              <w:jc w:val="center"/>
            </w:pPr>
          </w:p>
        </w:tc>
      </w:tr>
      <w:tr w14:paraId="238E59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693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E5D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3A4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A75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8CE0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D15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028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AFC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6BE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3C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0346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B09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2DAC9">
            <w:pPr>
              <w:jc w:val="center"/>
            </w:pPr>
          </w:p>
        </w:tc>
      </w:tr>
      <w:tr w14:paraId="5BE8B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0DA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179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656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2151">
            <w:pPr>
              <w:jc w:val="center"/>
            </w:pPr>
            <w:r>
              <w:rPr>
                <w:rFonts w:ascii="宋体" w:hAnsi="宋体" w:eastAsia="宋体"/>
                <w:sz w:val="16"/>
              </w:rPr>
              <w:t>补助资金拨付及时性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CA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59F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6E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17C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40C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E6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C6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43D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ACA31">
            <w:pPr>
              <w:jc w:val="center"/>
            </w:pPr>
          </w:p>
        </w:tc>
      </w:tr>
      <w:tr w14:paraId="538B3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025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F090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DE5A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45B4">
            <w:pPr>
              <w:jc w:val="center"/>
            </w:pPr>
            <w:r>
              <w:rPr>
                <w:rFonts w:ascii="宋体" w:hAnsi="宋体" w:eastAsia="宋体"/>
                <w:sz w:val="16"/>
              </w:rPr>
              <w:t>开展各类全民健身赛事活动费用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52580">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AA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14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97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FB8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49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9194B">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5F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196F8">
            <w:pPr>
              <w:jc w:val="center"/>
            </w:pPr>
          </w:p>
        </w:tc>
      </w:tr>
      <w:tr w14:paraId="0FB7C7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E0A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E90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783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8F92B">
            <w:pPr>
              <w:jc w:val="center"/>
            </w:pPr>
            <w:r>
              <w:rPr>
                <w:rFonts w:ascii="宋体" w:hAnsi="宋体" w:eastAsia="宋体"/>
                <w:sz w:val="16"/>
              </w:rPr>
              <w:t>全民健身活动中心日常经费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AD2C">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D1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34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758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78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63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4EBBB">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34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B1719">
            <w:pPr>
              <w:jc w:val="center"/>
            </w:pPr>
          </w:p>
        </w:tc>
      </w:tr>
      <w:tr w14:paraId="48BB5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FCE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0234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0D4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B97F">
            <w:pPr>
              <w:jc w:val="center"/>
            </w:pPr>
            <w:r>
              <w:rPr>
                <w:rFonts w:ascii="宋体" w:hAnsi="宋体" w:eastAsia="宋体"/>
                <w:sz w:val="16"/>
              </w:rPr>
              <w:t>全民健身日全面免费开放率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93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C4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420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9E3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2E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B0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29B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B17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C030A">
            <w:pPr>
              <w:jc w:val="center"/>
            </w:pPr>
            <w:r>
              <w:rPr>
                <w:rFonts w:ascii="宋体" w:hAnsi="宋体" w:eastAsia="宋体"/>
                <w:sz w:val="16"/>
              </w:rPr>
              <w:t>偏差原因分析：项目实施情况较好，全民健身日全面免费开放率高于预期导致出现正偏差，改进措施：基于当前良好表现，重新审视绩效目标，在以后绩效目标设置时设置更具挑战性的目标，以推动业务持续发展。</w:t>
            </w:r>
          </w:p>
        </w:tc>
      </w:tr>
      <w:tr w14:paraId="6B9E95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7C1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B7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CB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4D530">
            <w:pPr>
              <w:jc w:val="center"/>
            </w:pPr>
            <w:r>
              <w:rPr>
                <w:rFonts w:ascii="宋体" w:hAnsi="宋体" w:eastAsia="宋体"/>
                <w:sz w:val="16"/>
              </w:rPr>
              <w:t>社会公众对全民健身活动中心服务满意度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08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DC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062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AFF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0B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14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016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674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304CA">
            <w:pPr>
              <w:jc w:val="center"/>
            </w:pPr>
          </w:p>
        </w:tc>
      </w:tr>
      <w:tr w14:paraId="3CDF31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7E07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6323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A88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D4521A">
            <w:pPr>
              <w:jc w:val="center"/>
            </w:pPr>
            <w:r>
              <w:rPr>
                <w:rFonts w:ascii="宋体" w:hAnsi="宋体" w:eastAsia="宋体"/>
                <w:sz w:val="16"/>
              </w:rPr>
              <w:t>100分</w:t>
            </w:r>
          </w:p>
        </w:tc>
      </w:tr>
    </w:tbl>
    <w:p w14:paraId="34CB6C1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86D1091">
        <w:tblPrEx>
          <w:tblCellMar>
            <w:top w:w="0" w:type="dxa"/>
            <w:left w:w="108" w:type="dxa"/>
            <w:bottom w:w="0" w:type="dxa"/>
            <w:right w:w="108" w:type="dxa"/>
          </w:tblCellMar>
        </w:tblPrEx>
        <w:tc>
          <w:tcPr>
            <w:tcW w:w="8848" w:type="dxa"/>
            <w:gridSpan w:val="14"/>
            <w:vAlign w:val="center"/>
          </w:tcPr>
          <w:p w14:paraId="5F5897A6">
            <w:pPr>
              <w:jc w:val="center"/>
            </w:pPr>
            <w:r>
              <w:rPr>
                <w:rFonts w:ascii="宋体" w:hAnsi="宋体" w:eastAsia="宋体"/>
                <w:sz w:val="24"/>
              </w:rPr>
              <w:t>项目支出绩效自评表</w:t>
            </w:r>
          </w:p>
        </w:tc>
      </w:tr>
      <w:tr w14:paraId="78497643">
        <w:tblPrEx>
          <w:tblCellMar>
            <w:top w:w="0" w:type="dxa"/>
            <w:left w:w="108" w:type="dxa"/>
            <w:bottom w:w="0" w:type="dxa"/>
            <w:right w:w="108" w:type="dxa"/>
          </w:tblCellMar>
        </w:tblPrEx>
        <w:tc>
          <w:tcPr>
            <w:tcW w:w="8848" w:type="dxa"/>
            <w:gridSpan w:val="14"/>
            <w:vAlign w:val="center"/>
          </w:tcPr>
          <w:p w14:paraId="2B2473CF">
            <w:pPr>
              <w:jc w:val="center"/>
            </w:pPr>
            <w:r>
              <w:rPr>
                <w:rFonts w:ascii="宋体" w:hAnsi="宋体" w:eastAsia="宋体"/>
                <w:sz w:val="24"/>
              </w:rPr>
              <w:t>(2024年度)</w:t>
            </w:r>
          </w:p>
        </w:tc>
      </w:tr>
      <w:tr w14:paraId="3CA47B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40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135AD5">
            <w:pPr>
              <w:jc w:val="center"/>
            </w:pPr>
            <w:r>
              <w:rPr>
                <w:rFonts w:ascii="宋体" w:hAnsi="宋体" w:eastAsia="宋体"/>
                <w:sz w:val="16"/>
              </w:rPr>
              <w:t>2024年度博物馆纪念馆免费开放补助项目</w:t>
            </w:r>
          </w:p>
        </w:tc>
      </w:tr>
      <w:tr w14:paraId="462FF4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026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C41BF0">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7B6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5384FB">
            <w:pPr>
              <w:jc w:val="center"/>
            </w:pPr>
            <w:r>
              <w:rPr>
                <w:rFonts w:ascii="宋体" w:hAnsi="宋体" w:eastAsia="宋体"/>
                <w:sz w:val="16"/>
              </w:rPr>
              <w:t>塔什库尔干塔吉克自治县文化体育广播电视和旅游局</w:t>
            </w:r>
          </w:p>
        </w:tc>
      </w:tr>
      <w:tr w14:paraId="3904E0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3490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4329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F274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6EB2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E3B4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D035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454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1E33">
            <w:pPr>
              <w:jc w:val="center"/>
            </w:pPr>
            <w:r>
              <w:rPr>
                <w:rFonts w:ascii="宋体" w:hAnsi="宋体" w:eastAsia="宋体"/>
                <w:sz w:val="16"/>
              </w:rPr>
              <w:t>得分</w:t>
            </w:r>
          </w:p>
        </w:tc>
      </w:tr>
      <w:tr w14:paraId="7EA1F1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90C1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B63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2C0D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D3B2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F5E6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7B0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5366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6474">
            <w:pPr>
              <w:jc w:val="center"/>
            </w:pPr>
            <w:r>
              <w:rPr>
                <w:rFonts w:ascii="宋体" w:hAnsi="宋体" w:eastAsia="宋体"/>
                <w:sz w:val="16"/>
              </w:rPr>
              <w:t>10.00分</w:t>
            </w:r>
          </w:p>
        </w:tc>
      </w:tr>
      <w:tr w14:paraId="5D669F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DE4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E79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CA45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3F3B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D1D7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C3E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8B1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4C1D4">
            <w:pPr>
              <w:jc w:val="center"/>
            </w:pPr>
            <w:r>
              <w:rPr>
                <w:rFonts w:ascii="宋体" w:hAnsi="宋体" w:eastAsia="宋体"/>
                <w:sz w:val="16"/>
              </w:rPr>
              <w:t>—</w:t>
            </w:r>
          </w:p>
        </w:tc>
      </w:tr>
      <w:tr w14:paraId="50934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012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1AF2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46B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787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CA5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0F2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7D3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0E8AF">
            <w:pPr>
              <w:jc w:val="center"/>
            </w:pPr>
            <w:r>
              <w:rPr>
                <w:rFonts w:ascii="宋体" w:hAnsi="宋体" w:eastAsia="宋体"/>
                <w:sz w:val="16"/>
              </w:rPr>
              <w:t>—</w:t>
            </w:r>
          </w:p>
        </w:tc>
      </w:tr>
      <w:tr w14:paraId="270196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D08B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D0BCB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BC248E">
            <w:pPr>
              <w:jc w:val="center"/>
            </w:pPr>
            <w:r>
              <w:rPr>
                <w:rFonts w:ascii="宋体" w:hAnsi="宋体" w:eastAsia="宋体"/>
                <w:sz w:val="16"/>
              </w:rPr>
              <w:t>实际完成情况</w:t>
            </w:r>
          </w:p>
        </w:tc>
      </w:tr>
      <w:tr w14:paraId="13A86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C22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AA5C53">
            <w:pPr>
              <w:jc w:val="both"/>
            </w:pPr>
            <w:r>
              <w:rPr>
                <w:rFonts w:ascii="宋体" w:hAnsi="宋体" w:eastAsia="宋体"/>
                <w:sz w:val="16"/>
              </w:rPr>
              <w:t>该项目计划资金20万元，用于实行免费开放后正常运转、提升公共服务能力等预算支出14万元；用于提升藏品保护、陈列展览、学术研究、人才培养、交流合作、社会教育等支出6万元。全年对外开放天数不少于330天，免费开放时间每周不少于35个小时。做好文物的安防、咨询 、讲解服务，保障场馆安全、正常运转和提升公共服务能力，举办展览活动，吸引市民走进博物馆、了解当地历史文化，有效保障群众精神文化需求,不断强化文物的实证史证作用和宣传教育功能，不断弘扬传承优秀传统文化，大力培育社会主义核心价值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92B607">
            <w:pPr>
              <w:jc w:val="both"/>
            </w:pPr>
            <w:r>
              <w:rPr>
                <w:rFonts w:ascii="宋体" w:hAnsi="宋体" w:eastAsia="宋体"/>
                <w:sz w:val="16"/>
              </w:rPr>
              <w:t>该项目实际下达预算资金20万元，截至2024年12月31日已支付完成，用于博物馆、纪念馆实行免费开放后正常运转、提升公共服务能力等支出14万元；用于日常运营、人才培训等支出6万元。博物馆、纪念馆全年对外开放天数达330天，免费开放时间每周达35个小时。社会教育服务水平达95%，资金拨付及时性达100%，项目实施有效提升了博物馆、纪念馆的安防、咨询 、讲解、公共服务能力，保障了场馆安全、正常运转，通过举办展览活动，吸引市民走进博物馆、了解当地历史文化，有效保障了群众精神文化需求,不断强化了文物的实证史证作用和宣传教育功能，为弘扬传承优秀传统文化，大力培育社会主义核心价值观起到了促进作用，使博物馆、纪念馆参观者对项目实施的满意度达到了96%。</w:t>
            </w:r>
          </w:p>
        </w:tc>
      </w:tr>
      <w:tr w14:paraId="3097CD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4F95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93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DD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5A7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4C5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6ACC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D50A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8B4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13E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FC6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8C9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F86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37386">
            <w:pPr>
              <w:jc w:val="center"/>
            </w:pPr>
            <w:r>
              <w:rPr>
                <w:rFonts w:ascii="宋体" w:hAnsi="宋体" w:eastAsia="宋体"/>
                <w:sz w:val="16"/>
              </w:rPr>
              <w:t>偏差原因分析及改进措施</w:t>
            </w:r>
          </w:p>
        </w:tc>
      </w:tr>
      <w:tr w14:paraId="0DA1F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A3A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3D61E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0BEF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921B">
            <w:pPr>
              <w:jc w:val="center"/>
            </w:pPr>
            <w:r>
              <w:rPr>
                <w:rFonts w:ascii="宋体" w:hAnsi="宋体" w:eastAsia="宋体"/>
                <w:sz w:val="16"/>
              </w:rPr>
              <w:t>博物馆全年对外开放天数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56BF">
            <w:pPr>
              <w:jc w:val="center"/>
            </w:pPr>
            <w:r>
              <w:rPr>
                <w:rFonts w:ascii="宋体" w:hAnsi="宋体" w:eastAsia="宋体"/>
                <w:sz w:val="16"/>
              </w:rPr>
              <w:t>&gt;=330天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47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41BD">
            <w:pPr>
              <w:jc w:val="center"/>
            </w:pPr>
            <w:r>
              <w:rPr>
                <w:rFonts w:ascii="宋体" w:hAnsi="宋体" w:eastAsia="宋体"/>
                <w:sz w:val="16"/>
              </w:rPr>
              <w: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C4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15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49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1BA5">
            <w:pPr>
              <w:jc w:val="center"/>
            </w:pPr>
            <w:r>
              <w:rPr>
                <w:rFonts w:ascii="宋体" w:hAnsi="宋体" w:eastAsia="宋体"/>
                <w:sz w:val="16"/>
              </w:rPr>
              <w: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D80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0936B">
            <w:pPr>
              <w:jc w:val="center"/>
            </w:pPr>
          </w:p>
        </w:tc>
      </w:tr>
      <w:tr w14:paraId="44F873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36C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D3C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692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E2F8C">
            <w:pPr>
              <w:jc w:val="center"/>
            </w:pPr>
            <w:r>
              <w:rPr>
                <w:rFonts w:ascii="宋体" w:hAnsi="宋体" w:eastAsia="宋体"/>
                <w:sz w:val="16"/>
              </w:rPr>
              <w:t>每周开放时间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64B6">
            <w:pPr>
              <w:jc w:val="center"/>
            </w:pPr>
            <w:r>
              <w:rPr>
                <w:rFonts w:ascii="宋体" w:hAnsi="宋体" w:eastAsia="宋体"/>
                <w:sz w:val="16"/>
              </w:rPr>
              <w:t>&gt;=35小时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0CB4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0884">
            <w:pPr>
              <w:jc w:val="center"/>
            </w:pPr>
            <w:r>
              <w:rPr>
                <w:rFonts w:ascii="宋体" w:hAnsi="宋体" w:eastAsia="宋体"/>
                <w:sz w:val="16"/>
              </w:rPr>
              <w: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C2A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28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21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6BF0B">
            <w:pPr>
              <w:jc w:val="center"/>
            </w:pPr>
            <w:r>
              <w:rPr>
                <w:rFonts w:ascii="宋体" w:hAnsi="宋体" w:eastAsia="宋体"/>
                <w:sz w:val="16"/>
              </w:rPr>
              <w: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41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E0520">
            <w:pPr>
              <w:jc w:val="center"/>
            </w:pPr>
          </w:p>
        </w:tc>
      </w:tr>
      <w:tr w14:paraId="6D7D99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3FA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00F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6B7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6C37">
            <w:pPr>
              <w:jc w:val="center"/>
            </w:pPr>
            <w:r>
              <w:rPr>
                <w:rFonts w:ascii="宋体" w:hAnsi="宋体" w:eastAsia="宋体"/>
                <w:sz w:val="16"/>
              </w:rPr>
              <w:t>社会教育服务水平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BAF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7A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6ED5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30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8A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D3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7E3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7AB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3BE00">
            <w:pPr>
              <w:jc w:val="center"/>
            </w:pPr>
          </w:p>
        </w:tc>
      </w:tr>
      <w:tr w14:paraId="62B5A0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AE5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547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5686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7FB6">
            <w:pPr>
              <w:jc w:val="center"/>
            </w:pPr>
            <w:r>
              <w:rPr>
                <w:rFonts w:ascii="宋体" w:hAnsi="宋体" w:eastAsia="宋体"/>
                <w:sz w:val="16"/>
              </w:rPr>
              <w:t>免费开放资金拨付及时性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0B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56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329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DF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160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FA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F0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27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463AD">
            <w:pPr>
              <w:jc w:val="center"/>
            </w:pPr>
          </w:p>
        </w:tc>
      </w:tr>
      <w:tr w14:paraId="766380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332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8FF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60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B6FA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482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09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9E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D1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401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171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3FC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CF6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5D42A">
            <w:pPr>
              <w:jc w:val="center"/>
            </w:pPr>
          </w:p>
        </w:tc>
      </w:tr>
      <w:tr w14:paraId="26F08B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F82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8417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123F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45CE">
            <w:pPr>
              <w:jc w:val="center"/>
            </w:pPr>
            <w:r>
              <w:rPr>
                <w:rFonts w:ascii="宋体" w:hAnsi="宋体" w:eastAsia="宋体"/>
                <w:sz w:val="16"/>
              </w:rPr>
              <w:t>博物馆免费开放正常运转费用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D10F">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7C3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CA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099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FB4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97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963E">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70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9E9C4">
            <w:pPr>
              <w:jc w:val="center"/>
            </w:pPr>
          </w:p>
        </w:tc>
      </w:tr>
      <w:tr w14:paraId="71F872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43A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374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6CE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33F9">
            <w:pPr>
              <w:jc w:val="center"/>
            </w:pPr>
            <w:r>
              <w:rPr>
                <w:rFonts w:ascii="宋体" w:hAnsi="宋体" w:eastAsia="宋体"/>
                <w:sz w:val="16"/>
              </w:rPr>
              <w:t>博物馆日常运营、人才培训费用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6079">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77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4C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3B0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BAD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46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DFBF">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76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A1EEA">
            <w:pPr>
              <w:jc w:val="center"/>
            </w:pPr>
          </w:p>
        </w:tc>
      </w:tr>
      <w:tr w14:paraId="04C9D9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C19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B6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E539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B284">
            <w:pPr>
              <w:jc w:val="center"/>
            </w:pPr>
            <w:r>
              <w:rPr>
                <w:rFonts w:ascii="宋体" w:hAnsi="宋体" w:eastAsia="宋体"/>
                <w:sz w:val="16"/>
              </w:rPr>
              <w:t>强化文物的实证史证作用和宣传教育功能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C12A">
            <w:pPr>
              <w:jc w:val="center"/>
            </w:pPr>
            <w:r>
              <w:rPr>
                <w:rFonts w:ascii="宋体" w:hAnsi="宋体" w:eastAsia="宋体"/>
                <w:sz w:val="16"/>
              </w:rPr>
              <w:t>强化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68E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9C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93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F4A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FE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EFDB">
            <w:pPr>
              <w:jc w:val="center"/>
            </w:pPr>
            <w:r>
              <w:rPr>
                <w:rFonts w:ascii="宋体" w:hAnsi="宋体" w:eastAsia="宋体"/>
                <w:sz w:val="16"/>
              </w:rPr>
              <w:t>强化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B1C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A2879">
            <w:pPr>
              <w:jc w:val="center"/>
            </w:pPr>
          </w:p>
        </w:tc>
      </w:tr>
      <w:tr w14:paraId="4483680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D91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30F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D7D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0E2E">
            <w:pPr>
              <w:jc w:val="center"/>
            </w:pPr>
            <w:r>
              <w:rPr>
                <w:rFonts w:ascii="宋体" w:hAnsi="宋体" w:eastAsia="宋体"/>
                <w:sz w:val="16"/>
              </w:rPr>
              <w:t>博物馆纪念馆参观者满意度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8AC31">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B4B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522B">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03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84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CD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FD91">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3EF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9C152">
            <w:pPr>
              <w:jc w:val="center"/>
            </w:pPr>
          </w:p>
        </w:tc>
      </w:tr>
      <w:tr w14:paraId="07DBFC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418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BCD7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993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A0716B">
            <w:pPr>
              <w:jc w:val="center"/>
            </w:pPr>
            <w:r>
              <w:rPr>
                <w:rFonts w:ascii="宋体" w:hAnsi="宋体" w:eastAsia="宋体"/>
                <w:sz w:val="16"/>
              </w:rPr>
              <w:t>100分</w:t>
            </w:r>
          </w:p>
        </w:tc>
      </w:tr>
    </w:tbl>
    <w:p w14:paraId="185779C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CDF61CE">
        <w:tblPrEx>
          <w:tblCellMar>
            <w:top w:w="0" w:type="dxa"/>
            <w:left w:w="108" w:type="dxa"/>
            <w:bottom w:w="0" w:type="dxa"/>
            <w:right w:w="108" w:type="dxa"/>
          </w:tblCellMar>
        </w:tblPrEx>
        <w:tc>
          <w:tcPr>
            <w:tcW w:w="8848" w:type="dxa"/>
            <w:gridSpan w:val="14"/>
            <w:vAlign w:val="center"/>
          </w:tcPr>
          <w:p w14:paraId="61C1B885">
            <w:pPr>
              <w:jc w:val="center"/>
            </w:pPr>
            <w:r>
              <w:rPr>
                <w:rFonts w:ascii="宋体" w:hAnsi="宋体" w:eastAsia="宋体"/>
                <w:sz w:val="24"/>
              </w:rPr>
              <w:t>项目支出绩效自评表</w:t>
            </w:r>
          </w:p>
        </w:tc>
      </w:tr>
      <w:tr w14:paraId="4F6FFFF1">
        <w:tblPrEx>
          <w:tblCellMar>
            <w:top w:w="0" w:type="dxa"/>
            <w:left w:w="108" w:type="dxa"/>
            <w:bottom w:w="0" w:type="dxa"/>
            <w:right w:w="108" w:type="dxa"/>
          </w:tblCellMar>
        </w:tblPrEx>
        <w:tc>
          <w:tcPr>
            <w:tcW w:w="8848" w:type="dxa"/>
            <w:gridSpan w:val="14"/>
            <w:vAlign w:val="center"/>
          </w:tcPr>
          <w:p w14:paraId="5DD9C6D6">
            <w:pPr>
              <w:jc w:val="center"/>
            </w:pPr>
            <w:r>
              <w:rPr>
                <w:rFonts w:ascii="宋体" w:hAnsi="宋体" w:eastAsia="宋体"/>
                <w:sz w:val="24"/>
              </w:rPr>
              <w:t>(2024年度)</w:t>
            </w:r>
          </w:p>
        </w:tc>
      </w:tr>
      <w:tr w14:paraId="1DD358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8A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4D125D">
            <w:pPr>
              <w:jc w:val="center"/>
            </w:pPr>
            <w:r>
              <w:rPr>
                <w:rFonts w:ascii="宋体" w:hAnsi="宋体" w:eastAsia="宋体"/>
                <w:sz w:val="16"/>
              </w:rPr>
              <w:t>2024年度美术馆、公共图书馆、文化馆（站）免费开放补助项目</w:t>
            </w:r>
          </w:p>
        </w:tc>
      </w:tr>
      <w:tr w14:paraId="4EB65E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6F8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D64CC8">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6EC5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11D61E">
            <w:pPr>
              <w:jc w:val="center"/>
            </w:pPr>
            <w:r>
              <w:rPr>
                <w:rFonts w:ascii="宋体" w:hAnsi="宋体" w:eastAsia="宋体"/>
                <w:sz w:val="16"/>
              </w:rPr>
              <w:t>塔什库尔干塔吉克自治县文化体育广播电视和旅游局</w:t>
            </w:r>
          </w:p>
        </w:tc>
      </w:tr>
      <w:tr w14:paraId="0E7945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4614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4F27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EEB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78F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40C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F9A2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D68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2DC3">
            <w:pPr>
              <w:jc w:val="center"/>
            </w:pPr>
            <w:r>
              <w:rPr>
                <w:rFonts w:ascii="宋体" w:hAnsi="宋体" w:eastAsia="宋体"/>
                <w:sz w:val="16"/>
              </w:rPr>
              <w:t>得分</w:t>
            </w:r>
          </w:p>
        </w:tc>
      </w:tr>
      <w:tr w14:paraId="52681F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0786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5D69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0BE0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64DA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5309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A35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3E9B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F1C7">
            <w:pPr>
              <w:jc w:val="center"/>
            </w:pPr>
            <w:r>
              <w:rPr>
                <w:rFonts w:ascii="宋体" w:hAnsi="宋体" w:eastAsia="宋体"/>
                <w:sz w:val="16"/>
              </w:rPr>
              <w:t>10.00分</w:t>
            </w:r>
          </w:p>
        </w:tc>
      </w:tr>
      <w:tr w14:paraId="32AADA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89D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C11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AAAB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1C85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4C8D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104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C0C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E5900">
            <w:pPr>
              <w:jc w:val="center"/>
            </w:pPr>
            <w:r>
              <w:rPr>
                <w:rFonts w:ascii="宋体" w:hAnsi="宋体" w:eastAsia="宋体"/>
                <w:sz w:val="16"/>
              </w:rPr>
              <w:t>—</w:t>
            </w:r>
          </w:p>
        </w:tc>
      </w:tr>
      <w:tr w14:paraId="31E9DF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0D8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2B73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D00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256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9DA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D70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79F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5F9E5">
            <w:pPr>
              <w:jc w:val="center"/>
            </w:pPr>
            <w:r>
              <w:rPr>
                <w:rFonts w:ascii="宋体" w:hAnsi="宋体" w:eastAsia="宋体"/>
                <w:sz w:val="16"/>
              </w:rPr>
              <w:t>—</w:t>
            </w:r>
          </w:p>
        </w:tc>
      </w:tr>
      <w:tr w14:paraId="438CB9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C5D7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D399E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6A2A4D">
            <w:pPr>
              <w:jc w:val="center"/>
            </w:pPr>
            <w:r>
              <w:rPr>
                <w:rFonts w:ascii="宋体" w:hAnsi="宋体" w:eastAsia="宋体"/>
                <w:sz w:val="16"/>
              </w:rPr>
              <w:t>实际完成情况</w:t>
            </w:r>
          </w:p>
        </w:tc>
      </w:tr>
      <w:tr w14:paraId="3E320C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82BF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8E4A6B">
            <w:pPr>
              <w:jc w:val="both"/>
            </w:pPr>
            <w:r>
              <w:rPr>
                <w:rFonts w:ascii="宋体" w:hAnsi="宋体" w:eastAsia="宋体"/>
                <w:sz w:val="16"/>
              </w:rPr>
              <w:t>该项目计划资金20万元，用于公共图书馆文献资源借阅、检索与咨询，举办公益性讲座、展览，开展阅读推广、</w:t>
            </w:r>
            <w:r>
              <w:rPr>
                <w:rFonts w:hint="eastAsia" w:ascii="宋体" w:hAnsi="宋体"/>
                <w:sz w:val="16"/>
                <w:lang w:eastAsia="zh-CN"/>
              </w:rPr>
              <w:t>宣传</w:t>
            </w:r>
            <w:r>
              <w:rPr>
                <w:rFonts w:ascii="宋体" w:hAnsi="宋体" w:eastAsia="宋体"/>
                <w:sz w:val="16"/>
              </w:rPr>
              <w:t>活动，基层文化骨干业务辅导，文化信息资源共享工程、公共电子阅览室服务及设备运行维护，流动图书借阅与送书下乡服务，业务活动用房小型修缮及零星业务设备更新等。图书馆免费开放时间每周不少于35小时，正常开馆率达90%以上， 游客满意度达96%以上。公共图书馆面向群众，面向基层，实施公益文化服务，保障人民群众基本文化权益，大力开展公共文化活动，为</w:t>
            </w:r>
            <w:r>
              <w:rPr>
                <w:rFonts w:hint="eastAsia" w:ascii="宋体" w:hAnsi="宋体"/>
                <w:sz w:val="16"/>
                <w:lang w:eastAsia="zh-CN"/>
              </w:rPr>
              <w:t>塔什库尔干塔吉克自治县</w:t>
            </w:r>
            <w:r>
              <w:rPr>
                <w:rFonts w:ascii="宋体" w:hAnsi="宋体" w:eastAsia="宋体"/>
                <w:sz w:val="16"/>
              </w:rPr>
              <w:t>精神文明建设做贡献。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B2660A">
            <w:pPr>
              <w:jc w:val="both"/>
            </w:pPr>
            <w:r>
              <w:rPr>
                <w:rFonts w:ascii="宋体" w:hAnsi="宋体" w:eastAsia="宋体"/>
                <w:sz w:val="16"/>
              </w:rPr>
              <w:t>截至2024年12月31日，该项目实际支付20万元，完成了公共图书馆文献资源借阅、检索与咨询；举办公益性讲座、展览；开展阅读推广、</w:t>
            </w:r>
            <w:r>
              <w:rPr>
                <w:rFonts w:hint="eastAsia" w:ascii="宋体" w:hAnsi="宋体"/>
                <w:sz w:val="16"/>
                <w:lang w:eastAsia="zh-CN"/>
              </w:rPr>
              <w:t>宣传</w:t>
            </w:r>
            <w:r>
              <w:rPr>
                <w:rFonts w:ascii="宋体" w:hAnsi="宋体" w:eastAsia="宋体"/>
                <w:sz w:val="16"/>
              </w:rPr>
              <w:t>活动；基层文化骨干业务辅导；文化信息资源共享工程、公共电子阅览室服务及设备运行维护；流动图书借阅与送书下乡服务；业务活动用房小型修缮及零星业务设备更新等工作。图书馆免费开放时间每周达35个小时，正常开馆率达100%，资金按时拨付率达100%，项目的实施保障了公共图书馆的正常运转，公共图书馆主要面向群众，面向基层。通过实施公益文化服务，保障了人民群众基本文化权益，通过大力开展公共文化活动，为</w:t>
            </w:r>
            <w:r>
              <w:rPr>
                <w:rFonts w:hint="eastAsia" w:ascii="宋体" w:hAnsi="宋体"/>
                <w:sz w:val="16"/>
                <w:lang w:eastAsia="zh-CN"/>
              </w:rPr>
              <w:t>塔什库尔干塔吉克自治县</w:t>
            </w:r>
            <w:r>
              <w:rPr>
                <w:rFonts w:ascii="宋体" w:hAnsi="宋体" w:eastAsia="宋体"/>
                <w:sz w:val="16"/>
              </w:rPr>
              <w:t>精神文明建设做出了积极贡献。使社会公众对图书馆公共文化服务满意度达到了96%。</w:t>
            </w:r>
          </w:p>
        </w:tc>
      </w:tr>
      <w:tr w14:paraId="78DE33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1429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2B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C8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903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DF4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995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113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82B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E5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7DD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E3D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CFA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931EA">
            <w:pPr>
              <w:jc w:val="center"/>
            </w:pPr>
            <w:r>
              <w:rPr>
                <w:rFonts w:ascii="宋体" w:hAnsi="宋体" w:eastAsia="宋体"/>
                <w:sz w:val="16"/>
              </w:rPr>
              <w:t>偏差原因分析及改进措施</w:t>
            </w:r>
          </w:p>
        </w:tc>
      </w:tr>
      <w:tr w14:paraId="7BA304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5AC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6A27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9F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11DC">
            <w:pPr>
              <w:jc w:val="center"/>
            </w:pPr>
            <w:r>
              <w:rPr>
                <w:rFonts w:ascii="宋体" w:hAnsi="宋体" w:eastAsia="宋体"/>
                <w:sz w:val="16"/>
              </w:rPr>
              <w:t>图书馆免费开放时间每周不少于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43437">
            <w:pPr>
              <w:jc w:val="center"/>
            </w:pPr>
            <w:r>
              <w:rPr>
                <w:rFonts w:ascii="宋体" w:hAnsi="宋体" w:eastAsia="宋体"/>
                <w:sz w:val="16"/>
              </w:rPr>
              <w:t>&gt;=35小时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DD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4075">
            <w:pPr>
              <w:jc w:val="center"/>
            </w:pPr>
            <w:r>
              <w:rPr>
                <w:rFonts w:ascii="宋体" w:hAnsi="宋体" w:eastAsia="宋体"/>
                <w:sz w:val="16"/>
              </w:rPr>
              <w: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048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3AD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89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694C">
            <w:pPr>
              <w:jc w:val="center"/>
            </w:pPr>
            <w:r>
              <w:rPr>
                <w:rFonts w:ascii="宋体" w:hAnsi="宋体" w:eastAsia="宋体"/>
                <w:sz w:val="16"/>
              </w:rPr>
              <w: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8A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EED71">
            <w:pPr>
              <w:jc w:val="center"/>
            </w:pPr>
          </w:p>
        </w:tc>
      </w:tr>
      <w:tr w14:paraId="7357D7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90F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584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46D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6EBE">
            <w:pPr>
              <w:jc w:val="center"/>
            </w:pPr>
            <w:r>
              <w:rPr>
                <w:rFonts w:ascii="宋体" w:hAnsi="宋体" w:eastAsia="宋体"/>
                <w:sz w:val="16"/>
              </w:rPr>
              <w:t>图书馆正常开馆率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D8B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B6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6A7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F52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27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CF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0E6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0153C">
            <w:pPr>
              <w:jc w:val="center"/>
            </w:pPr>
            <w:r>
              <w:rPr>
                <w:rFonts w:ascii="宋体" w:hAnsi="宋体" w:eastAsia="宋体"/>
                <w:sz w:val="16"/>
              </w:rPr>
              <w:t>8.89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A9449">
            <w:pPr>
              <w:jc w:val="center"/>
            </w:pPr>
            <w:r>
              <w:rPr>
                <w:rFonts w:ascii="宋体" w:hAnsi="宋体" w:eastAsia="宋体"/>
                <w:sz w:val="16"/>
              </w:rPr>
              <w:t>偏差原因分析：项目实施情况较好，图书馆正常开馆率高于预期导致出现正偏差，改进措施：基于当前良好表现，重新审视绩效目标，在以后绩效目标设置时设置更具挑战性的目标，以推动业务持续发展。</w:t>
            </w:r>
          </w:p>
        </w:tc>
      </w:tr>
      <w:tr w14:paraId="28B72C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198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213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FE7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9AF7">
            <w:pPr>
              <w:jc w:val="center"/>
            </w:pPr>
            <w:r>
              <w:rPr>
                <w:rFonts w:ascii="宋体" w:hAnsi="宋体" w:eastAsia="宋体"/>
                <w:sz w:val="16"/>
              </w:rPr>
              <w:t>免费开放资金按时拨付率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5F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1F1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AC0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BB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0F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A1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506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4AF0A">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28CF4">
            <w:pPr>
              <w:jc w:val="center"/>
            </w:pPr>
            <w:r>
              <w:rPr>
                <w:rFonts w:ascii="宋体" w:hAnsi="宋体" w:eastAsia="宋体"/>
                <w:sz w:val="16"/>
              </w:rPr>
              <w:t>偏差原因分析：项目实施情况较好，免费开放资金按时拨付率高于预期导致出现正偏差，改进措施：基于当前良好表现，重新审视绩效目标，在以后绩效目标设置时设置更具挑战性的目标，以推动业务持续发展。</w:t>
            </w:r>
          </w:p>
        </w:tc>
      </w:tr>
      <w:tr w14:paraId="6508CD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569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906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C1F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7FCF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B0CA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9A5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F0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1C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BB8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BA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BBF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502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73C2E">
            <w:pPr>
              <w:jc w:val="center"/>
            </w:pPr>
          </w:p>
        </w:tc>
      </w:tr>
      <w:tr w14:paraId="61D8B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4A7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C09C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EA6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C663B">
            <w:pPr>
              <w:jc w:val="center"/>
            </w:pPr>
            <w:r>
              <w:rPr>
                <w:rFonts w:ascii="宋体" w:hAnsi="宋体" w:eastAsia="宋体"/>
                <w:sz w:val="16"/>
              </w:rPr>
              <w:t>图书馆日常运转费用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CCE9">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395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81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E5F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F2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AC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CB03E">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BCF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8DFF2">
            <w:pPr>
              <w:jc w:val="center"/>
            </w:pPr>
          </w:p>
        </w:tc>
      </w:tr>
      <w:tr w14:paraId="5966E0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458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9F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906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3C93">
            <w:pPr>
              <w:jc w:val="center"/>
            </w:pPr>
            <w:r>
              <w:rPr>
                <w:rFonts w:ascii="宋体" w:hAnsi="宋体" w:eastAsia="宋体"/>
                <w:sz w:val="16"/>
              </w:rPr>
              <w:t>图书馆日常宣传活动费用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5FF5">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B733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E0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512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657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D39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78D1">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76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E5E6C">
            <w:pPr>
              <w:jc w:val="center"/>
            </w:pPr>
          </w:p>
        </w:tc>
      </w:tr>
      <w:tr w14:paraId="318BC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F6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EF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C0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3A78">
            <w:pPr>
              <w:jc w:val="center"/>
            </w:pPr>
            <w:r>
              <w:rPr>
                <w:rFonts w:ascii="宋体" w:hAnsi="宋体" w:eastAsia="宋体"/>
                <w:sz w:val="16"/>
              </w:rPr>
              <w:t>保障人民群众基本文化权益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07ED9">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12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06F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78A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4C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68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85C2">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52C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CFC6A">
            <w:pPr>
              <w:jc w:val="center"/>
            </w:pPr>
          </w:p>
        </w:tc>
      </w:tr>
      <w:tr w14:paraId="73AB1E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0DE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CFA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DC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1D176">
            <w:pPr>
              <w:jc w:val="center"/>
            </w:pPr>
            <w:r>
              <w:rPr>
                <w:rFonts w:ascii="宋体" w:hAnsi="宋体" w:eastAsia="宋体"/>
                <w:sz w:val="16"/>
              </w:rPr>
              <w:t>社会公众对图书馆公共文化服务满意度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B321">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E1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4F66">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CA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D27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4D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536FA">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A21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7C746">
            <w:pPr>
              <w:jc w:val="center"/>
            </w:pPr>
          </w:p>
        </w:tc>
      </w:tr>
      <w:tr w14:paraId="337497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DD88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A352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93C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15D0CE">
            <w:pPr>
              <w:jc w:val="center"/>
            </w:pPr>
            <w:r>
              <w:rPr>
                <w:rFonts w:ascii="宋体" w:hAnsi="宋体" w:eastAsia="宋体"/>
                <w:sz w:val="16"/>
              </w:rPr>
              <w:t>98.36分</w:t>
            </w:r>
          </w:p>
        </w:tc>
      </w:tr>
    </w:tbl>
    <w:p w14:paraId="7A9AC6A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8E8A9BB">
        <w:tblPrEx>
          <w:tblCellMar>
            <w:top w:w="0" w:type="dxa"/>
            <w:left w:w="108" w:type="dxa"/>
            <w:bottom w:w="0" w:type="dxa"/>
            <w:right w:w="108" w:type="dxa"/>
          </w:tblCellMar>
        </w:tblPrEx>
        <w:tc>
          <w:tcPr>
            <w:tcW w:w="8848" w:type="dxa"/>
            <w:gridSpan w:val="14"/>
            <w:vAlign w:val="center"/>
          </w:tcPr>
          <w:p w14:paraId="6CA7A6AA">
            <w:pPr>
              <w:jc w:val="center"/>
            </w:pPr>
            <w:r>
              <w:rPr>
                <w:rFonts w:ascii="宋体" w:hAnsi="宋体" w:eastAsia="宋体"/>
                <w:sz w:val="24"/>
              </w:rPr>
              <w:t>项目支出绩效自评表</w:t>
            </w:r>
          </w:p>
        </w:tc>
      </w:tr>
      <w:tr w14:paraId="52488320">
        <w:tblPrEx>
          <w:tblCellMar>
            <w:top w:w="0" w:type="dxa"/>
            <w:left w:w="108" w:type="dxa"/>
            <w:bottom w:w="0" w:type="dxa"/>
            <w:right w:w="108" w:type="dxa"/>
          </w:tblCellMar>
        </w:tblPrEx>
        <w:tc>
          <w:tcPr>
            <w:tcW w:w="8848" w:type="dxa"/>
            <w:gridSpan w:val="14"/>
            <w:vAlign w:val="center"/>
          </w:tcPr>
          <w:p w14:paraId="22230DFA">
            <w:pPr>
              <w:jc w:val="center"/>
            </w:pPr>
            <w:r>
              <w:rPr>
                <w:rFonts w:ascii="宋体" w:hAnsi="宋体" w:eastAsia="宋体"/>
                <w:sz w:val="24"/>
              </w:rPr>
              <w:t>(2024年度)</w:t>
            </w:r>
          </w:p>
        </w:tc>
      </w:tr>
      <w:tr w14:paraId="4CCCA3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78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BBC065">
            <w:pPr>
              <w:jc w:val="center"/>
            </w:pPr>
            <w:r>
              <w:rPr>
                <w:rFonts w:ascii="宋体" w:hAnsi="宋体" w:eastAsia="宋体"/>
                <w:sz w:val="16"/>
              </w:rPr>
              <w:t>2024年度自治区野外文物保护单位看护人员专项补助项目</w:t>
            </w:r>
          </w:p>
        </w:tc>
      </w:tr>
      <w:tr w14:paraId="0D3F74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A61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39963F">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D390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A75812">
            <w:pPr>
              <w:jc w:val="center"/>
            </w:pPr>
            <w:r>
              <w:rPr>
                <w:rFonts w:ascii="宋体" w:hAnsi="宋体" w:eastAsia="宋体"/>
                <w:sz w:val="16"/>
              </w:rPr>
              <w:t>塔什库尔干塔吉克自治县文化体育广播电视和旅游局</w:t>
            </w:r>
          </w:p>
        </w:tc>
      </w:tr>
      <w:tr w14:paraId="38B9C7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E366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33FE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51A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EFE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76B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E7F9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11E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CF82">
            <w:pPr>
              <w:jc w:val="center"/>
            </w:pPr>
            <w:r>
              <w:rPr>
                <w:rFonts w:ascii="宋体" w:hAnsi="宋体" w:eastAsia="宋体"/>
                <w:sz w:val="16"/>
              </w:rPr>
              <w:t>得分</w:t>
            </w:r>
          </w:p>
        </w:tc>
      </w:tr>
      <w:tr w14:paraId="59C25E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D4A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157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8C6F3">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1CF1B">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ADBEE">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C7C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F880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0CDE">
            <w:pPr>
              <w:jc w:val="center"/>
            </w:pPr>
            <w:r>
              <w:rPr>
                <w:rFonts w:ascii="宋体" w:hAnsi="宋体" w:eastAsia="宋体"/>
                <w:sz w:val="16"/>
              </w:rPr>
              <w:t>10.00分</w:t>
            </w:r>
          </w:p>
        </w:tc>
      </w:tr>
      <w:tr w14:paraId="5E1A06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659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32E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EBDDF">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2C3F4">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B2D81">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620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D97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02119">
            <w:pPr>
              <w:jc w:val="center"/>
            </w:pPr>
            <w:r>
              <w:rPr>
                <w:rFonts w:ascii="宋体" w:hAnsi="宋体" w:eastAsia="宋体"/>
                <w:sz w:val="16"/>
              </w:rPr>
              <w:t>—</w:t>
            </w:r>
          </w:p>
        </w:tc>
      </w:tr>
      <w:tr w14:paraId="2B4DAF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23B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D410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3BB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EEC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A61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A31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A70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1A03">
            <w:pPr>
              <w:jc w:val="center"/>
            </w:pPr>
            <w:r>
              <w:rPr>
                <w:rFonts w:ascii="宋体" w:hAnsi="宋体" w:eastAsia="宋体"/>
                <w:sz w:val="16"/>
              </w:rPr>
              <w:t>—</w:t>
            </w:r>
          </w:p>
        </w:tc>
      </w:tr>
      <w:tr w14:paraId="79034D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8473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A2C68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78F6F2">
            <w:pPr>
              <w:jc w:val="center"/>
            </w:pPr>
            <w:r>
              <w:rPr>
                <w:rFonts w:ascii="宋体" w:hAnsi="宋体" w:eastAsia="宋体"/>
                <w:sz w:val="16"/>
              </w:rPr>
              <w:t>实际完成情况</w:t>
            </w:r>
          </w:p>
        </w:tc>
      </w:tr>
      <w:tr w14:paraId="7DF496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66F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98639F">
            <w:pPr>
              <w:jc w:val="both"/>
            </w:pPr>
            <w:r>
              <w:rPr>
                <w:rFonts w:ascii="宋体" w:hAnsi="宋体" w:eastAsia="宋体"/>
                <w:sz w:val="16"/>
              </w:rPr>
              <w:t>该项目计划资金24万元，用于全县7处不可移动文物点位10名看护员发放补贴，提高看护员工作积极性。文物看护员出勤率达到95%以上，文物看护员补贴2.4万元/人/年，提高巡查看护员文物安全责任意识、工作积极性，提升受益人员满意度。减少破坏、盗挖、盗掘等涉及文物违法犯罪案件发生，有效保障文物及相关实施安全，营造社会公众参与文物保护的良好社会氛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447C36">
            <w:pPr>
              <w:jc w:val="both"/>
            </w:pPr>
            <w:r>
              <w:rPr>
                <w:rFonts w:ascii="宋体" w:hAnsi="宋体" w:eastAsia="宋体"/>
                <w:sz w:val="16"/>
              </w:rPr>
              <w:t>截至2024年12月31日，该项目已支付资金24万元，用于为全县7处不可移动文物点位的10名看护员发放补贴，文物看护员补贴标准为2.4万元/人/年，文物看护员出勤率达100%，补贴资金拨付及时率达100%，项目的实施增加了文物看护员的经济收入，提高了看护员工作积极性，提高了巡查看护员的安全责任意识，减少了破坏、盗挖、盗掘等涉及文物违法犯罪案件发生，有效保障了文物及相关设施安全，营造了社会公众参与文物保护的良好社会氛围。有效提升了社会公众文物保护意识。</w:t>
            </w:r>
          </w:p>
        </w:tc>
      </w:tr>
      <w:tr w14:paraId="0AF85A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405D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7C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835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E3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E357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CE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E3F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086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D0DD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7C60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368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54BD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E9F88">
            <w:pPr>
              <w:jc w:val="center"/>
            </w:pPr>
            <w:r>
              <w:rPr>
                <w:rFonts w:ascii="宋体" w:hAnsi="宋体" w:eastAsia="宋体"/>
                <w:sz w:val="16"/>
              </w:rPr>
              <w:t>偏差原因分析及改进措施</w:t>
            </w:r>
          </w:p>
        </w:tc>
      </w:tr>
      <w:tr w14:paraId="4EA69C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725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992B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E3A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9F4C">
            <w:pPr>
              <w:jc w:val="center"/>
            </w:pPr>
            <w:r>
              <w:rPr>
                <w:rFonts w:ascii="宋体" w:hAnsi="宋体" w:eastAsia="宋体"/>
                <w:sz w:val="16"/>
              </w:rPr>
              <w:t>文物看护补助人数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A18D9">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EE6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2C8AB">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664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9A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BC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985A">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71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E2E61">
            <w:pPr>
              <w:jc w:val="center"/>
            </w:pPr>
          </w:p>
        </w:tc>
      </w:tr>
      <w:tr w14:paraId="5611BE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715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CFB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E99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4A13B">
            <w:pPr>
              <w:jc w:val="center"/>
            </w:pPr>
            <w:r>
              <w:rPr>
                <w:rFonts w:ascii="宋体" w:hAnsi="宋体" w:eastAsia="宋体"/>
                <w:sz w:val="16"/>
              </w:rPr>
              <w:t>野外文物保护单位数量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2516">
            <w:pPr>
              <w:jc w:val="center"/>
            </w:pPr>
            <w:r>
              <w:rPr>
                <w:rFonts w:ascii="宋体" w:hAnsi="宋体" w:eastAsia="宋体"/>
                <w:sz w:val="16"/>
              </w:rPr>
              <w:t>&gt;=7处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63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00F0">
            <w:pPr>
              <w:jc w:val="center"/>
            </w:pPr>
            <w:r>
              <w:rPr>
                <w:rFonts w:ascii="宋体" w:hAnsi="宋体" w:eastAsia="宋体"/>
                <w:sz w:val="16"/>
              </w:rPr>
              <w:t>7处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87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34A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06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7A1E">
            <w:pPr>
              <w:jc w:val="center"/>
            </w:pPr>
            <w:r>
              <w:rPr>
                <w:rFonts w:ascii="宋体" w:hAnsi="宋体" w:eastAsia="宋体"/>
                <w:sz w:val="16"/>
              </w:rPr>
              <w:t>=7处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E5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35194">
            <w:pPr>
              <w:jc w:val="center"/>
            </w:pPr>
          </w:p>
        </w:tc>
      </w:tr>
      <w:tr w14:paraId="4754B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6E0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79F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36F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359C">
            <w:pPr>
              <w:jc w:val="center"/>
            </w:pPr>
            <w:r>
              <w:rPr>
                <w:rFonts w:ascii="宋体" w:hAnsi="宋体" w:eastAsia="宋体"/>
                <w:sz w:val="16"/>
              </w:rPr>
              <w:t>文物看护员出勤率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F33A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21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D56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C49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51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ED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72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D2DD">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F1234">
            <w:pPr>
              <w:jc w:val="center"/>
            </w:pPr>
            <w:r>
              <w:rPr>
                <w:rFonts w:ascii="宋体" w:hAnsi="宋体" w:eastAsia="宋体"/>
                <w:sz w:val="16"/>
              </w:rPr>
              <w:t>偏差原因分析：项目实施情况较好，文物看护员出勤率高于预期导致出现正偏差，改进措施：基于当前良好表现，重新审视绩效目标，在以后绩效目标设置时设置更具挑战性的目标，以推动业务持续发展。</w:t>
            </w:r>
          </w:p>
        </w:tc>
      </w:tr>
      <w:tr w14:paraId="3CFB4D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495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00E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0E7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8146B">
            <w:pPr>
              <w:jc w:val="center"/>
            </w:pPr>
            <w:r>
              <w:rPr>
                <w:rFonts w:ascii="宋体" w:hAnsi="宋体" w:eastAsia="宋体"/>
                <w:sz w:val="16"/>
              </w:rPr>
              <w:t>补助资金发放完成时间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DC4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10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FD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9B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690B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DD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9FF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B570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1C06D">
            <w:pPr>
              <w:jc w:val="center"/>
            </w:pPr>
          </w:p>
        </w:tc>
      </w:tr>
      <w:tr w14:paraId="7A21C3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533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09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75C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A5DF">
            <w:pPr>
              <w:jc w:val="center"/>
            </w:pPr>
            <w:r>
              <w:rPr>
                <w:rFonts w:ascii="宋体" w:hAnsi="宋体" w:eastAsia="宋体"/>
                <w:sz w:val="16"/>
              </w:rPr>
              <w:t>补贴资金拨付及时率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E09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5C5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D4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48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09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C2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901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02B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F7243">
            <w:pPr>
              <w:jc w:val="center"/>
            </w:pPr>
          </w:p>
        </w:tc>
      </w:tr>
      <w:tr w14:paraId="5E8B4F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907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6D4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24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8D7F">
            <w:pPr>
              <w:jc w:val="center"/>
            </w:pPr>
            <w:r>
              <w:rPr>
                <w:rFonts w:ascii="宋体" w:hAnsi="宋体" w:eastAsia="宋体"/>
                <w:sz w:val="16"/>
              </w:rPr>
              <w:t>文物看护员补贴标准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2F5C4">
            <w:pPr>
              <w:jc w:val="center"/>
            </w:pPr>
            <w:r>
              <w:rPr>
                <w:rFonts w:ascii="宋体" w:hAnsi="宋体" w:eastAsia="宋体"/>
                <w:sz w:val="16"/>
              </w:rPr>
              <w:t>&lt;=2.40万元/人/年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02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54FB">
            <w:pPr>
              <w:jc w:val="center"/>
            </w:pPr>
            <w:r>
              <w:rPr>
                <w:rFonts w:ascii="宋体" w:hAnsi="宋体" w:eastAsia="宋体"/>
                <w:sz w:val="16"/>
              </w:rPr>
              <w:t>2.4万元/人/年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EE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8B0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7D1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B6C1E">
            <w:pPr>
              <w:jc w:val="center"/>
            </w:pPr>
            <w:r>
              <w:rPr>
                <w:rFonts w:ascii="宋体" w:hAnsi="宋体" w:eastAsia="宋体"/>
                <w:sz w:val="16"/>
              </w:rPr>
              <w:t>=2.4万元/人/年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5E6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96CE8">
            <w:pPr>
              <w:jc w:val="center"/>
            </w:pPr>
          </w:p>
        </w:tc>
      </w:tr>
      <w:tr w14:paraId="155C6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CAF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683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CDA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D4A1">
            <w:pPr>
              <w:jc w:val="center"/>
            </w:pPr>
            <w:r>
              <w:rPr>
                <w:rFonts w:ascii="宋体" w:hAnsi="宋体" w:eastAsia="宋体"/>
                <w:sz w:val="16"/>
              </w:rPr>
              <w:t>提升社会公众文物保护意识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C4C0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DC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33AA9">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15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4DC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0B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59C5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A56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A09C7">
            <w:pPr>
              <w:jc w:val="center"/>
            </w:pPr>
          </w:p>
        </w:tc>
      </w:tr>
      <w:tr w14:paraId="1BE652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58E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EE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4E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07C8">
            <w:pPr>
              <w:jc w:val="center"/>
            </w:pPr>
            <w:r>
              <w:rPr>
                <w:rFonts w:ascii="宋体" w:hAnsi="宋体" w:eastAsia="宋体"/>
                <w:sz w:val="16"/>
              </w:rPr>
              <w:t>文物看护人员满意度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67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69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787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FD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2FE4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27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52D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630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1FE33">
            <w:pPr>
              <w:jc w:val="center"/>
            </w:pPr>
          </w:p>
        </w:tc>
      </w:tr>
      <w:tr w14:paraId="12BBA9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877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EB20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15A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BA875F">
            <w:pPr>
              <w:jc w:val="center"/>
            </w:pPr>
            <w:r>
              <w:rPr>
                <w:rFonts w:ascii="宋体" w:hAnsi="宋体" w:eastAsia="宋体"/>
                <w:sz w:val="16"/>
              </w:rPr>
              <w:t>99.47分</w:t>
            </w:r>
          </w:p>
        </w:tc>
      </w:tr>
    </w:tbl>
    <w:p w14:paraId="76C4632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F9D3BBD">
        <w:tblPrEx>
          <w:tblCellMar>
            <w:top w:w="0" w:type="dxa"/>
            <w:left w:w="108" w:type="dxa"/>
            <w:bottom w:w="0" w:type="dxa"/>
            <w:right w:w="108" w:type="dxa"/>
          </w:tblCellMar>
        </w:tblPrEx>
        <w:tc>
          <w:tcPr>
            <w:tcW w:w="8848" w:type="dxa"/>
            <w:gridSpan w:val="14"/>
            <w:vAlign w:val="center"/>
          </w:tcPr>
          <w:p w14:paraId="0769D67C">
            <w:pPr>
              <w:jc w:val="center"/>
            </w:pPr>
            <w:r>
              <w:rPr>
                <w:rFonts w:ascii="宋体" w:hAnsi="宋体" w:eastAsia="宋体"/>
                <w:sz w:val="24"/>
              </w:rPr>
              <w:t>项目支出绩效自评表</w:t>
            </w:r>
          </w:p>
        </w:tc>
      </w:tr>
      <w:tr w14:paraId="39EC8036">
        <w:tblPrEx>
          <w:tblCellMar>
            <w:top w:w="0" w:type="dxa"/>
            <w:left w:w="108" w:type="dxa"/>
            <w:bottom w:w="0" w:type="dxa"/>
            <w:right w:w="108" w:type="dxa"/>
          </w:tblCellMar>
        </w:tblPrEx>
        <w:tc>
          <w:tcPr>
            <w:tcW w:w="8848" w:type="dxa"/>
            <w:gridSpan w:val="14"/>
            <w:vAlign w:val="center"/>
          </w:tcPr>
          <w:p w14:paraId="75A2BE68">
            <w:pPr>
              <w:jc w:val="center"/>
            </w:pPr>
            <w:r>
              <w:rPr>
                <w:rFonts w:ascii="宋体" w:hAnsi="宋体" w:eastAsia="宋体"/>
                <w:sz w:val="24"/>
              </w:rPr>
              <w:t>(2024年度)</w:t>
            </w:r>
          </w:p>
        </w:tc>
      </w:tr>
      <w:tr w14:paraId="26567D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1B91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1E5F03">
            <w:pPr>
              <w:jc w:val="center"/>
            </w:pPr>
            <w:r>
              <w:rPr>
                <w:rFonts w:ascii="宋体" w:hAnsi="宋体" w:eastAsia="宋体"/>
                <w:sz w:val="16"/>
              </w:rPr>
              <w:t>2024年自治区旅游发展专项资金（第四批）</w:t>
            </w:r>
          </w:p>
        </w:tc>
      </w:tr>
      <w:tr w14:paraId="0B46BD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11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CB9BC7">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FCD7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C06FA5">
            <w:pPr>
              <w:jc w:val="center"/>
            </w:pPr>
            <w:r>
              <w:rPr>
                <w:rFonts w:ascii="宋体" w:hAnsi="宋体" w:eastAsia="宋体"/>
                <w:sz w:val="16"/>
              </w:rPr>
              <w:t>塔什库尔干塔吉克自治县文化体育广播电视和旅游局</w:t>
            </w:r>
          </w:p>
        </w:tc>
      </w:tr>
      <w:tr w14:paraId="33EDB1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D9A8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7C8E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1C2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56F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5F7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A76F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4F52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C0BF">
            <w:pPr>
              <w:jc w:val="center"/>
            </w:pPr>
            <w:r>
              <w:rPr>
                <w:rFonts w:ascii="宋体" w:hAnsi="宋体" w:eastAsia="宋体"/>
                <w:sz w:val="16"/>
              </w:rPr>
              <w:t>得分</w:t>
            </w:r>
          </w:p>
        </w:tc>
      </w:tr>
      <w:tr w14:paraId="143B68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F06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4F4D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458C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A0F4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C2A8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013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0B0C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E545">
            <w:pPr>
              <w:jc w:val="center"/>
            </w:pPr>
            <w:r>
              <w:rPr>
                <w:rFonts w:ascii="宋体" w:hAnsi="宋体" w:eastAsia="宋体"/>
                <w:sz w:val="16"/>
              </w:rPr>
              <w:t>10.00分</w:t>
            </w:r>
          </w:p>
        </w:tc>
      </w:tr>
      <w:tr w14:paraId="349A43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EF7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FA2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219A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8DE3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0E3F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F61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A52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111B">
            <w:pPr>
              <w:jc w:val="center"/>
            </w:pPr>
            <w:r>
              <w:rPr>
                <w:rFonts w:ascii="宋体" w:hAnsi="宋体" w:eastAsia="宋体"/>
                <w:sz w:val="16"/>
              </w:rPr>
              <w:t>—</w:t>
            </w:r>
          </w:p>
        </w:tc>
      </w:tr>
      <w:tr w14:paraId="46169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14B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9D5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78A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543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7C6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466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BEB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9E18">
            <w:pPr>
              <w:jc w:val="center"/>
            </w:pPr>
            <w:r>
              <w:rPr>
                <w:rFonts w:ascii="宋体" w:hAnsi="宋体" w:eastAsia="宋体"/>
                <w:sz w:val="16"/>
              </w:rPr>
              <w:t>—</w:t>
            </w:r>
          </w:p>
        </w:tc>
      </w:tr>
      <w:tr w14:paraId="580402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693E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5065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54F882">
            <w:pPr>
              <w:jc w:val="center"/>
            </w:pPr>
            <w:r>
              <w:rPr>
                <w:rFonts w:ascii="宋体" w:hAnsi="宋体" w:eastAsia="宋体"/>
                <w:sz w:val="16"/>
              </w:rPr>
              <w:t>实际完成情况</w:t>
            </w:r>
          </w:p>
        </w:tc>
      </w:tr>
      <w:tr w14:paraId="3BF8BF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EFA8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EFD802">
            <w:pPr>
              <w:jc w:val="both"/>
            </w:pPr>
            <w:r>
              <w:rPr>
                <w:rFonts w:ascii="宋体" w:hAnsi="宋体" w:eastAsia="宋体"/>
                <w:sz w:val="16"/>
              </w:rPr>
              <w:t>2024年自治区旅游发展专项资金（第四批）10万元，主要用于全县29座旅游厕所的日常维修维护支出，提高塔县旅游基础设施水平，实现全区各项旅游指标平稳增长，各族群众文化和旅游需求得到更好满足。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1577C0">
            <w:pPr>
              <w:jc w:val="both"/>
            </w:pPr>
            <w:r>
              <w:rPr>
                <w:rFonts w:ascii="宋体" w:hAnsi="宋体" w:eastAsia="宋体"/>
                <w:sz w:val="16"/>
              </w:rPr>
              <w:t>截至2024年12月31日，项目实际支出10万元，主要用于全县29座旅游厕所的日常维修维护支出，保障了29座旅游厕所可以全年正常使用，其中支付旅游厕所日常维修维护材料费用5.2万元，支付旅游厕所日常维修维护服务费4.8万元，项目验收合格率达100%，项目按时完成率达100%，项目的实施延长了旅游厕所的使用寿命，提升了游客旅游的体验感，实现了全区各项旅游指标平稳增长，使各族群众文化和旅游需求得到更好满足。有效提高了塔县旅游基础设施水平。使游客对项目实施的满意度达到了98%。</w:t>
            </w:r>
          </w:p>
        </w:tc>
      </w:tr>
      <w:tr w14:paraId="23D29D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560F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0E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A97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54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FFF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00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1A0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152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B10F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EA3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30F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BC7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91C2E">
            <w:pPr>
              <w:jc w:val="center"/>
            </w:pPr>
            <w:r>
              <w:rPr>
                <w:rFonts w:ascii="宋体" w:hAnsi="宋体" w:eastAsia="宋体"/>
                <w:sz w:val="16"/>
              </w:rPr>
              <w:t>偏差原因分析及改进措施</w:t>
            </w:r>
          </w:p>
        </w:tc>
      </w:tr>
      <w:tr w14:paraId="5C54F1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042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972C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1700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CAFA">
            <w:pPr>
              <w:jc w:val="center"/>
            </w:pPr>
            <w:r>
              <w:rPr>
                <w:rFonts w:ascii="宋体" w:hAnsi="宋体" w:eastAsia="宋体"/>
                <w:sz w:val="16"/>
              </w:rPr>
              <w:t>支持日常维修维护旅游厕所数量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6B94">
            <w:pPr>
              <w:jc w:val="center"/>
            </w:pPr>
            <w:r>
              <w:rPr>
                <w:rFonts w:ascii="宋体" w:hAnsi="宋体" w:eastAsia="宋体"/>
                <w:sz w:val="16"/>
              </w:rPr>
              <w:t>&gt;=29座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6E0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A82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28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A3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4C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836F">
            <w:pPr>
              <w:jc w:val="center"/>
            </w:pPr>
            <w:r>
              <w:rPr>
                <w:rFonts w:ascii="宋体" w:hAnsi="宋体" w:eastAsia="宋体"/>
                <w:sz w:val="16"/>
              </w:rPr>
              <w:t>=29座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085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99BBC">
            <w:pPr>
              <w:jc w:val="center"/>
            </w:pPr>
          </w:p>
        </w:tc>
      </w:tr>
      <w:tr w14:paraId="64D53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C79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E17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CB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0DB95">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72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81B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C5D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691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99B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07A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06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59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B13A5">
            <w:pPr>
              <w:jc w:val="center"/>
            </w:pPr>
          </w:p>
        </w:tc>
      </w:tr>
      <w:tr w14:paraId="302C26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EB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357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08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1E16">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73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8F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9E0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C3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86F4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195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18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03F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1C666">
            <w:pPr>
              <w:jc w:val="center"/>
            </w:pPr>
          </w:p>
        </w:tc>
      </w:tr>
      <w:tr w14:paraId="24E41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3A9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2F91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C584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DD4EB">
            <w:pPr>
              <w:jc w:val="center"/>
            </w:pPr>
            <w:r>
              <w:rPr>
                <w:rFonts w:ascii="宋体" w:hAnsi="宋体" w:eastAsia="宋体"/>
                <w:sz w:val="16"/>
              </w:rPr>
              <w:t>旅游厕所日常维修维护材料成本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C8E0">
            <w:pPr>
              <w:jc w:val="center"/>
            </w:pPr>
            <w:r>
              <w:rPr>
                <w:rFonts w:ascii="宋体" w:hAnsi="宋体" w:eastAsia="宋体"/>
                <w:sz w:val="16"/>
              </w:rPr>
              <w:t>&lt;=5.2万元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62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41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41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03A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569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C836">
            <w:pPr>
              <w:jc w:val="center"/>
            </w:pPr>
            <w:r>
              <w:rPr>
                <w:rFonts w:ascii="宋体" w:hAnsi="宋体" w:eastAsia="宋体"/>
                <w:sz w:val="16"/>
              </w:rPr>
              <w:t>=5.2万元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EED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01B22">
            <w:pPr>
              <w:jc w:val="center"/>
            </w:pPr>
          </w:p>
        </w:tc>
      </w:tr>
      <w:tr w14:paraId="0A7DE6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F7E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1F5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F1A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BD8D">
            <w:pPr>
              <w:jc w:val="center"/>
            </w:pPr>
            <w:r>
              <w:rPr>
                <w:rFonts w:ascii="宋体" w:hAnsi="宋体" w:eastAsia="宋体"/>
                <w:sz w:val="16"/>
              </w:rPr>
              <w:t>旅游厕所日常维修维护服务成本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65A2">
            <w:pPr>
              <w:jc w:val="center"/>
            </w:pPr>
            <w:r>
              <w:rPr>
                <w:rFonts w:ascii="宋体" w:hAnsi="宋体" w:eastAsia="宋体"/>
                <w:sz w:val="16"/>
              </w:rPr>
              <w:t>&lt;=4.8万元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88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6A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A68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10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82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71CF">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952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7A512">
            <w:pPr>
              <w:jc w:val="center"/>
            </w:pPr>
          </w:p>
        </w:tc>
      </w:tr>
      <w:tr w14:paraId="75C2A1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743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D71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B4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AD1CD">
            <w:pPr>
              <w:jc w:val="center"/>
            </w:pPr>
            <w:r>
              <w:rPr>
                <w:rFonts w:ascii="宋体" w:hAnsi="宋体" w:eastAsia="宋体"/>
                <w:sz w:val="16"/>
              </w:rPr>
              <w:t>提高塔县旅游基础设施水平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9F1C">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A78C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90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0E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A3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5AF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634E2">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DB9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ED6EF">
            <w:pPr>
              <w:jc w:val="center"/>
            </w:pPr>
          </w:p>
        </w:tc>
      </w:tr>
      <w:tr w14:paraId="7C2CE5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2A1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08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FC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C4E5">
            <w:pPr>
              <w:jc w:val="center"/>
            </w:pPr>
            <w:r>
              <w:rPr>
                <w:rFonts w:ascii="宋体" w:hAnsi="宋体" w:eastAsia="宋体"/>
                <w:sz w:val="16"/>
              </w:rPr>
              <w:t>游客对旅游厕所的满意度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19C9">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A24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7C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D9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1EE8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E9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6EC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05C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8E10F">
            <w:pPr>
              <w:jc w:val="center"/>
            </w:pPr>
          </w:p>
        </w:tc>
      </w:tr>
      <w:tr w14:paraId="6FC26F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9EF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60C3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A2B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94C218">
            <w:pPr>
              <w:jc w:val="center"/>
            </w:pPr>
            <w:r>
              <w:rPr>
                <w:rFonts w:ascii="宋体" w:hAnsi="宋体" w:eastAsia="宋体"/>
                <w:sz w:val="16"/>
              </w:rPr>
              <w:t>100分</w:t>
            </w:r>
          </w:p>
        </w:tc>
      </w:tr>
    </w:tbl>
    <w:p w14:paraId="1949AFB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44A8732">
        <w:tblPrEx>
          <w:tblCellMar>
            <w:top w:w="0" w:type="dxa"/>
            <w:left w:w="108" w:type="dxa"/>
            <w:bottom w:w="0" w:type="dxa"/>
            <w:right w:w="108" w:type="dxa"/>
          </w:tblCellMar>
        </w:tblPrEx>
        <w:tc>
          <w:tcPr>
            <w:tcW w:w="8848" w:type="dxa"/>
            <w:gridSpan w:val="14"/>
            <w:vAlign w:val="center"/>
          </w:tcPr>
          <w:p w14:paraId="417B2286">
            <w:pPr>
              <w:jc w:val="center"/>
            </w:pPr>
            <w:r>
              <w:rPr>
                <w:rFonts w:ascii="宋体" w:hAnsi="宋体" w:eastAsia="宋体"/>
                <w:sz w:val="24"/>
              </w:rPr>
              <w:t>项目支出绩效自评表</w:t>
            </w:r>
          </w:p>
        </w:tc>
      </w:tr>
      <w:tr w14:paraId="1781166D">
        <w:tblPrEx>
          <w:tblCellMar>
            <w:top w:w="0" w:type="dxa"/>
            <w:left w:w="108" w:type="dxa"/>
            <w:bottom w:w="0" w:type="dxa"/>
            <w:right w:w="108" w:type="dxa"/>
          </w:tblCellMar>
        </w:tblPrEx>
        <w:tc>
          <w:tcPr>
            <w:tcW w:w="8848" w:type="dxa"/>
            <w:gridSpan w:val="14"/>
            <w:vAlign w:val="center"/>
          </w:tcPr>
          <w:p w14:paraId="47CE17A7">
            <w:pPr>
              <w:jc w:val="center"/>
            </w:pPr>
            <w:r>
              <w:rPr>
                <w:rFonts w:ascii="宋体" w:hAnsi="宋体" w:eastAsia="宋体"/>
                <w:sz w:val="24"/>
              </w:rPr>
              <w:t>(2024年度)</w:t>
            </w:r>
          </w:p>
        </w:tc>
      </w:tr>
      <w:tr w14:paraId="2E13B2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9F2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BA74BF">
            <w:pPr>
              <w:jc w:val="center"/>
            </w:pPr>
            <w:r>
              <w:rPr>
                <w:rFonts w:ascii="宋体" w:hAnsi="宋体" w:eastAsia="宋体"/>
                <w:sz w:val="16"/>
              </w:rPr>
              <w:t>中央补助地方公共文化服务体系建设补助资金</w:t>
            </w:r>
          </w:p>
        </w:tc>
      </w:tr>
      <w:tr w14:paraId="72DE36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1D5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64E898">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29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4F006E">
            <w:pPr>
              <w:jc w:val="center"/>
            </w:pPr>
            <w:r>
              <w:rPr>
                <w:rFonts w:ascii="宋体" w:hAnsi="宋体" w:eastAsia="宋体"/>
                <w:sz w:val="16"/>
              </w:rPr>
              <w:t>塔什库尔干塔吉克自治县文化体育广播电视和旅游局</w:t>
            </w:r>
          </w:p>
        </w:tc>
      </w:tr>
      <w:tr w14:paraId="15F833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F10C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082A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45F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1ED7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B9A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A70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5B6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836C2">
            <w:pPr>
              <w:jc w:val="center"/>
            </w:pPr>
            <w:r>
              <w:rPr>
                <w:rFonts w:ascii="宋体" w:hAnsi="宋体" w:eastAsia="宋体"/>
                <w:sz w:val="16"/>
              </w:rPr>
              <w:t>得分</w:t>
            </w:r>
          </w:p>
        </w:tc>
      </w:tr>
      <w:tr w14:paraId="1B31C6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0D5B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0F07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1BAC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669A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1FF2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365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EF64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3311B">
            <w:pPr>
              <w:jc w:val="center"/>
            </w:pPr>
            <w:r>
              <w:rPr>
                <w:rFonts w:ascii="宋体" w:hAnsi="宋体" w:eastAsia="宋体"/>
                <w:sz w:val="16"/>
              </w:rPr>
              <w:t>10.00分</w:t>
            </w:r>
          </w:p>
        </w:tc>
      </w:tr>
      <w:tr w14:paraId="435868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A80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F77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A48E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1842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C8E8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5D8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EFD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895F">
            <w:pPr>
              <w:jc w:val="center"/>
            </w:pPr>
            <w:r>
              <w:rPr>
                <w:rFonts w:ascii="宋体" w:hAnsi="宋体" w:eastAsia="宋体"/>
                <w:sz w:val="16"/>
              </w:rPr>
              <w:t>—</w:t>
            </w:r>
          </w:p>
        </w:tc>
      </w:tr>
      <w:tr w14:paraId="21192D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D67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24FF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2EC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0A2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43D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5DB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E8B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E1C1">
            <w:pPr>
              <w:jc w:val="center"/>
            </w:pPr>
            <w:r>
              <w:rPr>
                <w:rFonts w:ascii="宋体" w:hAnsi="宋体" w:eastAsia="宋体"/>
                <w:sz w:val="16"/>
              </w:rPr>
              <w:t>—</w:t>
            </w:r>
          </w:p>
        </w:tc>
      </w:tr>
      <w:tr w14:paraId="10EC2A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4455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4E80F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B647FC">
            <w:pPr>
              <w:jc w:val="center"/>
            </w:pPr>
            <w:r>
              <w:rPr>
                <w:rFonts w:ascii="宋体" w:hAnsi="宋体" w:eastAsia="宋体"/>
                <w:sz w:val="16"/>
              </w:rPr>
              <w:t>实际完成情况</w:t>
            </w:r>
          </w:p>
        </w:tc>
      </w:tr>
      <w:tr w14:paraId="2BCBE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122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8ACEE5">
            <w:pPr>
              <w:jc w:val="both"/>
            </w:pPr>
            <w:r>
              <w:rPr>
                <w:rFonts w:ascii="宋体" w:hAnsi="宋体" w:eastAsia="宋体"/>
                <w:sz w:val="16"/>
              </w:rPr>
              <w:t>该项目计划资金20万元，主要用于购买1辆越野皮卡车。保障完成对全县第三次全国文物普查已认定、登记的769处不可移动文物进行复查，同时调查、认定、登记</w:t>
            </w:r>
            <w:r>
              <w:rPr>
                <w:rFonts w:hint="eastAsia" w:ascii="宋体" w:hAnsi="宋体"/>
                <w:sz w:val="16"/>
                <w:lang w:eastAsia="zh-CN"/>
              </w:rPr>
              <w:t>全县</w:t>
            </w:r>
            <w:r>
              <w:rPr>
                <w:rFonts w:ascii="宋体" w:hAnsi="宋体" w:eastAsia="宋体"/>
                <w:sz w:val="16"/>
              </w:rPr>
              <w:t>新发现的不可移动文物，顺利开展流动博物馆展览活动，为我县精神文明建设做贡献。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3D4F52">
            <w:pPr>
              <w:jc w:val="both"/>
            </w:pPr>
            <w:r>
              <w:rPr>
                <w:rFonts w:ascii="宋体" w:hAnsi="宋体" w:eastAsia="宋体"/>
                <w:sz w:val="16"/>
              </w:rPr>
              <w:t>截至2024年12月31日，该项目实际支付资金20万元，完成了1辆越野皮卡车购置及相关税费等费用缴纳，车辆主要用于保障完成对全县第三次全国文物普查及认定、对登记的769处不可移动文物进行复查，同时用于调查、认定、登记全县新发现的不可移动文物，开展流动博物馆展览活动，车辆验收合格率达100%，项目实施保障了塔什库尔干塔吉克自治县文化体育广播电视和旅游局的正常运转，为摸清</w:t>
            </w:r>
            <w:r>
              <w:rPr>
                <w:rFonts w:hint="eastAsia" w:ascii="宋体" w:hAnsi="宋体"/>
                <w:sz w:val="16"/>
                <w:lang w:eastAsia="zh-CN"/>
              </w:rPr>
              <w:t>塔什库尔干塔吉克自治县</w:t>
            </w:r>
            <w:r>
              <w:rPr>
                <w:rFonts w:ascii="宋体" w:hAnsi="宋体" w:eastAsia="宋体"/>
                <w:sz w:val="16"/>
              </w:rPr>
              <w:t>文物数量、分布、特征保存状况等基本情况，为文物保护和管理提供了便利条件，通过文物展览，进一步丰富了群众文化生活，有效提升了中华民族共同体意识，为我县精神文明建设做出了积极贡献，提升了</w:t>
            </w:r>
            <w:r>
              <w:rPr>
                <w:rFonts w:hint="eastAsia" w:ascii="宋体" w:hAnsi="宋体"/>
                <w:sz w:val="16"/>
                <w:lang w:eastAsia="zh-CN"/>
              </w:rPr>
              <w:t>塔什库尔干塔吉克自治县</w:t>
            </w:r>
            <w:r>
              <w:rPr>
                <w:rFonts w:ascii="宋体" w:hAnsi="宋体" w:eastAsia="宋体"/>
                <w:sz w:val="16"/>
              </w:rPr>
              <w:t>公共文化体育基础设施建设服务水平，使群众对项目实施满意度达到了95%。</w:t>
            </w:r>
          </w:p>
        </w:tc>
      </w:tr>
      <w:tr w14:paraId="7B006F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20D04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4D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352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075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063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9D2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DB35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D67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DB1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58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CD50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3E1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99548">
            <w:pPr>
              <w:jc w:val="center"/>
            </w:pPr>
            <w:r>
              <w:rPr>
                <w:rFonts w:ascii="宋体" w:hAnsi="宋体" w:eastAsia="宋体"/>
                <w:sz w:val="16"/>
              </w:rPr>
              <w:t>偏差原因分析及改进措施</w:t>
            </w:r>
          </w:p>
        </w:tc>
      </w:tr>
      <w:tr w14:paraId="01B264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7F7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08A3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06F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B1C60">
            <w:pPr>
              <w:jc w:val="center"/>
            </w:pPr>
            <w:r>
              <w:rPr>
                <w:rFonts w:ascii="宋体" w:hAnsi="宋体" w:eastAsia="宋体"/>
                <w:sz w:val="16"/>
              </w:rPr>
              <w:t>采购车辆数（辆）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C9D45">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8C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AF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8180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259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19F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D2DD2">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1F7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B5837">
            <w:pPr>
              <w:jc w:val="center"/>
            </w:pPr>
          </w:p>
        </w:tc>
      </w:tr>
      <w:tr w14:paraId="2FE0A0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053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E81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91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05EC0">
            <w:pPr>
              <w:jc w:val="center"/>
            </w:pPr>
            <w:r>
              <w:rPr>
                <w:rFonts w:ascii="宋体" w:hAnsi="宋体" w:eastAsia="宋体"/>
                <w:sz w:val="16"/>
              </w:rPr>
              <w:t>车辆验收合格率（%）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B4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03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BF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878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79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12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D45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159B">
            <w:pPr>
              <w:jc w:val="center"/>
            </w:pPr>
            <w:r>
              <w:rPr>
                <w:rFonts w:ascii="宋体" w:hAnsi="宋体" w:eastAsia="宋体"/>
                <w:sz w:val="16"/>
              </w:rPr>
              <w:t>14.21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49577">
            <w:pPr>
              <w:jc w:val="center"/>
            </w:pPr>
            <w:r>
              <w:rPr>
                <w:rFonts w:ascii="宋体" w:hAnsi="宋体" w:eastAsia="宋体"/>
                <w:sz w:val="16"/>
              </w:rPr>
              <w:t>偏差原因分析：项目实施情况较好，车辆验收合格率高于预期导致出现正偏差，改进措施：基于当前良好表现，重新审视绩效目标，在以后绩效目标设置时设置更具挑战性的目标，以推动业务持续发展。</w:t>
            </w:r>
          </w:p>
        </w:tc>
      </w:tr>
      <w:tr w14:paraId="0BEC6D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37F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4F3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0F1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464C">
            <w:pPr>
              <w:jc w:val="center"/>
            </w:pPr>
            <w:r>
              <w:rPr>
                <w:rFonts w:ascii="宋体" w:hAnsi="宋体" w:eastAsia="宋体"/>
                <w:sz w:val="16"/>
              </w:rPr>
              <w:t>项目资金拨付完成时间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4DD9">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5E6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AB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F0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965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FD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797F">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6D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8F69A">
            <w:pPr>
              <w:jc w:val="center"/>
            </w:pPr>
          </w:p>
        </w:tc>
      </w:tr>
      <w:tr w14:paraId="73590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F6B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57C3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F395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822C9">
            <w:pPr>
              <w:jc w:val="center"/>
            </w:pPr>
            <w:r>
              <w:rPr>
                <w:rFonts w:ascii="宋体" w:hAnsi="宋体" w:eastAsia="宋体"/>
                <w:sz w:val="16"/>
              </w:rPr>
              <w:t>购买车辆费用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BE12">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D93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89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FE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C7B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0E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A850">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07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765B5">
            <w:pPr>
              <w:jc w:val="center"/>
            </w:pPr>
          </w:p>
        </w:tc>
      </w:tr>
      <w:tr w14:paraId="2211CE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51C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95F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4A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FCF1">
            <w:pPr>
              <w:jc w:val="center"/>
            </w:pPr>
            <w:r>
              <w:rPr>
                <w:rFonts w:ascii="宋体" w:hAnsi="宋体" w:eastAsia="宋体"/>
                <w:sz w:val="16"/>
              </w:rPr>
              <w:t>车辆购置税等相关费用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B83C">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8FF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7B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90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CE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DB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E9C5">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2F0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04101">
            <w:pPr>
              <w:jc w:val="center"/>
            </w:pPr>
          </w:p>
        </w:tc>
      </w:tr>
      <w:tr w14:paraId="25B040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058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0C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15B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81EEE">
            <w:pPr>
              <w:jc w:val="center"/>
            </w:pPr>
            <w:r>
              <w:rPr>
                <w:rFonts w:ascii="宋体" w:hAnsi="宋体" w:eastAsia="宋体"/>
                <w:sz w:val="16"/>
              </w:rPr>
              <w:t>提升</w:t>
            </w:r>
            <w:r>
              <w:rPr>
                <w:rFonts w:hint="eastAsia" w:ascii="宋体" w:hAnsi="宋体"/>
                <w:sz w:val="16"/>
                <w:lang w:eastAsia="zh-CN"/>
              </w:rPr>
              <w:t>塔什库尔干塔吉克自治县</w:t>
            </w:r>
            <w:r>
              <w:rPr>
                <w:rFonts w:ascii="宋体" w:hAnsi="宋体" w:eastAsia="宋体"/>
                <w:sz w:val="16"/>
              </w:rPr>
              <w:t>公共文化体育基础设施建设服务水平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42F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16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9D9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B07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094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30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F1C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2F1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99FEE">
            <w:pPr>
              <w:jc w:val="center"/>
            </w:pPr>
          </w:p>
        </w:tc>
      </w:tr>
      <w:tr w14:paraId="16439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5FD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EB7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F8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4B4BD">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A02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A4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A2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B7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33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16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F6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DD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03A90">
            <w:pPr>
              <w:jc w:val="center"/>
            </w:pPr>
          </w:p>
        </w:tc>
      </w:tr>
      <w:tr w14:paraId="26B4F7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F8AB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D751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A3D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4C4988">
            <w:pPr>
              <w:jc w:val="center"/>
            </w:pPr>
            <w:r>
              <w:rPr>
                <w:rFonts w:ascii="宋体" w:hAnsi="宋体" w:eastAsia="宋体"/>
                <w:sz w:val="16"/>
              </w:rPr>
              <w:t>99.21分</w:t>
            </w:r>
          </w:p>
        </w:tc>
      </w:tr>
    </w:tbl>
    <w:p w14:paraId="23E7050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A652486">
        <w:tblPrEx>
          <w:tblCellMar>
            <w:top w:w="0" w:type="dxa"/>
            <w:left w:w="108" w:type="dxa"/>
            <w:bottom w:w="0" w:type="dxa"/>
            <w:right w:w="108" w:type="dxa"/>
          </w:tblCellMar>
        </w:tblPrEx>
        <w:tc>
          <w:tcPr>
            <w:tcW w:w="8848" w:type="dxa"/>
            <w:gridSpan w:val="14"/>
            <w:vAlign w:val="center"/>
          </w:tcPr>
          <w:p w14:paraId="27A2D45D">
            <w:pPr>
              <w:jc w:val="center"/>
            </w:pPr>
            <w:r>
              <w:rPr>
                <w:rFonts w:ascii="宋体" w:hAnsi="宋体" w:eastAsia="宋体"/>
                <w:sz w:val="24"/>
              </w:rPr>
              <w:t>项目支出绩效自评表</w:t>
            </w:r>
          </w:p>
        </w:tc>
      </w:tr>
      <w:tr w14:paraId="53DDA167">
        <w:tblPrEx>
          <w:tblCellMar>
            <w:top w:w="0" w:type="dxa"/>
            <w:left w:w="108" w:type="dxa"/>
            <w:bottom w:w="0" w:type="dxa"/>
            <w:right w:w="108" w:type="dxa"/>
          </w:tblCellMar>
        </w:tblPrEx>
        <w:tc>
          <w:tcPr>
            <w:tcW w:w="8848" w:type="dxa"/>
            <w:gridSpan w:val="14"/>
            <w:vAlign w:val="center"/>
          </w:tcPr>
          <w:p w14:paraId="11D94497">
            <w:pPr>
              <w:jc w:val="center"/>
            </w:pPr>
            <w:r>
              <w:rPr>
                <w:rFonts w:ascii="宋体" w:hAnsi="宋体" w:eastAsia="宋体"/>
                <w:sz w:val="24"/>
              </w:rPr>
              <w:t>(2024年度)</w:t>
            </w:r>
          </w:p>
        </w:tc>
      </w:tr>
      <w:tr w14:paraId="29658F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E88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47F77F">
            <w:pPr>
              <w:jc w:val="center"/>
            </w:pPr>
            <w:r>
              <w:rPr>
                <w:rFonts w:ascii="宋体" w:hAnsi="宋体" w:eastAsia="宋体"/>
                <w:sz w:val="16"/>
              </w:rPr>
              <w:t>五州六县成立70周年庆祝活动经费</w:t>
            </w:r>
          </w:p>
        </w:tc>
      </w:tr>
      <w:tr w14:paraId="3B8E31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23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BD0BEF">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C53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FF493C">
            <w:pPr>
              <w:jc w:val="center"/>
            </w:pPr>
            <w:r>
              <w:rPr>
                <w:rFonts w:ascii="宋体" w:hAnsi="宋体" w:eastAsia="宋体"/>
                <w:sz w:val="16"/>
              </w:rPr>
              <w:t>塔什库尔干塔吉克自治县文化体育广播电视和旅游局</w:t>
            </w:r>
          </w:p>
        </w:tc>
      </w:tr>
      <w:tr w14:paraId="761CA6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CB1C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BE25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211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BC2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74B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8AA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0BC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A23D">
            <w:pPr>
              <w:jc w:val="center"/>
            </w:pPr>
            <w:r>
              <w:rPr>
                <w:rFonts w:ascii="宋体" w:hAnsi="宋体" w:eastAsia="宋体"/>
                <w:sz w:val="16"/>
              </w:rPr>
              <w:t>得分</w:t>
            </w:r>
          </w:p>
        </w:tc>
      </w:tr>
      <w:tr w14:paraId="752762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745C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909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8615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10D2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61D2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86E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EBB7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E95FA">
            <w:pPr>
              <w:jc w:val="center"/>
            </w:pPr>
            <w:r>
              <w:rPr>
                <w:rFonts w:ascii="宋体" w:hAnsi="宋体" w:eastAsia="宋体"/>
                <w:sz w:val="16"/>
              </w:rPr>
              <w:t>10.00分</w:t>
            </w:r>
          </w:p>
        </w:tc>
      </w:tr>
      <w:tr w14:paraId="60673D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91A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1E2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F3E9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C866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8B20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518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A36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DF4A">
            <w:pPr>
              <w:jc w:val="center"/>
            </w:pPr>
            <w:r>
              <w:rPr>
                <w:rFonts w:ascii="宋体" w:hAnsi="宋体" w:eastAsia="宋体"/>
                <w:sz w:val="16"/>
              </w:rPr>
              <w:t>—</w:t>
            </w:r>
          </w:p>
        </w:tc>
      </w:tr>
      <w:tr w14:paraId="247A7E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E65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D4E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9C1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042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9C3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5FE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F66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3F095">
            <w:pPr>
              <w:jc w:val="center"/>
            </w:pPr>
            <w:r>
              <w:rPr>
                <w:rFonts w:ascii="宋体" w:hAnsi="宋体" w:eastAsia="宋体"/>
                <w:sz w:val="16"/>
              </w:rPr>
              <w:t>—</w:t>
            </w:r>
          </w:p>
        </w:tc>
      </w:tr>
      <w:tr w14:paraId="1B8763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F7DC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285CA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CC128E">
            <w:pPr>
              <w:jc w:val="center"/>
            </w:pPr>
            <w:r>
              <w:rPr>
                <w:rFonts w:ascii="宋体" w:hAnsi="宋体" w:eastAsia="宋体"/>
                <w:sz w:val="16"/>
              </w:rPr>
              <w:t>实际完成情况</w:t>
            </w:r>
          </w:p>
        </w:tc>
      </w:tr>
      <w:tr w14:paraId="439434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2360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422275">
            <w:pPr>
              <w:jc w:val="both"/>
            </w:pPr>
            <w:r>
              <w:rPr>
                <w:rFonts w:ascii="宋体" w:hAnsi="宋体" w:eastAsia="宋体"/>
                <w:sz w:val="16"/>
              </w:rPr>
              <w:t>该项目计划投资50万元，主要开展对五州六县成立70周年大庆活动会场舞台搭建、厕所维修、舞台和观众席地毯铺设、会场草皮铺设、广告牌宣传牌制作安装、观众席、马棚、卫生间、墙面翻新制作等工作。进一步提升五州六县成立70周年庆祝活动经费服务水平，丰富当地民众日常文化体育观赏娱乐活动，带动</w:t>
            </w:r>
            <w:r>
              <w:rPr>
                <w:rFonts w:hint="eastAsia" w:ascii="宋体" w:hAnsi="宋体"/>
                <w:sz w:val="16"/>
                <w:lang w:eastAsia="zh-CN"/>
              </w:rPr>
              <w:t>塔什库尔干塔吉克自治县</w:t>
            </w:r>
            <w:r>
              <w:rPr>
                <w:rFonts w:ascii="宋体" w:hAnsi="宋体" w:eastAsia="宋体"/>
                <w:sz w:val="16"/>
              </w:rPr>
              <w:t>公共文化体育旅游产业繁荣发展，提升各民族人民对党和国家的深厚情感。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5D6529">
            <w:pPr>
              <w:jc w:val="both"/>
            </w:pPr>
            <w:r>
              <w:rPr>
                <w:rFonts w:ascii="宋体" w:hAnsi="宋体" w:eastAsia="宋体"/>
                <w:sz w:val="16"/>
              </w:rPr>
              <w:t>该项目投资50万元，截至2024年12月31日已支付完成，完成了五州六县成立70周年大庆活动会场舞台搭建、厕所维修、舞台和观众席地毯铺设、广告牌宣传牌制作安装等工作。会场布置合格率达100%，活动按时完成率达100%，项目的实施保障了五州六县成立70周年庆祝活动的顺利开展，丰富了当地民众日常娱乐活动，带动了</w:t>
            </w:r>
            <w:r>
              <w:rPr>
                <w:rFonts w:hint="eastAsia" w:ascii="宋体" w:hAnsi="宋体"/>
                <w:sz w:val="16"/>
                <w:lang w:eastAsia="zh-CN"/>
              </w:rPr>
              <w:t>塔什库尔干塔吉克自治县</w:t>
            </w:r>
            <w:r>
              <w:rPr>
                <w:rFonts w:ascii="宋体" w:hAnsi="宋体" w:eastAsia="宋体"/>
                <w:sz w:val="16"/>
              </w:rPr>
              <w:t>公共文化体育旅游产业繁荣发展，有效提升了各民族人民爱国爱党热情。使参加活动人员对项目实施的满意度达到了98%。</w:t>
            </w:r>
          </w:p>
        </w:tc>
      </w:tr>
      <w:tr w14:paraId="75F14B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AED3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FA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3C8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92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224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E76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16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E00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A7E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88B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775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7D5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566D3">
            <w:pPr>
              <w:jc w:val="center"/>
            </w:pPr>
            <w:r>
              <w:rPr>
                <w:rFonts w:ascii="宋体" w:hAnsi="宋体" w:eastAsia="宋体"/>
                <w:sz w:val="16"/>
              </w:rPr>
              <w:t>偏差原因分析及改进措施</w:t>
            </w:r>
          </w:p>
        </w:tc>
      </w:tr>
      <w:tr w14:paraId="00DB8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38A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21D8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C200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111EB">
            <w:pPr>
              <w:jc w:val="center"/>
            </w:pPr>
            <w:r>
              <w:rPr>
                <w:rFonts w:ascii="宋体" w:hAnsi="宋体" w:eastAsia="宋体"/>
                <w:sz w:val="16"/>
              </w:rPr>
              <w:t>举办活动场次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B04E">
            <w:pPr>
              <w:jc w:val="center"/>
            </w:pPr>
            <w:r>
              <w:rPr>
                <w:rFonts w:ascii="宋体" w:hAnsi="宋体" w:eastAsia="宋体"/>
                <w:sz w:val="16"/>
              </w:rPr>
              <w:t>&gt;=1场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A2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5C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93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917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C74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686A">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36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9106F">
            <w:pPr>
              <w:jc w:val="center"/>
            </w:pPr>
          </w:p>
        </w:tc>
      </w:tr>
      <w:tr w14:paraId="08A12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C9B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A64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D0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AF2A">
            <w:pPr>
              <w:jc w:val="center"/>
            </w:pPr>
            <w:r>
              <w:rPr>
                <w:rFonts w:ascii="宋体" w:hAnsi="宋体" w:eastAsia="宋体"/>
                <w:sz w:val="16"/>
              </w:rPr>
              <w:t>会场布置合格率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E5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8A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59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16D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29C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6B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4D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344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00930">
            <w:pPr>
              <w:jc w:val="center"/>
            </w:pPr>
          </w:p>
        </w:tc>
      </w:tr>
      <w:tr w14:paraId="2BCFB0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07B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E4A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F0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F84DC">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1A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46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E2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BA5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A5E6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54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09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D4BF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0D749">
            <w:pPr>
              <w:jc w:val="center"/>
            </w:pPr>
          </w:p>
        </w:tc>
      </w:tr>
      <w:tr w14:paraId="69DACC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9BB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909F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2F0F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94A7">
            <w:pPr>
              <w:jc w:val="center"/>
            </w:pPr>
            <w:r>
              <w:rPr>
                <w:rFonts w:ascii="宋体" w:hAnsi="宋体" w:eastAsia="宋体"/>
                <w:sz w:val="16"/>
              </w:rPr>
              <w:t>会场布置成本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D7C98">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1AA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C0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4E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99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693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13EA">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65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9C196">
            <w:pPr>
              <w:jc w:val="center"/>
            </w:pPr>
          </w:p>
        </w:tc>
      </w:tr>
      <w:tr w14:paraId="6404D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FFE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6BF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3AE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FE07">
            <w:pPr>
              <w:jc w:val="center"/>
            </w:pPr>
            <w:r>
              <w:rPr>
                <w:rFonts w:ascii="宋体" w:hAnsi="宋体" w:eastAsia="宋体"/>
                <w:sz w:val="16"/>
              </w:rPr>
              <w:t>广告牌宣传牌制作安装成本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E9A4">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F4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99F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4FF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71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1BE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EA61A">
            <w:pPr>
              <w:jc w:val="center"/>
            </w:pPr>
            <w:r>
              <w:rPr>
                <w:rFonts w:ascii="宋体" w:hAnsi="宋体" w:eastAsia="宋体"/>
                <w:sz w:val="16"/>
              </w:rPr>
              <w:t>=10万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74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D4316">
            <w:pPr>
              <w:jc w:val="center"/>
            </w:pPr>
          </w:p>
        </w:tc>
      </w:tr>
      <w:tr w14:paraId="3621F3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EC6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E1EC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8D7C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CC5A2">
            <w:pPr>
              <w:jc w:val="center"/>
            </w:pPr>
            <w:r>
              <w:rPr>
                <w:rFonts w:ascii="宋体" w:hAnsi="宋体" w:eastAsia="宋体"/>
                <w:sz w:val="16"/>
              </w:rPr>
              <w:t>提升各民族人民对党和国家的深厚情感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1E57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CF4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C8C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79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71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8D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853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4F60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1D9ED">
            <w:pPr>
              <w:jc w:val="center"/>
            </w:pPr>
          </w:p>
        </w:tc>
      </w:tr>
      <w:tr w14:paraId="194D32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382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CB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138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82580">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E8E7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18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AC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72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C3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1F5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B9F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88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F01DA">
            <w:pPr>
              <w:jc w:val="center"/>
            </w:pPr>
          </w:p>
        </w:tc>
      </w:tr>
      <w:tr w14:paraId="783690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469C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AF4C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5C4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9EB3C0">
            <w:pPr>
              <w:jc w:val="center"/>
            </w:pPr>
            <w:r>
              <w:rPr>
                <w:rFonts w:ascii="宋体" w:hAnsi="宋体" w:eastAsia="宋体"/>
                <w:sz w:val="16"/>
              </w:rPr>
              <w:t>100分</w:t>
            </w:r>
          </w:p>
        </w:tc>
      </w:tr>
    </w:tbl>
    <w:p w14:paraId="0932C7A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F0C3717">
        <w:tblPrEx>
          <w:tblCellMar>
            <w:top w:w="0" w:type="dxa"/>
            <w:left w:w="108" w:type="dxa"/>
            <w:bottom w:w="0" w:type="dxa"/>
            <w:right w:w="108" w:type="dxa"/>
          </w:tblCellMar>
        </w:tblPrEx>
        <w:tc>
          <w:tcPr>
            <w:tcW w:w="8848" w:type="dxa"/>
            <w:gridSpan w:val="14"/>
            <w:vAlign w:val="center"/>
          </w:tcPr>
          <w:p w14:paraId="18CBC7A3">
            <w:pPr>
              <w:jc w:val="center"/>
            </w:pPr>
            <w:r>
              <w:rPr>
                <w:rFonts w:ascii="宋体" w:hAnsi="宋体" w:eastAsia="宋体"/>
                <w:sz w:val="24"/>
              </w:rPr>
              <w:t>项目支出绩效自评表</w:t>
            </w:r>
          </w:p>
        </w:tc>
      </w:tr>
      <w:tr w14:paraId="4EED1BB5">
        <w:tblPrEx>
          <w:tblCellMar>
            <w:top w:w="0" w:type="dxa"/>
            <w:left w:w="108" w:type="dxa"/>
            <w:bottom w:w="0" w:type="dxa"/>
            <w:right w:w="108" w:type="dxa"/>
          </w:tblCellMar>
        </w:tblPrEx>
        <w:tc>
          <w:tcPr>
            <w:tcW w:w="8848" w:type="dxa"/>
            <w:gridSpan w:val="14"/>
            <w:vAlign w:val="center"/>
          </w:tcPr>
          <w:p w14:paraId="5FB1B78D">
            <w:pPr>
              <w:jc w:val="center"/>
            </w:pPr>
            <w:r>
              <w:rPr>
                <w:rFonts w:ascii="宋体" w:hAnsi="宋体" w:eastAsia="宋体"/>
                <w:sz w:val="24"/>
              </w:rPr>
              <w:t>(2024年度)</w:t>
            </w:r>
          </w:p>
        </w:tc>
      </w:tr>
      <w:tr w14:paraId="1E6F06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29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4F6EFB">
            <w:pPr>
              <w:jc w:val="center"/>
            </w:pPr>
            <w:r>
              <w:rPr>
                <w:rFonts w:ascii="宋体" w:hAnsi="宋体" w:eastAsia="宋体"/>
                <w:sz w:val="16"/>
              </w:rPr>
              <w:t>博物馆纪念馆逐步免费开放补助资金</w:t>
            </w:r>
          </w:p>
        </w:tc>
      </w:tr>
      <w:tr w14:paraId="5A8EC0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DE7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59BF2D">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02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DDD335">
            <w:pPr>
              <w:jc w:val="center"/>
            </w:pPr>
            <w:r>
              <w:rPr>
                <w:rFonts w:ascii="宋体" w:hAnsi="宋体" w:eastAsia="宋体"/>
                <w:sz w:val="16"/>
              </w:rPr>
              <w:t>塔什库尔干塔吉克自治县文化体育广播电视和旅游局</w:t>
            </w:r>
          </w:p>
        </w:tc>
      </w:tr>
      <w:tr w14:paraId="61766B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D537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0693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AD38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9327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163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3686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A41E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6EAAE">
            <w:pPr>
              <w:jc w:val="center"/>
            </w:pPr>
            <w:r>
              <w:rPr>
                <w:rFonts w:ascii="宋体" w:hAnsi="宋体" w:eastAsia="宋体"/>
                <w:sz w:val="16"/>
              </w:rPr>
              <w:t>得分</w:t>
            </w:r>
          </w:p>
        </w:tc>
      </w:tr>
      <w:tr w14:paraId="3C2BAB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7B1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3F6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09123">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6DC3F">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EE9C0">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1A2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F1FF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9394">
            <w:pPr>
              <w:jc w:val="center"/>
            </w:pPr>
            <w:r>
              <w:rPr>
                <w:rFonts w:ascii="宋体" w:hAnsi="宋体" w:eastAsia="宋体"/>
                <w:sz w:val="16"/>
              </w:rPr>
              <w:t>10.00分</w:t>
            </w:r>
          </w:p>
        </w:tc>
      </w:tr>
      <w:tr w14:paraId="0BAB2D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F80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AD0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3949D">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960BC">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92E14">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7A9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AFF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696D">
            <w:pPr>
              <w:jc w:val="center"/>
            </w:pPr>
            <w:r>
              <w:rPr>
                <w:rFonts w:ascii="宋体" w:hAnsi="宋体" w:eastAsia="宋体"/>
                <w:sz w:val="16"/>
              </w:rPr>
              <w:t>—</w:t>
            </w:r>
          </w:p>
        </w:tc>
      </w:tr>
      <w:tr w14:paraId="78FF98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867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325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B87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7A1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7BD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41A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708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3E94">
            <w:pPr>
              <w:jc w:val="center"/>
            </w:pPr>
            <w:r>
              <w:rPr>
                <w:rFonts w:ascii="宋体" w:hAnsi="宋体" w:eastAsia="宋体"/>
                <w:sz w:val="16"/>
              </w:rPr>
              <w:t>—</w:t>
            </w:r>
          </w:p>
        </w:tc>
      </w:tr>
      <w:tr w14:paraId="762494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2434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CECC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983239">
            <w:pPr>
              <w:jc w:val="center"/>
            </w:pPr>
            <w:r>
              <w:rPr>
                <w:rFonts w:ascii="宋体" w:hAnsi="宋体" w:eastAsia="宋体"/>
                <w:sz w:val="16"/>
              </w:rPr>
              <w:t>实际完成情况</w:t>
            </w:r>
          </w:p>
        </w:tc>
      </w:tr>
      <w:tr w14:paraId="270ED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444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E26850">
            <w:pPr>
              <w:jc w:val="both"/>
            </w:pPr>
            <w:r>
              <w:rPr>
                <w:rFonts w:ascii="宋体" w:hAnsi="宋体" w:eastAsia="宋体"/>
                <w:sz w:val="16"/>
              </w:rPr>
              <w:t>该项目计划投资400万元，</w:t>
            </w:r>
            <w:r>
              <w:rPr>
                <w:rFonts w:hint="eastAsia" w:ascii="宋体" w:hAnsi="宋体"/>
                <w:sz w:val="16"/>
                <w:lang w:eastAsia="zh-CN"/>
              </w:rPr>
              <w:t>主要用于</w:t>
            </w:r>
            <w:r>
              <w:rPr>
                <w:rFonts w:ascii="宋体" w:hAnsi="宋体" w:eastAsia="宋体"/>
                <w:sz w:val="16"/>
              </w:rPr>
              <w:t>开展博物馆和博览园正常免费开放后正常运转和提升公共服务能力，改善陈列展览、学术研究、专家咨询、人才培养、交流合作、社会教育等工作。以文化润疆为抓手，对塔什库尔干塔吉克自治县博物馆进行内容及设施改造提升，切实发挥博物馆教育引导全县</w:t>
            </w:r>
            <w:r>
              <w:rPr>
                <w:rFonts w:hint="eastAsia" w:ascii="宋体" w:hAnsi="宋体"/>
                <w:sz w:val="16"/>
                <w:lang w:eastAsia="zh-CN"/>
              </w:rPr>
              <w:t>各族人民</w:t>
            </w:r>
            <w:r>
              <w:rPr>
                <w:rFonts w:ascii="宋体" w:hAnsi="宋体" w:eastAsia="宋体"/>
                <w:sz w:val="16"/>
              </w:rPr>
              <w:t>牢固树立“五个认同”</w:t>
            </w:r>
            <w:r>
              <w:rPr>
                <w:rFonts w:hint="eastAsia" w:ascii="宋体" w:hAnsi="宋体"/>
                <w:sz w:val="16"/>
                <w:lang w:eastAsia="zh-CN"/>
              </w:rPr>
              <w:t>，在铸牢中华民族共同体意识</w:t>
            </w:r>
            <w:r>
              <w:rPr>
                <w:rFonts w:ascii="宋体" w:hAnsi="宋体" w:eastAsia="宋体"/>
                <w:sz w:val="16"/>
              </w:rPr>
              <w:t>等方面发挥积极作用，充分发挥博物馆宣传教育和社会服务阵地作用。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277D91">
            <w:pPr>
              <w:jc w:val="both"/>
            </w:pPr>
            <w:r>
              <w:rPr>
                <w:rFonts w:ascii="宋体" w:hAnsi="宋体" w:eastAsia="宋体"/>
                <w:sz w:val="16"/>
              </w:rPr>
              <w:t>该项目投资400万元，截至2024年12月31日已支付完成，用于博物馆和博览园正常免费开放后正常运转保障经费和博览园布展提升建设工程款、70周年大庆非遗展柜布置费用，具体支付博览园布展提升建设工程款344.31万元，支付运转保障费用46.20万元，支付非遗展柜布置费9.49万元，项目以文化润疆为抓手，对塔什库尔干塔吉克自治县博物馆和博览园进行内容及设施改造提升，切实发挥了博物馆和博览园教育引导全县</w:t>
            </w:r>
            <w:r>
              <w:rPr>
                <w:rFonts w:hint="eastAsia" w:ascii="宋体" w:hAnsi="宋体"/>
                <w:sz w:val="16"/>
                <w:lang w:eastAsia="zh-CN"/>
              </w:rPr>
              <w:t>各族人民</w:t>
            </w:r>
            <w:r>
              <w:rPr>
                <w:rFonts w:ascii="宋体" w:hAnsi="宋体" w:eastAsia="宋体"/>
                <w:sz w:val="16"/>
              </w:rPr>
              <w:t>牢固树立“五个认同”，</w:t>
            </w:r>
            <w:r>
              <w:rPr>
                <w:rFonts w:hint="eastAsia" w:ascii="宋体" w:hAnsi="宋体"/>
                <w:sz w:val="16"/>
                <w:lang w:eastAsia="zh-CN"/>
              </w:rPr>
              <w:t>铸牢中华民族共同体意识</w:t>
            </w:r>
            <w:r>
              <w:rPr>
                <w:rFonts w:ascii="宋体" w:hAnsi="宋体" w:eastAsia="宋体"/>
                <w:sz w:val="16"/>
              </w:rPr>
              <w:t>等方面的积极作用，充分发挥了博物馆和博览园的宣传教育和社会服务阵地作用。使社会公众对项目实施的满意度达到了98%。</w:t>
            </w:r>
          </w:p>
        </w:tc>
      </w:tr>
      <w:tr w14:paraId="3B6A22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91E4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EF2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C8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57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063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77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34CF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36A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F5D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2F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DA9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C49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77198">
            <w:pPr>
              <w:jc w:val="center"/>
            </w:pPr>
            <w:r>
              <w:rPr>
                <w:rFonts w:ascii="宋体" w:hAnsi="宋体" w:eastAsia="宋体"/>
                <w:sz w:val="16"/>
              </w:rPr>
              <w:t>偏差原因分析及改进措施</w:t>
            </w:r>
          </w:p>
        </w:tc>
      </w:tr>
      <w:tr w14:paraId="4FDCF0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153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505E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B2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EAEE">
            <w:pPr>
              <w:jc w:val="center"/>
            </w:pPr>
            <w:r>
              <w:rPr>
                <w:rFonts w:ascii="宋体" w:hAnsi="宋体" w:eastAsia="宋体"/>
                <w:sz w:val="16"/>
              </w:rPr>
              <w:t>安排展陈提升经费的博物馆（家）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4560">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2B6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6D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E3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415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26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32D5">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7A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9692E">
            <w:pPr>
              <w:jc w:val="center"/>
            </w:pPr>
          </w:p>
        </w:tc>
      </w:tr>
      <w:tr w14:paraId="1A94EB2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2B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AD3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CB8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E2A90">
            <w:pPr>
              <w:jc w:val="center"/>
            </w:pPr>
            <w:r>
              <w:rPr>
                <w:rFonts w:ascii="宋体" w:hAnsi="宋体" w:eastAsia="宋体"/>
                <w:sz w:val="16"/>
              </w:rPr>
              <w:t>陈列展示水平（%）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CC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35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52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97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7E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A38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920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520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7EA4C">
            <w:pPr>
              <w:jc w:val="center"/>
            </w:pPr>
          </w:p>
        </w:tc>
      </w:tr>
      <w:tr w14:paraId="68A0C0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A0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42F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458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6A5B">
            <w:pPr>
              <w:jc w:val="center"/>
            </w:pPr>
            <w:r>
              <w:rPr>
                <w:rFonts w:ascii="宋体" w:hAnsi="宋体" w:eastAsia="宋体"/>
                <w:sz w:val="16"/>
              </w:rPr>
              <w:t>社会教育服务水平（%）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C8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34E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F0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42A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6A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64E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F92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BC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DDBDE">
            <w:pPr>
              <w:jc w:val="center"/>
            </w:pPr>
          </w:p>
        </w:tc>
      </w:tr>
      <w:tr w14:paraId="69FB7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C73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DE5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8D5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F8C6A">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60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510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70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458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C50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A5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B4A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A7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3FBA7">
            <w:pPr>
              <w:jc w:val="center"/>
            </w:pPr>
          </w:p>
        </w:tc>
      </w:tr>
      <w:tr w14:paraId="75B8B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BE3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880E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FF0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00AB">
            <w:pPr>
              <w:jc w:val="center"/>
            </w:pPr>
            <w:r>
              <w:rPr>
                <w:rFonts w:ascii="宋体" w:hAnsi="宋体" w:eastAsia="宋体"/>
                <w:sz w:val="16"/>
              </w:rPr>
              <w:t>展陈提升到位资金（万元）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6D43B">
            <w:pPr>
              <w:jc w:val="center"/>
            </w:pPr>
            <w:r>
              <w:rPr>
                <w:rFonts w:ascii="宋体" w:hAnsi="宋体" w:eastAsia="宋体"/>
                <w:sz w:val="16"/>
              </w:rPr>
              <w:t>&lt;=400万元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997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3F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C3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B0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C15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61F0">
            <w:pPr>
              <w:jc w:val="center"/>
            </w:pPr>
            <w:r>
              <w:rPr>
                <w:rFonts w:ascii="宋体" w:hAnsi="宋体" w:eastAsia="宋体"/>
                <w:sz w:val="16"/>
              </w:rPr>
              <w:t>=400万元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C7F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60912">
            <w:pPr>
              <w:jc w:val="center"/>
            </w:pPr>
          </w:p>
        </w:tc>
      </w:tr>
      <w:tr w14:paraId="0A52C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443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EED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E7D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A70A">
            <w:pPr>
              <w:jc w:val="center"/>
            </w:pPr>
            <w:r>
              <w:rPr>
                <w:rFonts w:ascii="宋体" w:hAnsi="宋体" w:eastAsia="宋体"/>
                <w:sz w:val="16"/>
              </w:rPr>
              <w:t>充分发挥博物馆宣传教育和社会服务阵地作用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00CB">
            <w:pPr>
              <w:jc w:val="center"/>
            </w:pPr>
            <w:r>
              <w:rPr>
                <w:rFonts w:ascii="宋体" w:hAnsi="宋体" w:eastAsia="宋体"/>
                <w:sz w:val="16"/>
              </w:rPr>
              <w:t>充分发挥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B09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7C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9B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A66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AF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653E">
            <w:pPr>
              <w:jc w:val="center"/>
            </w:pPr>
            <w:r>
              <w:rPr>
                <w:rFonts w:ascii="宋体" w:hAnsi="宋体" w:eastAsia="宋体"/>
                <w:sz w:val="16"/>
              </w:rPr>
              <w:t>充分发挥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7146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DB10C">
            <w:pPr>
              <w:jc w:val="center"/>
            </w:pPr>
          </w:p>
        </w:tc>
      </w:tr>
      <w:tr w14:paraId="49ADC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619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ECE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930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2304">
            <w:pPr>
              <w:jc w:val="center"/>
            </w:pPr>
            <w:r>
              <w:rPr>
                <w:rFonts w:ascii="宋体" w:hAnsi="宋体" w:eastAsia="宋体"/>
                <w:sz w:val="16"/>
              </w:rPr>
              <w:t>社会公众对博物馆服务满意度（%）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CCE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B0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E58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B5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CC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C4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74F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19A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78E57">
            <w:pPr>
              <w:jc w:val="center"/>
            </w:pPr>
          </w:p>
        </w:tc>
      </w:tr>
      <w:tr w14:paraId="484364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865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8915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6723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607C76">
            <w:pPr>
              <w:jc w:val="center"/>
            </w:pPr>
            <w:r>
              <w:rPr>
                <w:rFonts w:ascii="宋体" w:hAnsi="宋体" w:eastAsia="宋体"/>
                <w:sz w:val="16"/>
              </w:rPr>
              <w:t>100分</w:t>
            </w:r>
          </w:p>
        </w:tc>
      </w:tr>
    </w:tbl>
    <w:p w14:paraId="765C05F0">
      <w:r>
        <w:br w:type="page"/>
      </w:r>
    </w:p>
    <w:tbl>
      <w:tblPr>
        <w:tblStyle w:val="9"/>
        <w:tblW w:w="0" w:type="auto"/>
        <w:tblInd w:w="0" w:type="dxa"/>
        <w:tblLayout w:type="autofit"/>
        <w:tblCellMar>
          <w:top w:w="0" w:type="dxa"/>
          <w:left w:w="108" w:type="dxa"/>
          <w:bottom w:w="0" w:type="dxa"/>
          <w:right w:w="108" w:type="dxa"/>
        </w:tblCellMar>
      </w:tblPr>
      <w:tblGrid>
        <w:gridCol w:w="616"/>
        <w:gridCol w:w="592"/>
        <w:gridCol w:w="592"/>
        <w:gridCol w:w="696"/>
        <w:gridCol w:w="936"/>
        <w:gridCol w:w="593"/>
        <w:gridCol w:w="593"/>
        <w:gridCol w:w="593"/>
        <w:gridCol w:w="593"/>
        <w:gridCol w:w="593"/>
        <w:gridCol w:w="856"/>
        <w:gridCol w:w="632"/>
        <w:gridCol w:w="545"/>
        <w:gridCol w:w="630"/>
      </w:tblGrid>
      <w:tr w14:paraId="26A13342">
        <w:tblPrEx>
          <w:tblCellMar>
            <w:top w:w="0" w:type="dxa"/>
            <w:left w:w="108" w:type="dxa"/>
            <w:bottom w:w="0" w:type="dxa"/>
            <w:right w:w="108" w:type="dxa"/>
          </w:tblCellMar>
        </w:tblPrEx>
        <w:tc>
          <w:tcPr>
            <w:tcW w:w="8848" w:type="dxa"/>
            <w:gridSpan w:val="14"/>
            <w:vAlign w:val="center"/>
          </w:tcPr>
          <w:p w14:paraId="3821C218">
            <w:pPr>
              <w:jc w:val="center"/>
            </w:pPr>
            <w:r>
              <w:rPr>
                <w:rFonts w:ascii="宋体" w:hAnsi="宋体" w:eastAsia="宋体"/>
                <w:sz w:val="24"/>
              </w:rPr>
              <w:t>项目支出绩效自评表</w:t>
            </w:r>
          </w:p>
        </w:tc>
      </w:tr>
      <w:tr w14:paraId="6C3E9F51">
        <w:tblPrEx>
          <w:tblCellMar>
            <w:top w:w="0" w:type="dxa"/>
            <w:left w:w="108" w:type="dxa"/>
            <w:bottom w:w="0" w:type="dxa"/>
            <w:right w:w="108" w:type="dxa"/>
          </w:tblCellMar>
        </w:tblPrEx>
        <w:tc>
          <w:tcPr>
            <w:tcW w:w="8848" w:type="dxa"/>
            <w:gridSpan w:val="14"/>
            <w:vAlign w:val="center"/>
          </w:tcPr>
          <w:p w14:paraId="7E50A556">
            <w:pPr>
              <w:jc w:val="center"/>
            </w:pPr>
            <w:r>
              <w:rPr>
                <w:rFonts w:ascii="宋体" w:hAnsi="宋体" w:eastAsia="宋体"/>
                <w:sz w:val="24"/>
              </w:rPr>
              <w:t>(2024年度)</w:t>
            </w:r>
          </w:p>
        </w:tc>
      </w:tr>
      <w:tr w14:paraId="3C2C72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781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BE7004">
            <w:pPr>
              <w:jc w:val="center"/>
            </w:pPr>
            <w:r>
              <w:rPr>
                <w:rFonts w:ascii="宋体" w:hAnsi="宋体" w:eastAsia="宋体"/>
                <w:sz w:val="16"/>
              </w:rPr>
              <w:t>喀什地区</w:t>
            </w:r>
            <w:r>
              <w:rPr>
                <w:rFonts w:hint="eastAsia" w:ascii="宋体" w:hAnsi="宋体"/>
                <w:sz w:val="16"/>
                <w:lang w:eastAsia="zh-CN"/>
              </w:rPr>
              <w:t>塔什库尔干塔吉克自治县</w:t>
            </w:r>
            <w:r>
              <w:rPr>
                <w:rFonts w:ascii="宋体" w:hAnsi="宋体" w:eastAsia="宋体"/>
                <w:sz w:val="16"/>
              </w:rPr>
              <w:t>公共体育场和足球场项目</w:t>
            </w:r>
          </w:p>
        </w:tc>
      </w:tr>
      <w:tr w14:paraId="4A9D1C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DC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90EFD2">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B3D7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89403C">
            <w:pPr>
              <w:jc w:val="center"/>
            </w:pPr>
            <w:r>
              <w:rPr>
                <w:rFonts w:ascii="宋体" w:hAnsi="宋体" w:eastAsia="宋体"/>
                <w:sz w:val="16"/>
              </w:rPr>
              <w:t>塔什库尔干塔吉克自治县文化体育广播电视和旅游局</w:t>
            </w:r>
          </w:p>
        </w:tc>
      </w:tr>
      <w:tr w14:paraId="212B64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F3C8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FD03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EF5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3FD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DFE2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A21A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E39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9CAF">
            <w:pPr>
              <w:jc w:val="center"/>
            </w:pPr>
            <w:r>
              <w:rPr>
                <w:rFonts w:ascii="宋体" w:hAnsi="宋体" w:eastAsia="宋体"/>
                <w:sz w:val="16"/>
              </w:rPr>
              <w:t>得分</w:t>
            </w:r>
          </w:p>
        </w:tc>
      </w:tr>
      <w:tr w14:paraId="0106E0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8E11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CC0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07C0E">
            <w:pPr>
              <w:jc w:val="center"/>
            </w:pPr>
            <w:r>
              <w:rPr>
                <w:rFonts w:ascii="宋体" w:hAnsi="宋体" w:eastAsia="宋体"/>
                <w:sz w:val="16"/>
              </w:rPr>
              <w:t>16.39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D0E60">
            <w:pPr>
              <w:jc w:val="center"/>
            </w:pPr>
            <w:r>
              <w:rPr>
                <w:rFonts w:ascii="宋体" w:hAnsi="宋体" w:eastAsia="宋体"/>
                <w:sz w:val="16"/>
              </w:rPr>
              <w:t>16.39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84883">
            <w:pPr>
              <w:jc w:val="center"/>
            </w:pPr>
            <w:r>
              <w:rPr>
                <w:rFonts w:ascii="宋体" w:hAnsi="宋体" w:eastAsia="宋体"/>
                <w:sz w:val="16"/>
              </w:rPr>
              <w:t>16.39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6C3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EC60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CBAB">
            <w:pPr>
              <w:jc w:val="center"/>
            </w:pPr>
            <w:r>
              <w:rPr>
                <w:rFonts w:ascii="宋体" w:hAnsi="宋体" w:eastAsia="宋体"/>
                <w:sz w:val="16"/>
              </w:rPr>
              <w:t>10.00分</w:t>
            </w:r>
          </w:p>
        </w:tc>
      </w:tr>
      <w:tr w14:paraId="4AE76D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2AB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76E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39F6A">
            <w:pPr>
              <w:jc w:val="center"/>
            </w:pPr>
            <w:r>
              <w:rPr>
                <w:rFonts w:ascii="宋体" w:hAnsi="宋体" w:eastAsia="宋体"/>
                <w:sz w:val="16"/>
              </w:rPr>
              <w:t>16.39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2D60F">
            <w:pPr>
              <w:jc w:val="center"/>
            </w:pPr>
            <w:r>
              <w:rPr>
                <w:rFonts w:ascii="宋体" w:hAnsi="宋体" w:eastAsia="宋体"/>
                <w:sz w:val="16"/>
              </w:rPr>
              <w:t>16.39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1D33D">
            <w:pPr>
              <w:jc w:val="center"/>
            </w:pPr>
            <w:r>
              <w:rPr>
                <w:rFonts w:ascii="宋体" w:hAnsi="宋体" w:eastAsia="宋体"/>
                <w:sz w:val="16"/>
              </w:rPr>
              <w:t>16.39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653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D66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1588E">
            <w:pPr>
              <w:jc w:val="center"/>
            </w:pPr>
            <w:r>
              <w:rPr>
                <w:rFonts w:ascii="宋体" w:hAnsi="宋体" w:eastAsia="宋体"/>
                <w:sz w:val="16"/>
              </w:rPr>
              <w:t>—</w:t>
            </w:r>
          </w:p>
        </w:tc>
      </w:tr>
      <w:tr w14:paraId="74CC5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E91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089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248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C59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35A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3BC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AAB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4455">
            <w:pPr>
              <w:jc w:val="center"/>
            </w:pPr>
            <w:r>
              <w:rPr>
                <w:rFonts w:ascii="宋体" w:hAnsi="宋体" w:eastAsia="宋体"/>
                <w:sz w:val="16"/>
              </w:rPr>
              <w:t>—</w:t>
            </w:r>
          </w:p>
        </w:tc>
      </w:tr>
      <w:tr w14:paraId="036B61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6182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2361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5D9455">
            <w:pPr>
              <w:jc w:val="center"/>
            </w:pPr>
            <w:r>
              <w:rPr>
                <w:rFonts w:ascii="宋体" w:hAnsi="宋体" w:eastAsia="宋体"/>
                <w:sz w:val="16"/>
              </w:rPr>
              <w:t>实际完成情况</w:t>
            </w:r>
          </w:p>
        </w:tc>
      </w:tr>
      <w:tr w14:paraId="73F1F8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BE78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DA56ED">
            <w:pPr>
              <w:jc w:val="both"/>
            </w:pPr>
            <w:r>
              <w:rPr>
                <w:rFonts w:ascii="宋体" w:hAnsi="宋体" w:eastAsia="宋体"/>
                <w:sz w:val="16"/>
              </w:rPr>
              <w:t>该项目计划资金16.39万元，主要用于拨付喀什地区</w:t>
            </w:r>
            <w:r>
              <w:rPr>
                <w:rFonts w:hint="eastAsia" w:ascii="宋体" w:hAnsi="宋体"/>
                <w:sz w:val="16"/>
                <w:lang w:eastAsia="zh-CN"/>
              </w:rPr>
              <w:t>塔什库尔干塔吉克自治县</w:t>
            </w:r>
            <w:r>
              <w:rPr>
                <w:rFonts w:ascii="宋体" w:hAnsi="宋体" w:eastAsia="宋体"/>
                <w:sz w:val="16"/>
              </w:rPr>
              <w:t>公共体育场和足球场项目尾款，项目主要建设内容为新建11人制足球场、400米跑道，建筑面积14619.9平方米，项目预计持续使用年限为1年。保障人民群众基本体育权益，有效促进体育事业工作，大力开展公共文化体育活动，为我县精神文明建设做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F79F4B">
            <w:pPr>
              <w:jc w:val="both"/>
            </w:pPr>
            <w:r>
              <w:rPr>
                <w:rFonts w:ascii="宋体" w:hAnsi="宋体" w:eastAsia="宋体"/>
                <w:sz w:val="16"/>
              </w:rPr>
              <w:t>截至2024年12月31日，项目实际支出16.39万元，主要用于支付喀什地区</w:t>
            </w:r>
            <w:r>
              <w:rPr>
                <w:rFonts w:hint="eastAsia" w:ascii="宋体" w:hAnsi="宋体"/>
                <w:sz w:val="16"/>
                <w:lang w:eastAsia="zh-CN"/>
              </w:rPr>
              <w:t>塔什库尔干塔吉克自治县</w:t>
            </w:r>
            <w:r>
              <w:rPr>
                <w:rFonts w:ascii="宋体" w:hAnsi="宋体" w:eastAsia="宋体"/>
                <w:sz w:val="16"/>
              </w:rPr>
              <w:t>公共体育场和足球场项目尾款，项目主要完成了11人制足球场、400米跑道建设，建筑面积14619.9平方米，项目验收合格率达100%，尾款支付及时率达100%，项目的实施保障了人民群众基本体育权益，有效促进了体育事业工作发展，通过大力开展公共文化体育活动，为我县精神文明建设做出了积极贡献，通过偿还债务，提升了政府公信力；有效缓解了企业经济压力，体育场使用者对项目建设的满意度达100%。</w:t>
            </w:r>
          </w:p>
        </w:tc>
      </w:tr>
      <w:tr w14:paraId="4169EC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7FA9A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D15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CCF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C3D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CB8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6A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EE9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247D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69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9E6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46B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E4B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E185A">
            <w:pPr>
              <w:jc w:val="center"/>
            </w:pPr>
            <w:r>
              <w:rPr>
                <w:rFonts w:ascii="宋体" w:hAnsi="宋体" w:eastAsia="宋体"/>
                <w:sz w:val="16"/>
              </w:rPr>
              <w:t>偏差原因分析及改进措施</w:t>
            </w:r>
          </w:p>
        </w:tc>
      </w:tr>
      <w:tr w14:paraId="01A5DA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631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C7BA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578C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9C18">
            <w:pPr>
              <w:jc w:val="center"/>
            </w:pPr>
            <w:r>
              <w:rPr>
                <w:rFonts w:ascii="宋体" w:hAnsi="宋体" w:eastAsia="宋体"/>
                <w:sz w:val="16"/>
              </w:rPr>
              <w:t>新建跑道长度（米）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BFCC">
            <w:pPr>
              <w:jc w:val="center"/>
            </w:pPr>
            <w:r>
              <w:rPr>
                <w:rFonts w:ascii="宋体" w:hAnsi="宋体" w:eastAsia="宋体"/>
                <w:sz w:val="16"/>
              </w:rPr>
              <w:t>&gt;=400米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91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A72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D6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A5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80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BACA">
            <w:pPr>
              <w:jc w:val="center"/>
            </w:pPr>
            <w:r>
              <w:rPr>
                <w:rFonts w:ascii="宋体" w:hAnsi="宋体" w:eastAsia="宋体"/>
                <w:sz w:val="16"/>
              </w:rPr>
              <w:t>=400米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EC2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814C4">
            <w:pPr>
              <w:jc w:val="center"/>
            </w:pPr>
          </w:p>
        </w:tc>
      </w:tr>
      <w:tr w14:paraId="4316CC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5C6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EFF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53B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8FD5">
            <w:pPr>
              <w:jc w:val="center"/>
            </w:pPr>
            <w:r>
              <w:rPr>
                <w:rFonts w:ascii="宋体" w:hAnsi="宋体" w:eastAsia="宋体"/>
                <w:sz w:val="16"/>
              </w:rPr>
              <w:t>新建体育场建筑面积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E1683">
            <w:pPr>
              <w:jc w:val="center"/>
            </w:pPr>
            <w:r>
              <w:rPr>
                <w:rFonts w:ascii="宋体" w:hAnsi="宋体" w:eastAsia="宋体"/>
                <w:sz w:val="16"/>
              </w:rPr>
              <w:t>=14619.90平方米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C5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5A0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7D1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B6ED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F5A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6C58">
            <w:pPr>
              <w:jc w:val="center"/>
            </w:pPr>
            <w:r>
              <w:rPr>
                <w:rFonts w:ascii="宋体" w:hAnsi="宋体" w:eastAsia="宋体"/>
                <w:sz w:val="16"/>
              </w:rPr>
              <w:t>=14619.9平方米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FEB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45178">
            <w:pPr>
              <w:jc w:val="center"/>
            </w:pPr>
          </w:p>
        </w:tc>
      </w:tr>
      <w:tr w14:paraId="1214A5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DF4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35D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7AA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E1D1">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747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E0C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D5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1E3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41F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FD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94E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95CB">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B7596">
            <w:pPr>
              <w:jc w:val="center"/>
            </w:pPr>
            <w:r>
              <w:rPr>
                <w:rFonts w:ascii="宋体" w:hAnsi="宋体" w:eastAsia="宋体"/>
                <w:sz w:val="16"/>
              </w:rPr>
              <w:t>偏差原因分析：项目实施情况较好，项目验收合格率高于预期导致出现正偏差，改进措施：基于当前良好表现，重新审视绩效目标，在以后绩效目标设置时设置更具挑战性的目标，以推动业务持续发展。</w:t>
            </w:r>
          </w:p>
        </w:tc>
      </w:tr>
      <w:tr w14:paraId="5DF983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DBE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F06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87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4D60">
            <w:pPr>
              <w:jc w:val="center"/>
            </w:pPr>
            <w:r>
              <w:rPr>
                <w:rFonts w:ascii="宋体" w:hAnsi="宋体" w:eastAsia="宋体"/>
                <w:sz w:val="16"/>
              </w:rPr>
              <w:t>项目资金拨付及时率（%）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6E5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53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CA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FD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D0B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D9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83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B3D20">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B55F0">
            <w:pPr>
              <w:jc w:val="center"/>
            </w:pPr>
            <w:r>
              <w:rPr>
                <w:rFonts w:ascii="宋体" w:hAnsi="宋体" w:eastAsia="宋体"/>
                <w:sz w:val="16"/>
              </w:rPr>
              <w:t>偏差原因分析：项目实施情况较好，项目资金拨付及时率高于预期导致出现正偏差，改进措施：基于当前良好表现，重新审视绩效目标，在以后绩效目标设置时设置更具挑战性的目标，以推动业务持续发展。</w:t>
            </w:r>
          </w:p>
        </w:tc>
      </w:tr>
      <w:tr w14:paraId="0D82E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0FA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171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3A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CC6D">
            <w:pPr>
              <w:jc w:val="center"/>
            </w:pPr>
            <w:r>
              <w:rPr>
                <w:rFonts w:ascii="宋体" w:hAnsi="宋体" w:eastAsia="宋体"/>
                <w:sz w:val="16"/>
              </w:rPr>
              <w:t>支付项目金额（万元）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3527">
            <w:pPr>
              <w:jc w:val="center"/>
            </w:pPr>
            <w:r>
              <w:rPr>
                <w:rFonts w:ascii="宋体" w:hAnsi="宋体" w:eastAsia="宋体"/>
                <w:sz w:val="16"/>
              </w:rPr>
              <w:t>&lt;=16.39万元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6A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1AD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944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1B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5B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6C3B0">
            <w:pPr>
              <w:jc w:val="center"/>
            </w:pPr>
            <w:r>
              <w:rPr>
                <w:rFonts w:ascii="宋体" w:hAnsi="宋体" w:eastAsia="宋体"/>
                <w:sz w:val="16"/>
              </w:rPr>
              <w:t>=16.39万元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450F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22F7D">
            <w:pPr>
              <w:jc w:val="center"/>
            </w:pPr>
          </w:p>
        </w:tc>
      </w:tr>
      <w:tr w14:paraId="786FBC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8C8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501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F65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D95E">
            <w:pPr>
              <w:jc w:val="center"/>
            </w:pPr>
            <w:r>
              <w:rPr>
                <w:rFonts w:ascii="宋体" w:hAnsi="宋体" w:eastAsia="宋体"/>
                <w:sz w:val="16"/>
              </w:rPr>
              <w:t>有效促进体育事业工作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4D2F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6F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8F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67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37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89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729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24F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D94BC">
            <w:pPr>
              <w:jc w:val="center"/>
            </w:pPr>
          </w:p>
        </w:tc>
      </w:tr>
      <w:tr w14:paraId="283529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969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1AD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E7C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BBC70">
            <w:pPr>
              <w:jc w:val="center"/>
            </w:pPr>
            <w:r>
              <w:rPr>
                <w:rFonts w:ascii="宋体" w:hAnsi="宋体" w:eastAsia="宋体"/>
                <w:sz w:val="16"/>
              </w:rPr>
              <w:t>体育场使用者满意度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79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CF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E7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49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D77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37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8F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719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9A144">
            <w:pPr>
              <w:jc w:val="center"/>
            </w:pPr>
            <w:r>
              <w:rPr>
                <w:rFonts w:ascii="宋体" w:hAnsi="宋体" w:eastAsia="宋体"/>
                <w:sz w:val="16"/>
              </w:rPr>
              <w:t>偏差原因分析：项目实施情况较好，体育场使用者满意度高于预期导致出现正偏差，改进措施：基于当前良好表现，重新审视绩效目标，在以后绩效目标设置时设置更具挑战性的目标，以推动业务持续发展。</w:t>
            </w:r>
          </w:p>
        </w:tc>
      </w:tr>
      <w:tr w14:paraId="72DE4C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C78D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D2D7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7C09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19D661">
            <w:pPr>
              <w:jc w:val="center"/>
            </w:pPr>
            <w:r>
              <w:rPr>
                <w:rFonts w:ascii="宋体" w:hAnsi="宋体" w:eastAsia="宋体"/>
                <w:sz w:val="16"/>
              </w:rPr>
              <w:t>98.94分</w:t>
            </w:r>
          </w:p>
        </w:tc>
      </w:tr>
    </w:tbl>
    <w:p w14:paraId="688E5695">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235A1155">
        <w:tblPrEx>
          <w:tblCellMar>
            <w:top w:w="0" w:type="dxa"/>
            <w:left w:w="108" w:type="dxa"/>
            <w:bottom w:w="0" w:type="dxa"/>
            <w:right w:w="108" w:type="dxa"/>
          </w:tblCellMar>
        </w:tblPrEx>
        <w:tc>
          <w:tcPr>
            <w:tcW w:w="8848" w:type="dxa"/>
            <w:gridSpan w:val="14"/>
            <w:vAlign w:val="center"/>
          </w:tcPr>
          <w:p w14:paraId="0C1B940B">
            <w:pPr>
              <w:jc w:val="center"/>
            </w:pPr>
            <w:r>
              <w:rPr>
                <w:rFonts w:ascii="宋体" w:hAnsi="宋体" w:eastAsia="宋体"/>
                <w:sz w:val="24"/>
              </w:rPr>
              <w:t>项目支出绩效自评表</w:t>
            </w:r>
          </w:p>
        </w:tc>
      </w:tr>
      <w:tr w14:paraId="5C5B313C">
        <w:tblPrEx>
          <w:tblCellMar>
            <w:top w:w="0" w:type="dxa"/>
            <w:left w:w="108" w:type="dxa"/>
            <w:bottom w:w="0" w:type="dxa"/>
            <w:right w:w="108" w:type="dxa"/>
          </w:tblCellMar>
        </w:tblPrEx>
        <w:tc>
          <w:tcPr>
            <w:tcW w:w="8848" w:type="dxa"/>
            <w:gridSpan w:val="14"/>
            <w:vAlign w:val="center"/>
          </w:tcPr>
          <w:p w14:paraId="5EFDCED0">
            <w:pPr>
              <w:jc w:val="center"/>
            </w:pPr>
            <w:r>
              <w:rPr>
                <w:rFonts w:ascii="宋体" w:hAnsi="宋体" w:eastAsia="宋体"/>
                <w:sz w:val="24"/>
              </w:rPr>
              <w:t>(2024年度)</w:t>
            </w:r>
          </w:p>
        </w:tc>
      </w:tr>
      <w:tr w14:paraId="5F02DF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85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F9C90F">
            <w:pPr>
              <w:jc w:val="center"/>
            </w:pPr>
            <w:r>
              <w:rPr>
                <w:rFonts w:ascii="宋体" w:hAnsi="宋体" w:eastAsia="宋体"/>
                <w:sz w:val="16"/>
              </w:rPr>
              <w:t>喀什地区</w:t>
            </w:r>
            <w:r>
              <w:rPr>
                <w:rFonts w:hint="eastAsia" w:ascii="宋体" w:hAnsi="宋体"/>
                <w:sz w:val="16"/>
                <w:lang w:eastAsia="zh-CN"/>
              </w:rPr>
              <w:t>塔什库尔干塔吉克自治县</w:t>
            </w:r>
            <w:r>
              <w:rPr>
                <w:rFonts w:ascii="宋体" w:hAnsi="宋体" w:eastAsia="宋体"/>
                <w:sz w:val="16"/>
              </w:rPr>
              <w:t>文化服务中心配套基础设施建设项目尾款</w:t>
            </w:r>
          </w:p>
        </w:tc>
      </w:tr>
      <w:tr w14:paraId="32D782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50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72034A">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03A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00DFE6">
            <w:pPr>
              <w:jc w:val="center"/>
            </w:pPr>
            <w:r>
              <w:rPr>
                <w:rFonts w:ascii="宋体" w:hAnsi="宋体" w:eastAsia="宋体"/>
                <w:sz w:val="16"/>
              </w:rPr>
              <w:t>塔什库尔干塔吉克自治县文化体育广播电视和旅游局</w:t>
            </w:r>
          </w:p>
        </w:tc>
      </w:tr>
      <w:tr w14:paraId="38C8EE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3E86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B2F1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A6E0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F77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3EA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AFD1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A0D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859F">
            <w:pPr>
              <w:jc w:val="center"/>
            </w:pPr>
            <w:r>
              <w:rPr>
                <w:rFonts w:ascii="宋体" w:hAnsi="宋体" w:eastAsia="宋体"/>
                <w:sz w:val="16"/>
              </w:rPr>
              <w:t>得分</w:t>
            </w:r>
          </w:p>
        </w:tc>
      </w:tr>
      <w:tr w14:paraId="6FE9DC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A6EC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6B1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D1C6A">
            <w:pPr>
              <w:jc w:val="center"/>
            </w:pPr>
            <w:r>
              <w:rPr>
                <w:rFonts w:ascii="宋体" w:hAnsi="宋体" w:eastAsia="宋体"/>
                <w:sz w:val="16"/>
              </w:rPr>
              <w:t>775.16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1C55C">
            <w:pPr>
              <w:jc w:val="center"/>
            </w:pPr>
            <w:r>
              <w:rPr>
                <w:rFonts w:ascii="宋体" w:hAnsi="宋体" w:eastAsia="宋体"/>
                <w:sz w:val="16"/>
              </w:rPr>
              <w:t>775.16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CC0C9">
            <w:pPr>
              <w:jc w:val="center"/>
            </w:pPr>
            <w:r>
              <w:rPr>
                <w:rFonts w:ascii="宋体" w:hAnsi="宋体" w:eastAsia="宋体"/>
                <w:sz w:val="16"/>
              </w:rPr>
              <w:t>775.16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AAA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1900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2B4B4">
            <w:pPr>
              <w:jc w:val="center"/>
            </w:pPr>
            <w:r>
              <w:rPr>
                <w:rFonts w:ascii="宋体" w:hAnsi="宋体" w:eastAsia="宋体"/>
                <w:sz w:val="16"/>
              </w:rPr>
              <w:t>10.00分</w:t>
            </w:r>
          </w:p>
        </w:tc>
      </w:tr>
      <w:tr w14:paraId="015D5C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DE6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838C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314CF">
            <w:pPr>
              <w:jc w:val="center"/>
            </w:pPr>
            <w:r>
              <w:rPr>
                <w:rFonts w:ascii="宋体" w:hAnsi="宋体" w:eastAsia="宋体"/>
                <w:sz w:val="16"/>
              </w:rPr>
              <w:t>775.16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39118">
            <w:pPr>
              <w:jc w:val="center"/>
            </w:pPr>
            <w:r>
              <w:rPr>
                <w:rFonts w:ascii="宋体" w:hAnsi="宋体" w:eastAsia="宋体"/>
                <w:sz w:val="16"/>
              </w:rPr>
              <w:t>775.16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6C384">
            <w:pPr>
              <w:jc w:val="center"/>
            </w:pPr>
            <w:r>
              <w:rPr>
                <w:rFonts w:ascii="宋体" w:hAnsi="宋体" w:eastAsia="宋体"/>
                <w:sz w:val="16"/>
              </w:rPr>
              <w:t>775.16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694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3BE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2FCA">
            <w:pPr>
              <w:jc w:val="center"/>
            </w:pPr>
            <w:r>
              <w:rPr>
                <w:rFonts w:ascii="宋体" w:hAnsi="宋体" w:eastAsia="宋体"/>
                <w:sz w:val="16"/>
              </w:rPr>
              <w:t>—</w:t>
            </w:r>
          </w:p>
        </w:tc>
      </w:tr>
      <w:tr w14:paraId="0A77D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9B1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427E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37C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3EA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02E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9BF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8DB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CD77C">
            <w:pPr>
              <w:jc w:val="center"/>
            </w:pPr>
            <w:r>
              <w:rPr>
                <w:rFonts w:ascii="宋体" w:hAnsi="宋体" w:eastAsia="宋体"/>
                <w:sz w:val="16"/>
              </w:rPr>
              <w:t>—</w:t>
            </w:r>
          </w:p>
        </w:tc>
      </w:tr>
      <w:tr w14:paraId="7F93C8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DEF4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4F3C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094FEB">
            <w:pPr>
              <w:jc w:val="center"/>
            </w:pPr>
            <w:r>
              <w:rPr>
                <w:rFonts w:ascii="宋体" w:hAnsi="宋体" w:eastAsia="宋体"/>
                <w:sz w:val="16"/>
              </w:rPr>
              <w:t>实际完成情况</w:t>
            </w:r>
          </w:p>
        </w:tc>
      </w:tr>
      <w:tr w14:paraId="51F50C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CCE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9E81CB">
            <w:pPr>
              <w:jc w:val="both"/>
            </w:pPr>
            <w:r>
              <w:rPr>
                <w:rFonts w:ascii="宋体" w:hAnsi="宋体" w:eastAsia="宋体"/>
                <w:sz w:val="16"/>
              </w:rPr>
              <w:t>2024年该项目计划投资7751569.5元，主要用于拨付喀什地区</w:t>
            </w:r>
            <w:r>
              <w:rPr>
                <w:rFonts w:hint="eastAsia" w:ascii="宋体" w:hAnsi="宋体"/>
                <w:sz w:val="16"/>
                <w:lang w:eastAsia="zh-CN"/>
              </w:rPr>
              <w:t>塔什库尔干塔吉克自治县</w:t>
            </w:r>
            <w:r>
              <w:rPr>
                <w:rFonts w:ascii="宋体" w:hAnsi="宋体" w:eastAsia="宋体"/>
                <w:sz w:val="16"/>
              </w:rPr>
              <w:t>文化服务中心配套基础设施建设项目尾款，项目实施内容：建设硬化及铺装35000平方米，挡土墙100米等相关附属设施。建设硬化及铺装成本620.13万元，挡土墙成本155.04万元。带动</w:t>
            </w:r>
            <w:r>
              <w:rPr>
                <w:rFonts w:hint="eastAsia" w:ascii="宋体" w:hAnsi="宋体"/>
                <w:sz w:val="16"/>
                <w:lang w:eastAsia="zh-CN"/>
              </w:rPr>
              <w:t>塔什库尔干塔吉克自治县</w:t>
            </w:r>
            <w:r>
              <w:rPr>
                <w:rFonts w:ascii="宋体" w:hAnsi="宋体" w:eastAsia="宋体"/>
                <w:sz w:val="16"/>
              </w:rPr>
              <w:t>公共文化体育旅游产业繁荣发展。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85A120">
            <w:pPr>
              <w:jc w:val="both"/>
            </w:pPr>
            <w:r>
              <w:rPr>
                <w:rFonts w:ascii="宋体" w:hAnsi="宋体" w:eastAsia="宋体"/>
                <w:sz w:val="16"/>
              </w:rPr>
              <w:t>截至2024年12月31日，项目实际支出775.16万元，完成了喀什地区</w:t>
            </w:r>
            <w:r>
              <w:rPr>
                <w:rFonts w:hint="eastAsia" w:ascii="宋体" w:hAnsi="宋体"/>
                <w:sz w:val="16"/>
                <w:lang w:eastAsia="zh-CN"/>
              </w:rPr>
              <w:t>塔什库尔干塔吉克自治县</w:t>
            </w:r>
            <w:r>
              <w:rPr>
                <w:rFonts w:ascii="宋体" w:hAnsi="宋体" w:eastAsia="宋体"/>
                <w:sz w:val="16"/>
              </w:rPr>
              <w:t>文化服务中心配套基础设施建设项目尾款支付，其中支付建设硬化及铺装施工尾款620.13万元，支付挡土墙施工尾款155.03万元。项目实施内容：建设硬化及铺装35000平方米，挡土墙100米等相关附属设施。项目验收合格率达100%，项目实施有效带动了</w:t>
            </w:r>
            <w:r>
              <w:rPr>
                <w:rFonts w:hint="eastAsia" w:ascii="宋体" w:hAnsi="宋体"/>
                <w:sz w:val="16"/>
                <w:lang w:eastAsia="zh-CN"/>
              </w:rPr>
              <w:t>塔什库尔干塔吉克自治县</w:t>
            </w:r>
            <w:r>
              <w:rPr>
                <w:rFonts w:ascii="宋体" w:hAnsi="宋体" w:eastAsia="宋体"/>
                <w:sz w:val="16"/>
              </w:rPr>
              <w:t>公共文化体育旅游产业繁荣发展。通过支付项目尾款，贯彻落实了国家债务管理相关政策，有效规范了政府债务管理，严格控制了政府债务风险，有效缓解了企业资金压力，不断提升了政府公信力。</w:t>
            </w:r>
          </w:p>
        </w:tc>
      </w:tr>
      <w:tr w14:paraId="2AF30B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EE19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A2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63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E2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084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42F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3B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3D9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556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02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C29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2FD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0D217">
            <w:pPr>
              <w:jc w:val="center"/>
            </w:pPr>
            <w:r>
              <w:rPr>
                <w:rFonts w:ascii="宋体" w:hAnsi="宋体" w:eastAsia="宋体"/>
                <w:sz w:val="16"/>
              </w:rPr>
              <w:t>偏差原因分析及改进措施</w:t>
            </w:r>
          </w:p>
        </w:tc>
      </w:tr>
      <w:tr w14:paraId="13513D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631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924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5A9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CF43">
            <w:pPr>
              <w:jc w:val="center"/>
            </w:pPr>
            <w:r>
              <w:rPr>
                <w:rFonts w:ascii="宋体" w:hAnsi="宋体" w:eastAsia="宋体"/>
                <w:sz w:val="16"/>
              </w:rPr>
              <w:t>建设硬化及铺装面积(平方米）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8BBC">
            <w:pPr>
              <w:jc w:val="center"/>
            </w:pPr>
            <w:r>
              <w:rPr>
                <w:rFonts w:ascii="宋体" w:hAnsi="宋体" w:eastAsia="宋体"/>
                <w:sz w:val="16"/>
              </w:rPr>
              <w:t>&gt;=35000平方米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709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B91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45D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563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F1E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44CB">
            <w:pPr>
              <w:jc w:val="center"/>
            </w:pPr>
            <w:r>
              <w:rPr>
                <w:rFonts w:ascii="宋体" w:hAnsi="宋体" w:eastAsia="宋体"/>
                <w:sz w:val="16"/>
              </w:rPr>
              <w:t>=35000平方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00E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F8B69">
            <w:pPr>
              <w:jc w:val="center"/>
            </w:pPr>
          </w:p>
        </w:tc>
      </w:tr>
      <w:tr w14:paraId="03924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E01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24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10D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0CF0">
            <w:pPr>
              <w:jc w:val="center"/>
            </w:pPr>
            <w:r>
              <w:rPr>
                <w:rFonts w:ascii="宋体" w:hAnsi="宋体" w:eastAsia="宋体"/>
                <w:sz w:val="16"/>
              </w:rPr>
              <w:t>挡土墙长度（米）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F28B">
            <w:pPr>
              <w:jc w:val="center"/>
            </w:pPr>
            <w:r>
              <w:rPr>
                <w:rFonts w:ascii="宋体" w:hAnsi="宋体" w:eastAsia="宋体"/>
                <w:sz w:val="16"/>
              </w:rPr>
              <w:t>&gt;=100米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F8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B2A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412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688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48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73E1E">
            <w:pPr>
              <w:jc w:val="center"/>
            </w:pPr>
            <w:r>
              <w:rPr>
                <w:rFonts w:ascii="宋体" w:hAnsi="宋体" w:eastAsia="宋体"/>
                <w:sz w:val="16"/>
              </w:rPr>
              <w:t>=100米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77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38874">
            <w:pPr>
              <w:jc w:val="center"/>
            </w:pPr>
          </w:p>
        </w:tc>
      </w:tr>
      <w:tr w14:paraId="75AE34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8BB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D2E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24A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D2BE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505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398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31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F29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E73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2F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531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A6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65BB6">
            <w:pPr>
              <w:jc w:val="center"/>
            </w:pPr>
          </w:p>
        </w:tc>
      </w:tr>
      <w:tr w14:paraId="281CB2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FF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58C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985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4EB1">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1B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29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BC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00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B6D4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8C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8A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50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DAC57">
            <w:pPr>
              <w:jc w:val="center"/>
            </w:pPr>
          </w:p>
        </w:tc>
      </w:tr>
      <w:tr w14:paraId="6EF16A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0E4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C396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3F00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0EC2">
            <w:pPr>
              <w:jc w:val="center"/>
            </w:pPr>
            <w:r>
              <w:rPr>
                <w:rFonts w:ascii="宋体" w:hAnsi="宋体" w:eastAsia="宋体"/>
                <w:sz w:val="16"/>
              </w:rPr>
              <w:t>建设硬化及铺装单位成本（元/平方米）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884F">
            <w:pPr>
              <w:jc w:val="center"/>
            </w:pPr>
            <w:r>
              <w:rPr>
                <w:rFonts w:ascii="宋体" w:hAnsi="宋体" w:eastAsia="宋体"/>
                <w:sz w:val="16"/>
              </w:rPr>
              <w:t>&lt;=177.18元/平方米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76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31B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D0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85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10C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45C2E">
            <w:pPr>
              <w:jc w:val="center"/>
            </w:pPr>
            <w:r>
              <w:rPr>
                <w:rFonts w:ascii="宋体" w:hAnsi="宋体" w:eastAsia="宋体"/>
                <w:sz w:val="16"/>
              </w:rPr>
              <w:t>=177.18元/平方米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B3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CE05E">
            <w:pPr>
              <w:jc w:val="center"/>
            </w:pPr>
          </w:p>
        </w:tc>
      </w:tr>
      <w:tr w14:paraId="09471C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EB9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776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CEA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ABCB6">
            <w:pPr>
              <w:jc w:val="center"/>
            </w:pPr>
            <w:r>
              <w:rPr>
                <w:rFonts w:ascii="宋体" w:hAnsi="宋体" w:eastAsia="宋体"/>
                <w:sz w:val="16"/>
              </w:rPr>
              <w:t>挡土墙单位成本（元/米）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8F75">
            <w:pPr>
              <w:jc w:val="center"/>
            </w:pPr>
            <w:r>
              <w:rPr>
                <w:rFonts w:ascii="宋体" w:hAnsi="宋体" w:eastAsia="宋体"/>
                <w:sz w:val="16"/>
              </w:rPr>
              <w:t>&lt;=15504元/米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6A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15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1F5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1E5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9D0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4F1EE">
            <w:pPr>
              <w:jc w:val="center"/>
            </w:pPr>
            <w:r>
              <w:rPr>
                <w:rFonts w:ascii="宋体" w:hAnsi="宋体" w:eastAsia="宋体"/>
                <w:sz w:val="16"/>
              </w:rPr>
              <w:t>=15504元/米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7A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00F80">
            <w:pPr>
              <w:jc w:val="center"/>
            </w:pPr>
          </w:p>
        </w:tc>
      </w:tr>
      <w:tr w14:paraId="040090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313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C3F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ECB8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6259">
            <w:pPr>
              <w:jc w:val="center"/>
            </w:pPr>
            <w:r>
              <w:rPr>
                <w:rFonts w:ascii="宋体" w:hAnsi="宋体" w:eastAsia="宋体"/>
                <w:sz w:val="16"/>
              </w:rPr>
              <w:t>带动</w:t>
            </w:r>
            <w:r>
              <w:rPr>
                <w:rFonts w:hint="eastAsia" w:ascii="宋体" w:hAnsi="宋体"/>
                <w:sz w:val="16"/>
                <w:lang w:eastAsia="zh-CN"/>
              </w:rPr>
              <w:t>塔什库尔干塔吉克自治县</w:t>
            </w:r>
            <w:r>
              <w:rPr>
                <w:rFonts w:ascii="宋体" w:hAnsi="宋体" w:eastAsia="宋体"/>
                <w:sz w:val="16"/>
              </w:rPr>
              <w:t>公共文化体育旅游产业繁荣发展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501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C0D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77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14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0AB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D14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DC7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F0B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AE9A7">
            <w:pPr>
              <w:jc w:val="center"/>
            </w:pPr>
          </w:p>
        </w:tc>
      </w:tr>
      <w:tr w14:paraId="3481ED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F16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C5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EE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B039">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1F03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E24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CE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73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195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88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95D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46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32CE7">
            <w:pPr>
              <w:jc w:val="center"/>
            </w:pPr>
          </w:p>
        </w:tc>
      </w:tr>
      <w:tr w14:paraId="3C2BFF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853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63DF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F98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AEC518">
            <w:pPr>
              <w:jc w:val="center"/>
            </w:pPr>
            <w:r>
              <w:rPr>
                <w:rFonts w:ascii="宋体" w:hAnsi="宋体" w:eastAsia="宋体"/>
                <w:sz w:val="16"/>
              </w:rPr>
              <w:t>100分</w:t>
            </w:r>
          </w:p>
        </w:tc>
      </w:tr>
    </w:tbl>
    <w:p w14:paraId="659279A7">
      <w:r>
        <w:br w:type="page"/>
      </w:r>
    </w:p>
    <w:tbl>
      <w:tblPr>
        <w:tblStyle w:val="9"/>
        <w:tblW w:w="0" w:type="auto"/>
        <w:tblInd w:w="0" w:type="dxa"/>
        <w:tblLayout w:type="autofit"/>
        <w:tblCellMar>
          <w:top w:w="0" w:type="dxa"/>
          <w:left w:w="108" w:type="dxa"/>
          <w:bottom w:w="0" w:type="dxa"/>
          <w:right w:w="108" w:type="dxa"/>
        </w:tblCellMar>
      </w:tblPr>
      <w:tblGrid>
        <w:gridCol w:w="623"/>
        <w:gridCol w:w="607"/>
        <w:gridCol w:w="607"/>
        <w:gridCol w:w="696"/>
        <w:gridCol w:w="856"/>
        <w:gridCol w:w="613"/>
        <w:gridCol w:w="611"/>
        <w:gridCol w:w="613"/>
        <w:gridCol w:w="611"/>
        <w:gridCol w:w="607"/>
        <w:gridCol w:w="776"/>
        <w:gridCol w:w="632"/>
        <w:gridCol w:w="577"/>
        <w:gridCol w:w="631"/>
      </w:tblGrid>
      <w:tr w14:paraId="5B0F33EB">
        <w:tblPrEx>
          <w:tblCellMar>
            <w:top w:w="0" w:type="dxa"/>
            <w:left w:w="108" w:type="dxa"/>
            <w:bottom w:w="0" w:type="dxa"/>
            <w:right w:w="108" w:type="dxa"/>
          </w:tblCellMar>
        </w:tblPrEx>
        <w:tc>
          <w:tcPr>
            <w:tcW w:w="8848" w:type="dxa"/>
            <w:gridSpan w:val="14"/>
            <w:vAlign w:val="center"/>
          </w:tcPr>
          <w:p w14:paraId="6D6A36CE">
            <w:pPr>
              <w:jc w:val="center"/>
            </w:pPr>
            <w:r>
              <w:rPr>
                <w:rFonts w:ascii="宋体" w:hAnsi="宋体" w:eastAsia="宋体"/>
                <w:sz w:val="24"/>
              </w:rPr>
              <w:t>项目支出绩效自评表</w:t>
            </w:r>
          </w:p>
        </w:tc>
      </w:tr>
      <w:tr w14:paraId="2B73C4EE">
        <w:tblPrEx>
          <w:tblCellMar>
            <w:top w:w="0" w:type="dxa"/>
            <w:left w:w="108" w:type="dxa"/>
            <w:bottom w:w="0" w:type="dxa"/>
            <w:right w:w="108" w:type="dxa"/>
          </w:tblCellMar>
        </w:tblPrEx>
        <w:tc>
          <w:tcPr>
            <w:tcW w:w="8848" w:type="dxa"/>
            <w:gridSpan w:val="14"/>
            <w:vAlign w:val="center"/>
          </w:tcPr>
          <w:p w14:paraId="5C874920">
            <w:pPr>
              <w:jc w:val="center"/>
            </w:pPr>
            <w:r>
              <w:rPr>
                <w:rFonts w:ascii="宋体" w:hAnsi="宋体" w:eastAsia="宋体"/>
                <w:sz w:val="24"/>
              </w:rPr>
              <w:t>(2024年度)</w:t>
            </w:r>
          </w:p>
        </w:tc>
      </w:tr>
      <w:tr w14:paraId="6EAAEE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6B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E6D858">
            <w:pPr>
              <w:jc w:val="center"/>
            </w:pPr>
            <w:r>
              <w:rPr>
                <w:rFonts w:ascii="宋体" w:hAnsi="宋体" w:eastAsia="宋体"/>
                <w:sz w:val="16"/>
              </w:rPr>
              <w:t>喀什地区</w:t>
            </w:r>
            <w:r>
              <w:rPr>
                <w:rFonts w:hint="eastAsia" w:ascii="宋体" w:hAnsi="宋体"/>
                <w:sz w:val="16"/>
                <w:lang w:eastAsia="zh-CN"/>
              </w:rPr>
              <w:t>塔什库尔干塔吉克自治县</w:t>
            </w:r>
            <w:r>
              <w:rPr>
                <w:rFonts w:ascii="宋体" w:hAnsi="宋体" w:eastAsia="宋体"/>
                <w:sz w:val="16"/>
              </w:rPr>
              <w:t>金草滩旅游基础设施提升改造项目</w:t>
            </w:r>
          </w:p>
        </w:tc>
      </w:tr>
      <w:tr w14:paraId="43F8FD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338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DA4BB0">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CE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1D7842">
            <w:pPr>
              <w:jc w:val="center"/>
            </w:pPr>
            <w:r>
              <w:rPr>
                <w:rFonts w:ascii="宋体" w:hAnsi="宋体" w:eastAsia="宋体"/>
                <w:sz w:val="16"/>
              </w:rPr>
              <w:t>塔什库尔干塔吉克自治县文化体育广播电视和旅游局</w:t>
            </w:r>
          </w:p>
        </w:tc>
      </w:tr>
      <w:tr w14:paraId="1244E9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4E65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8536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8DAD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E01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22F5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ED5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CE0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FDC76">
            <w:pPr>
              <w:jc w:val="center"/>
            </w:pPr>
            <w:r>
              <w:rPr>
                <w:rFonts w:ascii="宋体" w:hAnsi="宋体" w:eastAsia="宋体"/>
                <w:sz w:val="16"/>
              </w:rPr>
              <w:t>得分</w:t>
            </w:r>
          </w:p>
        </w:tc>
      </w:tr>
      <w:tr w14:paraId="278015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4870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C056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9F2E6">
            <w:pPr>
              <w:jc w:val="center"/>
            </w:pPr>
            <w:r>
              <w:rPr>
                <w:rFonts w:ascii="宋体" w:hAnsi="宋体" w:eastAsia="宋体"/>
                <w:sz w:val="16"/>
              </w:rPr>
              <w:t>1,280.83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78A34">
            <w:pPr>
              <w:jc w:val="center"/>
            </w:pPr>
            <w:r>
              <w:rPr>
                <w:rFonts w:ascii="宋体" w:hAnsi="宋体" w:eastAsia="宋体"/>
                <w:sz w:val="16"/>
              </w:rPr>
              <w:t>1,280.83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BE6F0">
            <w:pPr>
              <w:jc w:val="center"/>
            </w:pPr>
            <w:r>
              <w:rPr>
                <w:rFonts w:ascii="宋体" w:hAnsi="宋体" w:eastAsia="宋体"/>
                <w:sz w:val="16"/>
              </w:rPr>
              <w:t>1,280.83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811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7744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67CF3">
            <w:pPr>
              <w:jc w:val="center"/>
            </w:pPr>
            <w:r>
              <w:rPr>
                <w:rFonts w:ascii="宋体" w:hAnsi="宋体" w:eastAsia="宋体"/>
                <w:sz w:val="16"/>
              </w:rPr>
              <w:t>10.00分</w:t>
            </w:r>
          </w:p>
        </w:tc>
      </w:tr>
      <w:tr w14:paraId="579C7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10A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150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8C212">
            <w:pPr>
              <w:jc w:val="center"/>
            </w:pPr>
            <w:r>
              <w:rPr>
                <w:rFonts w:ascii="宋体" w:hAnsi="宋体" w:eastAsia="宋体"/>
                <w:sz w:val="16"/>
              </w:rPr>
              <w:t>1,280.83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962D8">
            <w:pPr>
              <w:jc w:val="center"/>
            </w:pPr>
            <w:r>
              <w:rPr>
                <w:rFonts w:ascii="宋体" w:hAnsi="宋体" w:eastAsia="宋体"/>
                <w:sz w:val="16"/>
              </w:rPr>
              <w:t>1,280.83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28324">
            <w:pPr>
              <w:jc w:val="center"/>
            </w:pPr>
            <w:r>
              <w:rPr>
                <w:rFonts w:ascii="宋体" w:hAnsi="宋体" w:eastAsia="宋体"/>
                <w:sz w:val="16"/>
              </w:rPr>
              <w:t>1,280.83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962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D29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5FBB">
            <w:pPr>
              <w:jc w:val="center"/>
            </w:pPr>
            <w:r>
              <w:rPr>
                <w:rFonts w:ascii="宋体" w:hAnsi="宋体" w:eastAsia="宋体"/>
                <w:sz w:val="16"/>
              </w:rPr>
              <w:t>—</w:t>
            </w:r>
          </w:p>
        </w:tc>
      </w:tr>
      <w:tr w14:paraId="29BE4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F6A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1D7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3AF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E0F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69F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E42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939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605B">
            <w:pPr>
              <w:jc w:val="center"/>
            </w:pPr>
            <w:r>
              <w:rPr>
                <w:rFonts w:ascii="宋体" w:hAnsi="宋体" w:eastAsia="宋体"/>
                <w:sz w:val="16"/>
              </w:rPr>
              <w:t>—</w:t>
            </w:r>
          </w:p>
        </w:tc>
      </w:tr>
      <w:tr w14:paraId="4920C3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ED3F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9729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5125CE">
            <w:pPr>
              <w:jc w:val="center"/>
            </w:pPr>
            <w:r>
              <w:rPr>
                <w:rFonts w:ascii="宋体" w:hAnsi="宋体" w:eastAsia="宋体"/>
                <w:sz w:val="16"/>
              </w:rPr>
              <w:t>实际完成情况</w:t>
            </w:r>
          </w:p>
        </w:tc>
      </w:tr>
      <w:tr w14:paraId="64B241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AC45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5CEA82">
            <w:pPr>
              <w:jc w:val="both"/>
            </w:pPr>
            <w:r>
              <w:rPr>
                <w:rFonts w:ascii="宋体" w:hAnsi="宋体" w:eastAsia="宋体"/>
                <w:sz w:val="16"/>
              </w:rPr>
              <w:t>该项目计划资金1280.83万元，主要开展喀什地区</w:t>
            </w:r>
            <w:r>
              <w:rPr>
                <w:rFonts w:hint="eastAsia" w:ascii="宋体" w:hAnsi="宋体"/>
                <w:sz w:val="16"/>
                <w:lang w:eastAsia="zh-CN"/>
              </w:rPr>
              <w:t>塔什库尔干塔吉克自治县</w:t>
            </w:r>
            <w:r>
              <w:rPr>
                <w:rFonts w:ascii="宋体" w:hAnsi="宋体" w:eastAsia="宋体"/>
                <w:sz w:val="16"/>
              </w:rPr>
              <w:t>金草滩旅游基础设施提升改造项目建设，项目主要建设内容为项目主要建设内容为拆除原有木栈道舞台，新铺设木板地面，钢架结构，改造表演舞台场地，新建设备附属用房并完善其他附属配套设施，包括新建水车2个，小木屋1个。通过项目建设有效促进帕米尔景区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C09A9F">
            <w:pPr>
              <w:jc w:val="both"/>
            </w:pPr>
            <w:r>
              <w:rPr>
                <w:rFonts w:ascii="宋体" w:hAnsi="宋体" w:eastAsia="宋体"/>
                <w:sz w:val="16"/>
              </w:rPr>
              <w:t>截至2024年12月31日，该项目已实际支付1280.83万元，完成了喀什地区</w:t>
            </w:r>
            <w:r>
              <w:rPr>
                <w:rFonts w:hint="eastAsia" w:ascii="宋体" w:hAnsi="宋体"/>
                <w:sz w:val="16"/>
                <w:lang w:eastAsia="zh-CN"/>
              </w:rPr>
              <w:t>塔什库尔干塔吉克自治县</w:t>
            </w:r>
            <w:r>
              <w:rPr>
                <w:rFonts w:ascii="宋体" w:hAnsi="宋体" w:eastAsia="宋体"/>
                <w:sz w:val="16"/>
              </w:rPr>
              <w:t>金草滩旅游基础设施提升改造，主要内容为完成了1个表演舞台场地改造，新建小木屋1个、水车2个，拆除原有木栈道舞台面积达13800平方米，新铺设木板地面面积达13800平方米，项目验收合格率达100%，项目的实施，改善了金草滩的基础设施和环境，提升了金草滩的知名度和美誉度，吸引了更多的游客前来参观，带动了当地经济发展，有效促进了旅游事业</w:t>
            </w:r>
            <w:r>
              <w:rPr>
                <w:rFonts w:hint="eastAsia" w:ascii="宋体" w:hAnsi="宋体"/>
                <w:sz w:val="16"/>
                <w:lang w:eastAsia="zh-CN"/>
              </w:rPr>
              <w:t>工作的开展</w:t>
            </w:r>
            <w:r>
              <w:rPr>
                <w:rFonts w:ascii="宋体" w:hAnsi="宋体" w:eastAsia="宋体"/>
                <w:sz w:val="16"/>
              </w:rPr>
              <w:t>，使群众对项目实施的满意度达到了95%。</w:t>
            </w:r>
          </w:p>
        </w:tc>
      </w:tr>
      <w:tr w14:paraId="477C95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211D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EE7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094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A0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F6B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F5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5B3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CA6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98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C03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9CAA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35BA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A8608">
            <w:pPr>
              <w:jc w:val="center"/>
            </w:pPr>
            <w:r>
              <w:rPr>
                <w:rFonts w:ascii="宋体" w:hAnsi="宋体" w:eastAsia="宋体"/>
                <w:sz w:val="16"/>
              </w:rPr>
              <w:t>偏差原因分析及改进措施</w:t>
            </w:r>
          </w:p>
        </w:tc>
      </w:tr>
      <w:tr w14:paraId="5BB605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105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2D7E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1CC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B0190">
            <w:pPr>
              <w:jc w:val="center"/>
            </w:pPr>
            <w:r>
              <w:rPr>
                <w:rFonts w:ascii="宋体" w:hAnsi="宋体" w:eastAsia="宋体"/>
                <w:sz w:val="16"/>
              </w:rPr>
              <w:t>改造表演舞台场地（个）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322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68C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41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BB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60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65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BEDC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628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B7234">
            <w:pPr>
              <w:jc w:val="center"/>
            </w:pPr>
          </w:p>
        </w:tc>
      </w:tr>
      <w:tr w14:paraId="523253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A5C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DA4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53B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215D">
            <w:pPr>
              <w:jc w:val="center"/>
            </w:pPr>
            <w:r>
              <w:rPr>
                <w:rFonts w:ascii="宋体" w:hAnsi="宋体" w:eastAsia="宋体"/>
                <w:sz w:val="16"/>
              </w:rPr>
              <w:t>新建小木屋（个）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83FB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2A4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53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8FB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8E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FE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424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DD3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04A9F">
            <w:pPr>
              <w:jc w:val="center"/>
            </w:pPr>
          </w:p>
        </w:tc>
      </w:tr>
      <w:tr w14:paraId="47AE46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41A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345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306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D5887">
            <w:pPr>
              <w:jc w:val="center"/>
            </w:pPr>
            <w:r>
              <w:rPr>
                <w:rFonts w:ascii="宋体" w:hAnsi="宋体" w:eastAsia="宋体"/>
                <w:sz w:val="16"/>
              </w:rPr>
              <w:t>新建水车数量（个）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17E6">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F7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26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20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76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4F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43D7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A65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05F4A">
            <w:pPr>
              <w:jc w:val="center"/>
            </w:pPr>
          </w:p>
        </w:tc>
      </w:tr>
      <w:tr w14:paraId="18816E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4BA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416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611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9BD5">
            <w:pPr>
              <w:jc w:val="center"/>
            </w:pPr>
            <w:r>
              <w:rPr>
                <w:rFonts w:ascii="宋体" w:hAnsi="宋体" w:eastAsia="宋体"/>
                <w:sz w:val="16"/>
              </w:rPr>
              <w:t>拆除原有木栈道舞台面积（平方米）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8B15">
            <w:pPr>
              <w:jc w:val="center"/>
            </w:pPr>
            <w:r>
              <w:rPr>
                <w:rFonts w:ascii="宋体" w:hAnsi="宋体" w:eastAsia="宋体"/>
                <w:sz w:val="16"/>
              </w:rPr>
              <w:t>&gt;=13800平方米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E9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61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CB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11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E9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50AB">
            <w:pPr>
              <w:jc w:val="center"/>
            </w:pPr>
            <w:r>
              <w:rPr>
                <w:rFonts w:ascii="宋体" w:hAnsi="宋体" w:eastAsia="宋体"/>
                <w:sz w:val="16"/>
              </w:rPr>
              <w:t>=13800平方米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5D2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67A09">
            <w:pPr>
              <w:jc w:val="center"/>
            </w:pPr>
          </w:p>
        </w:tc>
      </w:tr>
      <w:tr w14:paraId="465E11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23B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69F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289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56CA">
            <w:pPr>
              <w:jc w:val="center"/>
            </w:pPr>
            <w:r>
              <w:rPr>
                <w:rFonts w:ascii="宋体" w:hAnsi="宋体" w:eastAsia="宋体"/>
                <w:sz w:val="16"/>
              </w:rPr>
              <w:t>新铺设木板地面面积（平方米）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3767">
            <w:pPr>
              <w:jc w:val="center"/>
            </w:pPr>
            <w:r>
              <w:rPr>
                <w:rFonts w:ascii="宋体" w:hAnsi="宋体" w:eastAsia="宋体"/>
                <w:sz w:val="16"/>
              </w:rPr>
              <w:t>&gt;=13800平方米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CE8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6A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A0A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E7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B3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4DA1">
            <w:pPr>
              <w:jc w:val="center"/>
            </w:pPr>
            <w:r>
              <w:rPr>
                <w:rFonts w:ascii="宋体" w:hAnsi="宋体" w:eastAsia="宋体"/>
                <w:sz w:val="16"/>
              </w:rPr>
              <w:t>=13800平方米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8D2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B0137">
            <w:pPr>
              <w:jc w:val="center"/>
            </w:pPr>
          </w:p>
        </w:tc>
      </w:tr>
      <w:tr w14:paraId="161626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A6A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D92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44B1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B250">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CF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E3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F9A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1B6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148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59F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62D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0469">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DFB67">
            <w:pPr>
              <w:jc w:val="center"/>
            </w:pPr>
            <w:r>
              <w:rPr>
                <w:rFonts w:ascii="宋体" w:hAnsi="宋体" w:eastAsia="宋体"/>
                <w:sz w:val="16"/>
              </w:rPr>
              <w:t>偏差原因分析：项目实施情况较好，项目验收合格率高于预期导致出现正偏差，改进措施：基于当前良好表现，重新审视绩效目标，在以后绩效目标设置时设置更具挑战性的目标，以推动业务持续发展。</w:t>
            </w:r>
          </w:p>
        </w:tc>
      </w:tr>
      <w:tr w14:paraId="313CE9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27E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162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F51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1E44">
            <w:pPr>
              <w:jc w:val="center"/>
            </w:pPr>
            <w:r>
              <w:rPr>
                <w:rFonts w:ascii="宋体" w:hAnsi="宋体" w:eastAsia="宋体"/>
                <w:sz w:val="16"/>
              </w:rPr>
              <w:t>项目资金拨付完成时间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B77D1">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A4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88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8BE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84E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E7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6F2E">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C9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FC18E">
            <w:pPr>
              <w:jc w:val="center"/>
            </w:pPr>
          </w:p>
        </w:tc>
      </w:tr>
      <w:tr w14:paraId="19B27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9B0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04F9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7CD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DF8F">
            <w:pPr>
              <w:jc w:val="center"/>
            </w:pPr>
            <w:r>
              <w:rPr>
                <w:rFonts w:ascii="宋体" w:hAnsi="宋体" w:eastAsia="宋体"/>
                <w:sz w:val="16"/>
              </w:rPr>
              <w:t>改造表演舞台场地成本（万元）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8BA7">
            <w:pPr>
              <w:jc w:val="center"/>
            </w:pPr>
            <w:r>
              <w:rPr>
                <w:rFonts w:ascii="宋体" w:hAnsi="宋体" w:eastAsia="宋体"/>
                <w:sz w:val="16"/>
              </w:rPr>
              <w:t>&lt;=500.83万元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EB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6EB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F3C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77F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4B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94AC">
            <w:pPr>
              <w:jc w:val="center"/>
            </w:pPr>
            <w:r>
              <w:rPr>
                <w:rFonts w:ascii="宋体" w:hAnsi="宋体" w:eastAsia="宋体"/>
                <w:sz w:val="16"/>
              </w:rPr>
              <w:t>=500.83万元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769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91007">
            <w:pPr>
              <w:jc w:val="center"/>
            </w:pPr>
          </w:p>
        </w:tc>
      </w:tr>
      <w:tr w14:paraId="3BE90F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242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970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DC0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DC68F">
            <w:pPr>
              <w:jc w:val="center"/>
            </w:pPr>
            <w:r>
              <w:rPr>
                <w:rFonts w:ascii="宋体" w:hAnsi="宋体" w:eastAsia="宋体"/>
                <w:sz w:val="16"/>
              </w:rPr>
              <w:t>新建小木屋成本（万元）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68586">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C0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E23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44C3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A7E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45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5E85">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0815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AC1AD">
            <w:pPr>
              <w:jc w:val="center"/>
            </w:pPr>
          </w:p>
        </w:tc>
      </w:tr>
      <w:tr w14:paraId="36539E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5EA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830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646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D3535">
            <w:pPr>
              <w:jc w:val="center"/>
            </w:pPr>
            <w:r>
              <w:rPr>
                <w:rFonts w:ascii="宋体" w:hAnsi="宋体" w:eastAsia="宋体"/>
                <w:sz w:val="16"/>
              </w:rPr>
              <w:t>新建水车成本（万元）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4EA76">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9EC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53A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A9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2F0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64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7002">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D3F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3EAFE">
            <w:pPr>
              <w:jc w:val="center"/>
            </w:pPr>
          </w:p>
        </w:tc>
      </w:tr>
      <w:tr w14:paraId="5B1C6E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CB0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070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544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A772">
            <w:pPr>
              <w:jc w:val="center"/>
            </w:pPr>
            <w:r>
              <w:rPr>
                <w:rFonts w:ascii="宋体" w:hAnsi="宋体" w:eastAsia="宋体"/>
                <w:sz w:val="16"/>
              </w:rPr>
              <w:t>拆除原有木栈道舞台成本（万元）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6AB41">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19A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399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CC7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A0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D7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036B">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DB8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8D1EF">
            <w:pPr>
              <w:jc w:val="center"/>
            </w:pPr>
          </w:p>
        </w:tc>
      </w:tr>
      <w:tr w14:paraId="0844AE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A95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231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74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BDCB">
            <w:pPr>
              <w:jc w:val="center"/>
            </w:pPr>
            <w:r>
              <w:rPr>
                <w:rFonts w:ascii="宋体" w:hAnsi="宋体" w:eastAsia="宋体"/>
                <w:sz w:val="16"/>
              </w:rPr>
              <w:t>新铺设木板地面成本（万元）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B37A0">
            <w:pPr>
              <w:jc w:val="center"/>
            </w:pPr>
            <w:r>
              <w:rPr>
                <w:rFonts w:ascii="宋体" w:hAnsi="宋体" w:eastAsia="宋体"/>
                <w:sz w:val="16"/>
              </w:rPr>
              <w:t>&lt;=650万元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5B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79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7D4B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831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A92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227C">
            <w:pPr>
              <w:jc w:val="center"/>
            </w:pPr>
            <w:r>
              <w:rPr>
                <w:rFonts w:ascii="宋体" w:hAnsi="宋体" w:eastAsia="宋体"/>
                <w:sz w:val="16"/>
              </w:rPr>
              <w:t>=650万元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36F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12AEB">
            <w:pPr>
              <w:jc w:val="center"/>
            </w:pPr>
          </w:p>
        </w:tc>
      </w:tr>
      <w:tr w14:paraId="220EDE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D9A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3BA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DD61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C1FF">
            <w:pPr>
              <w:jc w:val="center"/>
            </w:pPr>
            <w:r>
              <w:rPr>
                <w:rFonts w:ascii="宋体" w:hAnsi="宋体" w:eastAsia="宋体"/>
                <w:sz w:val="16"/>
              </w:rPr>
              <w:t>有效促进旅游事业工作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9C80">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0A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24A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99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44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6E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A72F1">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6045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007CC">
            <w:pPr>
              <w:jc w:val="center"/>
            </w:pPr>
          </w:p>
        </w:tc>
      </w:tr>
      <w:tr w14:paraId="4DEB78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64F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5D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81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531F">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F7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0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8D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4E4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8B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CB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137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17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9164B">
            <w:pPr>
              <w:jc w:val="center"/>
            </w:pPr>
          </w:p>
        </w:tc>
      </w:tr>
      <w:tr w14:paraId="471FCE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849C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F041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C538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AEF5A8">
            <w:pPr>
              <w:jc w:val="center"/>
            </w:pPr>
            <w:r>
              <w:rPr>
                <w:rFonts w:ascii="宋体" w:hAnsi="宋体" w:eastAsia="宋体"/>
                <w:sz w:val="16"/>
              </w:rPr>
              <w:t>99.74分</w:t>
            </w:r>
          </w:p>
        </w:tc>
      </w:tr>
    </w:tbl>
    <w:p w14:paraId="1665585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5D0EC84">
        <w:tblPrEx>
          <w:tblCellMar>
            <w:top w:w="0" w:type="dxa"/>
            <w:left w:w="108" w:type="dxa"/>
            <w:bottom w:w="0" w:type="dxa"/>
            <w:right w:w="108" w:type="dxa"/>
          </w:tblCellMar>
        </w:tblPrEx>
        <w:tc>
          <w:tcPr>
            <w:tcW w:w="8848" w:type="dxa"/>
            <w:gridSpan w:val="14"/>
            <w:vAlign w:val="center"/>
          </w:tcPr>
          <w:p w14:paraId="16793D9F">
            <w:pPr>
              <w:jc w:val="center"/>
            </w:pPr>
            <w:r>
              <w:rPr>
                <w:rFonts w:ascii="宋体" w:hAnsi="宋体" w:eastAsia="宋体"/>
                <w:sz w:val="24"/>
              </w:rPr>
              <w:t>项目支出绩效自评表</w:t>
            </w:r>
          </w:p>
        </w:tc>
      </w:tr>
      <w:tr w14:paraId="54F91EE9">
        <w:tblPrEx>
          <w:tblCellMar>
            <w:top w:w="0" w:type="dxa"/>
            <w:left w:w="108" w:type="dxa"/>
            <w:bottom w:w="0" w:type="dxa"/>
            <w:right w:w="108" w:type="dxa"/>
          </w:tblCellMar>
        </w:tblPrEx>
        <w:tc>
          <w:tcPr>
            <w:tcW w:w="8848" w:type="dxa"/>
            <w:gridSpan w:val="14"/>
            <w:vAlign w:val="center"/>
          </w:tcPr>
          <w:p w14:paraId="72B6D10E">
            <w:pPr>
              <w:jc w:val="center"/>
            </w:pPr>
            <w:r>
              <w:rPr>
                <w:rFonts w:ascii="宋体" w:hAnsi="宋体" w:eastAsia="宋体"/>
                <w:sz w:val="24"/>
              </w:rPr>
              <w:t>(2024年度)</w:t>
            </w:r>
          </w:p>
        </w:tc>
      </w:tr>
      <w:tr w14:paraId="46BCCF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5D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5FAF05">
            <w:pPr>
              <w:jc w:val="center"/>
            </w:pPr>
            <w:r>
              <w:rPr>
                <w:rFonts w:hint="eastAsia" w:ascii="宋体" w:hAnsi="宋体"/>
                <w:sz w:val="16"/>
                <w:lang w:eastAsia="zh-CN"/>
              </w:rPr>
              <w:t>塔什库尔干塔吉克自治县</w:t>
            </w:r>
            <w:r>
              <w:rPr>
                <w:rFonts w:ascii="宋体" w:hAnsi="宋体" w:eastAsia="宋体"/>
                <w:sz w:val="16"/>
              </w:rPr>
              <w:t>举办塔吉克非物质文化遗产展项目</w:t>
            </w:r>
          </w:p>
        </w:tc>
      </w:tr>
      <w:tr w14:paraId="666C1C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5A7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642EFD">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F2B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8E36A8">
            <w:pPr>
              <w:jc w:val="center"/>
            </w:pPr>
            <w:r>
              <w:rPr>
                <w:rFonts w:ascii="宋体" w:hAnsi="宋体" w:eastAsia="宋体"/>
                <w:sz w:val="16"/>
              </w:rPr>
              <w:t>塔什库尔干塔吉克自治县文化体育广播电视和旅游局</w:t>
            </w:r>
          </w:p>
        </w:tc>
      </w:tr>
      <w:tr w14:paraId="54BA58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D8C5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AA75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F7C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0DA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AB91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9C71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5C17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3206">
            <w:pPr>
              <w:jc w:val="center"/>
            </w:pPr>
            <w:r>
              <w:rPr>
                <w:rFonts w:ascii="宋体" w:hAnsi="宋体" w:eastAsia="宋体"/>
                <w:sz w:val="16"/>
              </w:rPr>
              <w:t>得分</w:t>
            </w:r>
          </w:p>
        </w:tc>
      </w:tr>
      <w:tr w14:paraId="05B2D9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3188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6FA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7C82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C8D4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3270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472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F8F2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6680F">
            <w:pPr>
              <w:jc w:val="center"/>
            </w:pPr>
            <w:r>
              <w:rPr>
                <w:rFonts w:ascii="宋体" w:hAnsi="宋体" w:eastAsia="宋体"/>
                <w:sz w:val="16"/>
              </w:rPr>
              <w:t>10.00分</w:t>
            </w:r>
          </w:p>
        </w:tc>
      </w:tr>
      <w:tr w14:paraId="2AAB45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3A8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27A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53EA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8390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3576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FFE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773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D05E">
            <w:pPr>
              <w:jc w:val="center"/>
            </w:pPr>
            <w:r>
              <w:rPr>
                <w:rFonts w:ascii="宋体" w:hAnsi="宋体" w:eastAsia="宋体"/>
                <w:sz w:val="16"/>
              </w:rPr>
              <w:t>—</w:t>
            </w:r>
          </w:p>
        </w:tc>
      </w:tr>
      <w:tr w14:paraId="15F0CF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DAB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70C4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31B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AEE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8C9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2B7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DEC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D56B">
            <w:pPr>
              <w:jc w:val="center"/>
            </w:pPr>
            <w:r>
              <w:rPr>
                <w:rFonts w:ascii="宋体" w:hAnsi="宋体" w:eastAsia="宋体"/>
                <w:sz w:val="16"/>
              </w:rPr>
              <w:t>—</w:t>
            </w:r>
          </w:p>
        </w:tc>
      </w:tr>
      <w:tr w14:paraId="4209DD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900C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4A1D4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99AAA2">
            <w:pPr>
              <w:jc w:val="center"/>
            </w:pPr>
            <w:r>
              <w:rPr>
                <w:rFonts w:ascii="宋体" w:hAnsi="宋体" w:eastAsia="宋体"/>
                <w:sz w:val="16"/>
              </w:rPr>
              <w:t>实际完成情况</w:t>
            </w:r>
          </w:p>
        </w:tc>
      </w:tr>
      <w:tr w14:paraId="58A160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D60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EF97B9">
            <w:pPr>
              <w:jc w:val="both"/>
            </w:pPr>
            <w:r>
              <w:rPr>
                <w:rFonts w:ascii="宋体" w:hAnsi="宋体" w:eastAsia="宋体"/>
                <w:sz w:val="16"/>
              </w:rPr>
              <w:t>该项目计划资金30万元，主要用于举办塔吉克非物质文化遗产展，为</w:t>
            </w:r>
            <w:r>
              <w:rPr>
                <w:rFonts w:hint="eastAsia" w:ascii="宋体" w:hAnsi="宋体"/>
                <w:sz w:val="16"/>
                <w:lang w:eastAsia="zh-CN"/>
              </w:rPr>
              <w:t>塔什库尔干塔吉克自治县</w:t>
            </w:r>
            <w:r>
              <w:rPr>
                <w:rFonts w:ascii="宋体" w:hAnsi="宋体" w:eastAsia="宋体"/>
                <w:sz w:val="16"/>
              </w:rPr>
              <w:t>建县70周年献礼，该项目完工后可以有效促进文化润疆工作，项目预计持续使用年限为1年。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C5A88B">
            <w:pPr>
              <w:jc w:val="both"/>
            </w:pPr>
            <w:r>
              <w:rPr>
                <w:rFonts w:ascii="宋体" w:hAnsi="宋体" w:eastAsia="宋体"/>
                <w:sz w:val="16"/>
              </w:rPr>
              <w:t>截至2024年12月31日，该项目实际支出30万元。结合中华人民共和国成立75周年、塔什库尔干塔吉克自治县成立70周年庆，成功举办了塔吉克非物质文化遗产展，开展了国家级非物质文化遗产马球、牦牛叼羊、赛马、标准叼羊等传统体育比赛、文艺演出等系列活动，项目验收合格率达100%，资金拨付及时率达100%，项目的实施丰富了当地民众日常文化体育观赏娱乐活动，带动了</w:t>
            </w:r>
            <w:r>
              <w:rPr>
                <w:rFonts w:hint="eastAsia" w:ascii="宋体" w:hAnsi="宋体"/>
                <w:sz w:val="16"/>
                <w:lang w:eastAsia="zh-CN"/>
              </w:rPr>
              <w:t>塔什库尔干塔吉克自治县</w:t>
            </w:r>
            <w:r>
              <w:rPr>
                <w:rFonts w:ascii="宋体" w:hAnsi="宋体" w:eastAsia="宋体"/>
                <w:sz w:val="16"/>
              </w:rPr>
              <w:t>公共文化体育旅游产业繁荣发展，有效促进了文化润疆工作，使群众对项目实施满意度达到了95%。</w:t>
            </w:r>
          </w:p>
        </w:tc>
      </w:tr>
      <w:tr w14:paraId="7A18B1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42CD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95B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5F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D0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02A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DD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DA4C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0F47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B09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13C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6F6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209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3FDE4">
            <w:pPr>
              <w:jc w:val="center"/>
            </w:pPr>
            <w:r>
              <w:rPr>
                <w:rFonts w:ascii="宋体" w:hAnsi="宋体" w:eastAsia="宋体"/>
                <w:sz w:val="16"/>
              </w:rPr>
              <w:t>偏差原因分析及改进措施</w:t>
            </w:r>
          </w:p>
        </w:tc>
      </w:tr>
      <w:tr w14:paraId="7DC81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3C1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FE14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50A0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AF7AF">
            <w:pPr>
              <w:jc w:val="center"/>
            </w:pPr>
            <w:r>
              <w:rPr>
                <w:rFonts w:ascii="宋体" w:hAnsi="宋体" w:eastAsia="宋体"/>
                <w:sz w:val="16"/>
              </w:rPr>
              <w:t>开展非物质文化遗产展次数（次）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EDD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FA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8BC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D25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37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CF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E54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4B5A">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BFD80">
            <w:pPr>
              <w:jc w:val="center"/>
            </w:pPr>
          </w:p>
        </w:tc>
      </w:tr>
      <w:tr w14:paraId="434F6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821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225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A3F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621E5">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55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A3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B4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24A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2D8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0D1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39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E230">
            <w:pPr>
              <w:jc w:val="center"/>
            </w:pPr>
            <w:r>
              <w:rPr>
                <w:rFonts w:ascii="宋体" w:hAnsi="宋体" w:eastAsia="宋体"/>
                <w:sz w:val="16"/>
              </w:rPr>
              <w:t>14.21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5E785">
            <w:pPr>
              <w:jc w:val="center"/>
            </w:pPr>
            <w:r>
              <w:rPr>
                <w:rFonts w:ascii="宋体" w:hAnsi="宋体" w:eastAsia="宋体"/>
                <w:sz w:val="16"/>
              </w:rPr>
              <w:t>偏差原因分析：项目实施情况较好，项目验收合格率高于预期导致出现正偏差，改进措施：基于当前良好表现，重新审视绩效目标，在以后绩效目标设置时设置更具挑战性的目标，以推动业务持续发展。</w:t>
            </w:r>
          </w:p>
        </w:tc>
      </w:tr>
      <w:tr w14:paraId="524109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251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EB6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38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72B68">
            <w:pPr>
              <w:jc w:val="center"/>
            </w:pPr>
            <w:r>
              <w:rPr>
                <w:rFonts w:ascii="宋体" w:hAnsi="宋体" w:eastAsia="宋体"/>
                <w:sz w:val="16"/>
              </w:rPr>
              <w:t>项目资金拨付及时率（%）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ED1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593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6CC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56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081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6C6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8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5968F">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B7324">
            <w:pPr>
              <w:jc w:val="center"/>
            </w:pPr>
            <w:r>
              <w:rPr>
                <w:rFonts w:ascii="宋体" w:hAnsi="宋体" w:eastAsia="宋体"/>
                <w:sz w:val="16"/>
              </w:rPr>
              <w:t>偏差原因分析：项目实施情况较好，项目资金拨付及时率高于预期导致出现正偏差，改进措施：基于当前良好表现，重新审视绩效目标，在以后绩效目标设置时设置更具挑战性的目标，以推动业务持续发展。</w:t>
            </w:r>
          </w:p>
        </w:tc>
      </w:tr>
      <w:tr w14:paraId="74DC93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9A0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0D4A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E8B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EDB9">
            <w:pPr>
              <w:jc w:val="center"/>
            </w:pPr>
            <w:r>
              <w:rPr>
                <w:rFonts w:ascii="宋体" w:hAnsi="宋体" w:eastAsia="宋体"/>
                <w:sz w:val="16"/>
              </w:rPr>
              <w:t>非遗展示场地维修维护费用（万元）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2EFE">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29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81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EFA5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7FE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5E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77FF0">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90C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EFF49">
            <w:pPr>
              <w:jc w:val="center"/>
            </w:pPr>
          </w:p>
        </w:tc>
      </w:tr>
      <w:tr w14:paraId="1A122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8CA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565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884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BA08">
            <w:pPr>
              <w:jc w:val="center"/>
            </w:pPr>
            <w:r>
              <w:rPr>
                <w:rFonts w:ascii="宋体" w:hAnsi="宋体" w:eastAsia="宋体"/>
                <w:sz w:val="16"/>
              </w:rPr>
              <w:t>非遗展示活动补贴及奖金（万元）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7A7C">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815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2D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EF9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7B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DC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A7CB">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D82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89D82">
            <w:pPr>
              <w:jc w:val="center"/>
            </w:pPr>
          </w:p>
        </w:tc>
      </w:tr>
      <w:tr w14:paraId="62C0F9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564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222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DDA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9169">
            <w:pPr>
              <w:jc w:val="center"/>
            </w:pPr>
            <w:r>
              <w:rPr>
                <w:rFonts w:ascii="宋体" w:hAnsi="宋体" w:eastAsia="宋体"/>
                <w:sz w:val="16"/>
              </w:rPr>
              <w:t>非遗展示柜采购费用（万元）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EFE2">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6F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E9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605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A7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1C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FAFA">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02B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00C38">
            <w:pPr>
              <w:jc w:val="center"/>
            </w:pPr>
          </w:p>
        </w:tc>
      </w:tr>
      <w:tr w14:paraId="255DA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375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9A2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82F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BE86">
            <w:pPr>
              <w:jc w:val="center"/>
            </w:pPr>
            <w:r>
              <w:rPr>
                <w:rFonts w:ascii="宋体" w:hAnsi="宋体" w:eastAsia="宋体"/>
                <w:sz w:val="16"/>
              </w:rPr>
              <w:t>有效促进文化润疆工作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735A8">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8DA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FD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CB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DE5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55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0882">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B24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3F096">
            <w:pPr>
              <w:jc w:val="center"/>
            </w:pPr>
          </w:p>
        </w:tc>
      </w:tr>
      <w:tr w14:paraId="55D400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F51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0F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45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EEB49">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38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E27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83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97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FD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90C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9D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38B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12E6A">
            <w:pPr>
              <w:jc w:val="center"/>
            </w:pPr>
          </w:p>
        </w:tc>
      </w:tr>
      <w:tr w14:paraId="2EE5DD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5168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8382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A81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8AB99B">
            <w:pPr>
              <w:jc w:val="center"/>
            </w:pPr>
            <w:r>
              <w:rPr>
                <w:rFonts w:ascii="宋体" w:hAnsi="宋体" w:eastAsia="宋体"/>
                <w:sz w:val="16"/>
              </w:rPr>
              <w:t>98.68分</w:t>
            </w:r>
          </w:p>
        </w:tc>
      </w:tr>
    </w:tbl>
    <w:p w14:paraId="6F2F166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CDED96C">
        <w:tblPrEx>
          <w:tblCellMar>
            <w:top w:w="0" w:type="dxa"/>
            <w:left w:w="108" w:type="dxa"/>
            <w:bottom w:w="0" w:type="dxa"/>
            <w:right w:w="108" w:type="dxa"/>
          </w:tblCellMar>
        </w:tblPrEx>
        <w:tc>
          <w:tcPr>
            <w:tcW w:w="8848" w:type="dxa"/>
            <w:gridSpan w:val="14"/>
            <w:vAlign w:val="center"/>
          </w:tcPr>
          <w:p w14:paraId="2B2BA24F">
            <w:pPr>
              <w:jc w:val="center"/>
            </w:pPr>
            <w:r>
              <w:rPr>
                <w:rFonts w:ascii="宋体" w:hAnsi="宋体" w:eastAsia="宋体"/>
                <w:sz w:val="24"/>
              </w:rPr>
              <w:t>项目支出绩效自评表</w:t>
            </w:r>
          </w:p>
        </w:tc>
      </w:tr>
      <w:tr w14:paraId="3884318D">
        <w:tblPrEx>
          <w:tblCellMar>
            <w:top w:w="0" w:type="dxa"/>
            <w:left w:w="108" w:type="dxa"/>
            <w:bottom w:w="0" w:type="dxa"/>
            <w:right w:w="108" w:type="dxa"/>
          </w:tblCellMar>
        </w:tblPrEx>
        <w:tc>
          <w:tcPr>
            <w:tcW w:w="8848" w:type="dxa"/>
            <w:gridSpan w:val="14"/>
            <w:vAlign w:val="center"/>
          </w:tcPr>
          <w:p w14:paraId="749A4CDB">
            <w:pPr>
              <w:jc w:val="center"/>
            </w:pPr>
            <w:r>
              <w:rPr>
                <w:rFonts w:ascii="宋体" w:hAnsi="宋体" w:eastAsia="宋体"/>
                <w:sz w:val="24"/>
              </w:rPr>
              <w:t>(2024年度)</w:t>
            </w:r>
          </w:p>
        </w:tc>
      </w:tr>
      <w:tr w14:paraId="333A12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D6D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18142C">
            <w:pPr>
              <w:jc w:val="center"/>
            </w:pPr>
            <w:r>
              <w:rPr>
                <w:rFonts w:hint="eastAsia" w:ascii="宋体" w:hAnsi="宋体"/>
                <w:sz w:val="16"/>
                <w:lang w:eastAsia="zh-CN"/>
              </w:rPr>
              <w:t>塔什库尔干塔吉克自治县</w:t>
            </w:r>
            <w:r>
              <w:rPr>
                <w:rFonts w:ascii="宋体" w:hAnsi="宋体" w:eastAsia="宋体"/>
                <w:sz w:val="16"/>
              </w:rPr>
              <w:t>全民健身活动中心建设项目</w:t>
            </w:r>
          </w:p>
        </w:tc>
      </w:tr>
      <w:tr w14:paraId="27AEFE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CA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5690E8">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4A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84BF4D">
            <w:pPr>
              <w:jc w:val="center"/>
            </w:pPr>
            <w:r>
              <w:rPr>
                <w:rFonts w:ascii="宋体" w:hAnsi="宋体" w:eastAsia="宋体"/>
                <w:sz w:val="16"/>
              </w:rPr>
              <w:t>塔什库尔干塔吉克自治县文化体育广播电视和旅游局</w:t>
            </w:r>
          </w:p>
        </w:tc>
      </w:tr>
      <w:tr w14:paraId="44DDC5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AD1A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A904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0A8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A43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AFD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6B7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922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3AA7">
            <w:pPr>
              <w:jc w:val="center"/>
            </w:pPr>
            <w:r>
              <w:rPr>
                <w:rFonts w:ascii="宋体" w:hAnsi="宋体" w:eastAsia="宋体"/>
                <w:sz w:val="16"/>
              </w:rPr>
              <w:t>得分</w:t>
            </w:r>
          </w:p>
        </w:tc>
      </w:tr>
      <w:tr w14:paraId="445AB5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B4C8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1AB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0F740">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BA40A">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A6964">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05F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7116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584B">
            <w:pPr>
              <w:jc w:val="center"/>
            </w:pPr>
            <w:r>
              <w:rPr>
                <w:rFonts w:ascii="宋体" w:hAnsi="宋体" w:eastAsia="宋体"/>
                <w:sz w:val="16"/>
              </w:rPr>
              <w:t>10.00分</w:t>
            </w:r>
          </w:p>
        </w:tc>
      </w:tr>
      <w:tr w14:paraId="0F287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0B4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F8DD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75F76">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5E15E">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F7ABC">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10E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2CE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6E06">
            <w:pPr>
              <w:jc w:val="center"/>
            </w:pPr>
            <w:r>
              <w:rPr>
                <w:rFonts w:ascii="宋体" w:hAnsi="宋体" w:eastAsia="宋体"/>
                <w:sz w:val="16"/>
              </w:rPr>
              <w:t>—</w:t>
            </w:r>
          </w:p>
        </w:tc>
      </w:tr>
      <w:tr w14:paraId="6F6EF9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4F6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4E05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00F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DED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93B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FFA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746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E2E9">
            <w:pPr>
              <w:jc w:val="center"/>
            </w:pPr>
            <w:r>
              <w:rPr>
                <w:rFonts w:ascii="宋体" w:hAnsi="宋体" w:eastAsia="宋体"/>
                <w:sz w:val="16"/>
              </w:rPr>
              <w:t>—</w:t>
            </w:r>
          </w:p>
        </w:tc>
      </w:tr>
      <w:tr w14:paraId="06CE56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4044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8B51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6C1CA3">
            <w:pPr>
              <w:jc w:val="center"/>
            </w:pPr>
            <w:r>
              <w:rPr>
                <w:rFonts w:ascii="宋体" w:hAnsi="宋体" w:eastAsia="宋体"/>
                <w:sz w:val="16"/>
              </w:rPr>
              <w:t>实际完成情况</w:t>
            </w:r>
          </w:p>
        </w:tc>
      </w:tr>
      <w:tr w14:paraId="3292A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3D1F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A10831">
            <w:pPr>
              <w:jc w:val="both"/>
            </w:pPr>
            <w:r>
              <w:rPr>
                <w:rFonts w:ascii="宋体" w:hAnsi="宋体" w:eastAsia="宋体"/>
                <w:sz w:val="16"/>
              </w:rPr>
              <w:t>该项目计划资金27万元，主要用于拨付涉及信访事件</w:t>
            </w:r>
            <w:r>
              <w:rPr>
                <w:rFonts w:hint="eastAsia" w:ascii="宋体" w:hAnsi="宋体"/>
                <w:sz w:val="16"/>
                <w:lang w:eastAsia="zh-CN"/>
              </w:rPr>
              <w:t>塔什库尔干塔吉克自治县</w:t>
            </w:r>
            <w:r>
              <w:rPr>
                <w:rFonts w:ascii="宋体" w:hAnsi="宋体" w:eastAsia="宋体"/>
                <w:sz w:val="16"/>
              </w:rPr>
              <w:t>全民健身活动中心建设项目尾款，项目主要建设内容为新建2897平方米全民健身活动中心一座，有效促进了</w:t>
            </w:r>
            <w:r>
              <w:rPr>
                <w:rFonts w:hint="eastAsia" w:ascii="宋体" w:hAnsi="宋体"/>
                <w:sz w:val="16"/>
                <w:lang w:eastAsia="zh-CN"/>
              </w:rPr>
              <w:t>塔什库尔干塔吉克自治县</w:t>
            </w:r>
            <w:r>
              <w:rPr>
                <w:rFonts w:ascii="宋体" w:hAnsi="宋体" w:eastAsia="宋体"/>
                <w:sz w:val="16"/>
              </w:rPr>
              <w:t>体育事业工作。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45EA26">
            <w:pPr>
              <w:jc w:val="both"/>
            </w:pPr>
            <w:r>
              <w:rPr>
                <w:rFonts w:ascii="宋体" w:hAnsi="宋体" w:eastAsia="宋体"/>
                <w:sz w:val="16"/>
              </w:rPr>
              <w:t>截至2024年12月31日，项目实际支出27万元，主要用于支付涉及信访事件的</w:t>
            </w:r>
            <w:r>
              <w:rPr>
                <w:rFonts w:hint="eastAsia" w:ascii="宋体" w:hAnsi="宋体"/>
                <w:sz w:val="16"/>
                <w:lang w:eastAsia="zh-CN"/>
              </w:rPr>
              <w:t>塔什库尔干塔吉克自治县</w:t>
            </w:r>
            <w:r>
              <w:rPr>
                <w:rFonts w:ascii="宋体" w:hAnsi="宋体" w:eastAsia="宋体"/>
                <w:sz w:val="16"/>
              </w:rPr>
              <w:t>全民健身活动中心建设项目尾款，项目主要建设内容为新建2897平方米全民健身活动中心一座，项目建设有效促进了</w:t>
            </w:r>
            <w:r>
              <w:rPr>
                <w:rFonts w:hint="eastAsia" w:ascii="宋体" w:hAnsi="宋体"/>
                <w:sz w:val="16"/>
                <w:lang w:eastAsia="zh-CN"/>
              </w:rPr>
              <w:t>塔什库尔干塔吉克自治县</w:t>
            </w:r>
            <w:r>
              <w:rPr>
                <w:rFonts w:ascii="宋体" w:hAnsi="宋体" w:eastAsia="宋体"/>
                <w:sz w:val="16"/>
              </w:rPr>
              <w:t>体育事业工作发展。项目解决了信访事件数量1件，信访事件处理率达100%，通过实施本项目贯彻落实了国家债务管理相关政策，有效规范了政府债务管理，严格控制了政府债务风险，有效缓解了企业资金压力，不断提升了政府公信力，使信访投诉举报人对实施该项目的满意度达到了100%。</w:t>
            </w:r>
          </w:p>
        </w:tc>
      </w:tr>
      <w:tr w14:paraId="383D00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B9B4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6C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84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A74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00D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DA1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8E8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ECD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46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A4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30A8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EB1E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16C2B">
            <w:pPr>
              <w:jc w:val="center"/>
            </w:pPr>
            <w:r>
              <w:rPr>
                <w:rFonts w:ascii="宋体" w:hAnsi="宋体" w:eastAsia="宋体"/>
                <w:sz w:val="16"/>
              </w:rPr>
              <w:t>偏差原因分析及改进措施</w:t>
            </w:r>
          </w:p>
        </w:tc>
      </w:tr>
      <w:tr w14:paraId="41E45F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246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5395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6BD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661F8">
            <w:pPr>
              <w:jc w:val="center"/>
            </w:pPr>
            <w:r>
              <w:rPr>
                <w:rFonts w:ascii="宋体" w:hAnsi="宋体" w:eastAsia="宋体"/>
                <w:sz w:val="16"/>
              </w:rPr>
              <w:t>涉及信访事件数(件）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6B7E">
            <w:pPr>
              <w:jc w:val="center"/>
            </w:pPr>
            <w:r>
              <w:rPr>
                <w:rFonts w:ascii="宋体" w:hAnsi="宋体" w:eastAsia="宋体"/>
                <w:sz w:val="16"/>
              </w:rPr>
              <w:t>&gt;=1件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C9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D6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F9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FE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C40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C7D8">
            <w:pPr>
              <w:jc w:val="center"/>
            </w:pPr>
            <w:r>
              <w:rPr>
                <w:rFonts w:ascii="宋体" w:hAnsi="宋体" w:eastAsia="宋体"/>
                <w:sz w:val="16"/>
              </w:rPr>
              <w: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628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00EC8">
            <w:pPr>
              <w:jc w:val="center"/>
            </w:pPr>
          </w:p>
        </w:tc>
      </w:tr>
      <w:tr w14:paraId="50BD1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6E4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66F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97E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9FCCE">
            <w:pPr>
              <w:jc w:val="center"/>
            </w:pPr>
            <w:r>
              <w:rPr>
                <w:rFonts w:ascii="宋体" w:hAnsi="宋体" w:eastAsia="宋体"/>
                <w:sz w:val="16"/>
              </w:rPr>
              <w:t>信访事件处理率（%）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CBA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90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3D6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797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E3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F1C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6E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17E4">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D65AD">
            <w:pPr>
              <w:jc w:val="center"/>
            </w:pPr>
            <w:r>
              <w:rPr>
                <w:rFonts w:ascii="宋体" w:hAnsi="宋体" w:eastAsia="宋体"/>
                <w:sz w:val="16"/>
              </w:rPr>
              <w:t>偏差原因分析：项目实施情况较好，信访事件处理率高于预期导致出现正偏差，改进措施：基于当前良好表现，重新审视绩效目标，在以后绩效目标设置时设置更具挑战性的目标，以推动业务持续发展。</w:t>
            </w:r>
          </w:p>
        </w:tc>
      </w:tr>
      <w:tr w14:paraId="7A50A2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0A3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036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91F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6E64">
            <w:pPr>
              <w:jc w:val="center"/>
            </w:pPr>
            <w:r>
              <w:rPr>
                <w:rFonts w:ascii="宋体" w:hAnsi="宋体" w:eastAsia="宋体"/>
                <w:sz w:val="16"/>
              </w:rPr>
              <w:t>信访事件处理完成时间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4E04">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BB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34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DC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22E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04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2EFB1">
            <w:pPr>
              <w:jc w:val="center"/>
            </w:pPr>
            <w:r>
              <w:rPr>
                <w:rFonts w:ascii="宋体" w:hAnsi="宋体" w:eastAsia="宋体"/>
                <w:sz w:val="16"/>
              </w:rPr>
              <w:t>2024年7月23日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B43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64042">
            <w:pPr>
              <w:jc w:val="center"/>
            </w:pPr>
          </w:p>
        </w:tc>
      </w:tr>
      <w:tr w14:paraId="70C9BD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5B1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80BF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3FB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47BCA">
            <w:pPr>
              <w:jc w:val="center"/>
            </w:pPr>
            <w:r>
              <w:rPr>
                <w:rFonts w:ascii="宋体" w:hAnsi="宋体" w:eastAsia="宋体"/>
                <w:sz w:val="16"/>
              </w:rPr>
              <w:t>支付项目金额（万元）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FD528">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D2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9D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90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1A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042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56565">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9F9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15D16">
            <w:pPr>
              <w:jc w:val="center"/>
            </w:pPr>
          </w:p>
        </w:tc>
      </w:tr>
      <w:tr w14:paraId="0E4EC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9E6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F6E7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165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23A6">
            <w:pPr>
              <w:jc w:val="center"/>
            </w:pPr>
            <w:r>
              <w:rPr>
                <w:rFonts w:ascii="宋体" w:hAnsi="宋体" w:eastAsia="宋体"/>
                <w:sz w:val="16"/>
              </w:rPr>
              <w:t>有效促进体育事业工作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DB68A">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91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2A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40E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93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A9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01AA">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FC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EFE1E">
            <w:pPr>
              <w:jc w:val="center"/>
            </w:pPr>
          </w:p>
        </w:tc>
      </w:tr>
      <w:tr w14:paraId="308D15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0E9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F98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3E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8DE0">
            <w:pPr>
              <w:jc w:val="center"/>
            </w:pPr>
            <w:r>
              <w:rPr>
                <w:rFonts w:ascii="宋体" w:hAnsi="宋体" w:eastAsia="宋体"/>
                <w:sz w:val="16"/>
              </w:rPr>
              <w:t>持续使用年限（年）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087E">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7CB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0F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A60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6D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FB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445E">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70D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72BD1">
            <w:pPr>
              <w:jc w:val="center"/>
            </w:pPr>
          </w:p>
        </w:tc>
      </w:tr>
      <w:tr w14:paraId="4F139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59B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4D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55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C889">
            <w:pPr>
              <w:jc w:val="center"/>
            </w:pPr>
            <w:r>
              <w:rPr>
                <w:rFonts w:ascii="宋体" w:hAnsi="宋体" w:eastAsia="宋体"/>
                <w:sz w:val="16"/>
              </w:rPr>
              <w:t>信访投诉举报人满意度（%）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7306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FD8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1D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FF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60E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BBB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8E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EB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257D9">
            <w:pPr>
              <w:jc w:val="center"/>
            </w:pPr>
            <w:r>
              <w:rPr>
                <w:rFonts w:ascii="宋体" w:hAnsi="宋体" w:eastAsia="宋体"/>
                <w:sz w:val="16"/>
              </w:rPr>
              <w:t>偏差原因分析：项目实施情况较好，信访投诉举报人满意度高于预期导致出现正偏差，改进措施：基于当前良好表现，重新审视绩效目标，在以后绩效目标设置时设置更具挑战性的目标，以推动业务持续发展。</w:t>
            </w:r>
          </w:p>
        </w:tc>
      </w:tr>
      <w:tr w14:paraId="099E7E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EC4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DE6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878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5928A2">
            <w:pPr>
              <w:jc w:val="center"/>
            </w:pPr>
            <w:r>
              <w:rPr>
                <w:rFonts w:ascii="宋体" w:hAnsi="宋体" w:eastAsia="宋体"/>
                <w:sz w:val="16"/>
              </w:rPr>
              <w:t>99.47分</w:t>
            </w:r>
          </w:p>
        </w:tc>
      </w:tr>
    </w:tbl>
    <w:p w14:paraId="1CD06A3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2"/>
        <w:gridCol w:w="618"/>
        <w:gridCol w:w="632"/>
      </w:tblGrid>
      <w:tr w14:paraId="2B83E55B">
        <w:tblPrEx>
          <w:tblCellMar>
            <w:top w:w="0" w:type="dxa"/>
            <w:left w:w="108" w:type="dxa"/>
            <w:bottom w:w="0" w:type="dxa"/>
            <w:right w:w="108" w:type="dxa"/>
          </w:tblCellMar>
        </w:tblPrEx>
        <w:tc>
          <w:tcPr>
            <w:tcW w:w="8848" w:type="dxa"/>
            <w:gridSpan w:val="14"/>
            <w:vAlign w:val="center"/>
          </w:tcPr>
          <w:p w14:paraId="72BA9C33">
            <w:pPr>
              <w:jc w:val="center"/>
            </w:pPr>
            <w:r>
              <w:rPr>
                <w:rFonts w:ascii="宋体" w:hAnsi="宋体" w:eastAsia="宋体"/>
                <w:sz w:val="24"/>
              </w:rPr>
              <w:t>项目支出绩效自评表</w:t>
            </w:r>
          </w:p>
        </w:tc>
      </w:tr>
      <w:tr w14:paraId="5389DBAF">
        <w:tblPrEx>
          <w:tblCellMar>
            <w:top w:w="0" w:type="dxa"/>
            <w:left w:w="108" w:type="dxa"/>
            <w:bottom w:w="0" w:type="dxa"/>
            <w:right w:w="108" w:type="dxa"/>
          </w:tblCellMar>
        </w:tblPrEx>
        <w:tc>
          <w:tcPr>
            <w:tcW w:w="8848" w:type="dxa"/>
            <w:gridSpan w:val="14"/>
            <w:vAlign w:val="center"/>
          </w:tcPr>
          <w:p w14:paraId="4B1E02DF">
            <w:pPr>
              <w:jc w:val="center"/>
            </w:pPr>
            <w:r>
              <w:rPr>
                <w:rFonts w:ascii="宋体" w:hAnsi="宋体" w:eastAsia="宋体"/>
                <w:sz w:val="24"/>
              </w:rPr>
              <w:t>(2024年度)</w:t>
            </w:r>
          </w:p>
        </w:tc>
      </w:tr>
      <w:tr w14:paraId="2EB857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0A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7DF18C">
            <w:pPr>
              <w:jc w:val="center"/>
            </w:pPr>
            <w:r>
              <w:rPr>
                <w:rFonts w:hint="eastAsia" w:ascii="宋体" w:hAnsi="宋体"/>
                <w:sz w:val="16"/>
                <w:lang w:eastAsia="zh-CN"/>
              </w:rPr>
              <w:t>塔什库尔干塔吉克自治县</w:t>
            </w:r>
            <w:r>
              <w:rPr>
                <w:rFonts w:ascii="宋体" w:hAnsi="宋体" w:eastAsia="宋体"/>
                <w:sz w:val="16"/>
              </w:rPr>
              <w:t>公共体育场和足球场配套附属设施建设项目</w:t>
            </w:r>
          </w:p>
        </w:tc>
      </w:tr>
      <w:tr w14:paraId="001218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5B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6AD717">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29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7045E8">
            <w:pPr>
              <w:jc w:val="center"/>
            </w:pPr>
            <w:r>
              <w:rPr>
                <w:rFonts w:ascii="宋体" w:hAnsi="宋体" w:eastAsia="宋体"/>
                <w:sz w:val="16"/>
              </w:rPr>
              <w:t>塔什库尔干塔吉克自治县文化体育广播电视和旅游局</w:t>
            </w:r>
          </w:p>
        </w:tc>
      </w:tr>
      <w:tr w14:paraId="6EF5EC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CF15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A1A8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202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F37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9B0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3511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6DAA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E9A5F">
            <w:pPr>
              <w:jc w:val="center"/>
            </w:pPr>
            <w:r>
              <w:rPr>
                <w:rFonts w:ascii="宋体" w:hAnsi="宋体" w:eastAsia="宋体"/>
                <w:sz w:val="16"/>
              </w:rPr>
              <w:t>得分</w:t>
            </w:r>
          </w:p>
        </w:tc>
      </w:tr>
      <w:tr w14:paraId="362C8D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D3D4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080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1D321">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DA27B">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48667">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E76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F0F8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BDCCA">
            <w:pPr>
              <w:jc w:val="center"/>
            </w:pPr>
            <w:r>
              <w:rPr>
                <w:rFonts w:ascii="宋体" w:hAnsi="宋体" w:eastAsia="宋体"/>
                <w:sz w:val="16"/>
              </w:rPr>
              <w:t>10.00分</w:t>
            </w:r>
          </w:p>
        </w:tc>
      </w:tr>
      <w:tr w14:paraId="4455C7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0F2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E34F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2D66F">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FD6A7">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BE9DB">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1A8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BB1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10A5C">
            <w:pPr>
              <w:jc w:val="center"/>
            </w:pPr>
            <w:r>
              <w:rPr>
                <w:rFonts w:ascii="宋体" w:hAnsi="宋体" w:eastAsia="宋体"/>
                <w:sz w:val="16"/>
              </w:rPr>
              <w:t>—</w:t>
            </w:r>
          </w:p>
        </w:tc>
      </w:tr>
      <w:tr w14:paraId="70F3B2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09D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EC5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A7D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6F2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2CC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BC1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18B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D71D">
            <w:pPr>
              <w:jc w:val="center"/>
            </w:pPr>
            <w:r>
              <w:rPr>
                <w:rFonts w:ascii="宋体" w:hAnsi="宋体" w:eastAsia="宋体"/>
                <w:sz w:val="16"/>
              </w:rPr>
              <w:t>—</w:t>
            </w:r>
          </w:p>
        </w:tc>
      </w:tr>
      <w:tr w14:paraId="3D2F51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41BC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0CD67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343B19">
            <w:pPr>
              <w:jc w:val="center"/>
            </w:pPr>
            <w:r>
              <w:rPr>
                <w:rFonts w:ascii="宋体" w:hAnsi="宋体" w:eastAsia="宋体"/>
                <w:sz w:val="16"/>
              </w:rPr>
              <w:t>实际完成情况</w:t>
            </w:r>
          </w:p>
        </w:tc>
      </w:tr>
      <w:tr w14:paraId="586AB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206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BCFF94">
            <w:pPr>
              <w:jc w:val="both"/>
            </w:pPr>
            <w:r>
              <w:rPr>
                <w:rFonts w:ascii="宋体" w:hAnsi="宋体" w:eastAsia="宋体"/>
                <w:sz w:val="16"/>
              </w:rPr>
              <w:t>该项目计划资金70万元，主要用于拨付</w:t>
            </w:r>
            <w:r>
              <w:rPr>
                <w:rFonts w:hint="eastAsia" w:ascii="宋体" w:hAnsi="宋体"/>
                <w:sz w:val="16"/>
                <w:lang w:eastAsia="zh-CN"/>
              </w:rPr>
              <w:t>塔什库尔干塔吉克自治县</w:t>
            </w:r>
            <w:r>
              <w:rPr>
                <w:rFonts w:ascii="宋体" w:hAnsi="宋体" w:eastAsia="宋体"/>
                <w:sz w:val="16"/>
              </w:rPr>
              <w:t>公共体育场和足球场配套附属设施建设项目工程款，项目主要建设内容为填筑土方44000平方米，架设30米升降高杆路灯4座及相关附属设施，该项目完工后预计持续使用年限为1年，可以有效促进体育事业工作。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AE8796">
            <w:pPr>
              <w:jc w:val="both"/>
            </w:pPr>
            <w:r>
              <w:rPr>
                <w:rFonts w:ascii="宋体" w:hAnsi="宋体" w:eastAsia="宋体"/>
                <w:sz w:val="16"/>
              </w:rPr>
              <w:t>截至2024年12月31日，该项目实际支出资金70万元，主要用于拨付</w:t>
            </w:r>
            <w:r>
              <w:rPr>
                <w:rFonts w:hint="eastAsia" w:ascii="宋体" w:hAnsi="宋体"/>
                <w:sz w:val="16"/>
                <w:lang w:eastAsia="zh-CN"/>
              </w:rPr>
              <w:t>塔什库尔干塔吉克自治县</w:t>
            </w:r>
            <w:r>
              <w:rPr>
                <w:rFonts w:ascii="宋体" w:hAnsi="宋体" w:eastAsia="宋体"/>
                <w:sz w:val="16"/>
              </w:rPr>
              <w:t>公共体育场和足球场配套附属设施建设项目工程款尾款，项目完成了填筑土方44000平方米，架设30米升降高杆路灯4座及相关附属设施建设，项目的实施保障了人民群众基本体育权益，有效促进了体育事业工作发展，通过大力开展公共文化体育活动，为我县精神文明建设做出了积极贡献，通过偿还债务提升了政府公信力，有效减轻了服务单位经济压力，公共体育场和足球场使用者对项目建设的满意度达100%。</w:t>
            </w:r>
          </w:p>
        </w:tc>
      </w:tr>
      <w:tr w14:paraId="6ACCEC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E68F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5D9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33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256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EF29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B83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434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1071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A4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998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32D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F0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A9296">
            <w:pPr>
              <w:jc w:val="center"/>
            </w:pPr>
            <w:r>
              <w:rPr>
                <w:rFonts w:ascii="宋体" w:hAnsi="宋体" w:eastAsia="宋体"/>
                <w:sz w:val="16"/>
              </w:rPr>
              <w:t>偏差原因分析及改进措施</w:t>
            </w:r>
          </w:p>
        </w:tc>
      </w:tr>
      <w:tr w14:paraId="2DE1D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343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1C99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2CD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A782">
            <w:pPr>
              <w:jc w:val="center"/>
            </w:pPr>
            <w:r>
              <w:rPr>
                <w:rFonts w:ascii="宋体" w:hAnsi="宋体" w:eastAsia="宋体"/>
                <w:sz w:val="16"/>
              </w:rPr>
              <w:t>架设升降高杆路灯数量（个）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9F7D">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31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B7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71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1F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30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2880">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F92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72835">
            <w:pPr>
              <w:jc w:val="center"/>
            </w:pPr>
          </w:p>
        </w:tc>
      </w:tr>
      <w:tr w14:paraId="4A3D9E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7E8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473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F35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C5D2">
            <w:pPr>
              <w:jc w:val="center"/>
            </w:pPr>
            <w:r>
              <w:rPr>
                <w:rFonts w:ascii="宋体" w:hAnsi="宋体" w:eastAsia="宋体"/>
                <w:sz w:val="16"/>
              </w:rPr>
              <w:t>填筑土方44000平方米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60BB">
            <w:pPr>
              <w:jc w:val="center"/>
            </w:pPr>
            <w:r>
              <w:rPr>
                <w:rFonts w:ascii="宋体" w:hAnsi="宋体" w:eastAsia="宋体"/>
                <w:sz w:val="16"/>
              </w:rPr>
              <w:t>&gt;=44000平方米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6E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79E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50F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600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61B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16F5">
            <w:pPr>
              <w:jc w:val="center"/>
            </w:pPr>
            <w:r>
              <w:rPr>
                <w:rFonts w:ascii="宋体" w:hAnsi="宋体" w:eastAsia="宋体"/>
                <w:sz w:val="16"/>
              </w:rPr>
              <w:t>=44000平方米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74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B0DA5">
            <w:pPr>
              <w:jc w:val="center"/>
            </w:pPr>
          </w:p>
        </w:tc>
      </w:tr>
      <w:tr w14:paraId="68166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C0B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0F6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D2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AFC5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0F5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EA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EA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F64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7D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051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291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910A6">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B80D8">
            <w:pPr>
              <w:jc w:val="center"/>
            </w:pPr>
            <w:r>
              <w:rPr>
                <w:rFonts w:ascii="宋体" w:hAnsi="宋体" w:eastAsia="宋体"/>
                <w:sz w:val="16"/>
              </w:rPr>
              <w:t>偏差原因分析：项目实施情况较好，项目验收合格率高于预期导致出现正偏差，改进措施：基于当前良好表现，重新审视绩效目标，在以后绩效目标设置时设置更具挑战性的目标，以推动业务持续发展。</w:t>
            </w:r>
          </w:p>
        </w:tc>
      </w:tr>
      <w:tr w14:paraId="620CF8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7D4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2E3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207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18D1">
            <w:pPr>
              <w:jc w:val="center"/>
            </w:pPr>
            <w:r>
              <w:rPr>
                <w:rFonts w:ascii="宋体" w:hAnsi="宋体" w:eastAsia="宋体"/>
                <w:sz w:val="16"/>
              </w:rPr>
              <w:t>项目资金拨付及时率（%）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3B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28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CDB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C0E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C7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276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E2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7FFD">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C001C">
            <w:pPr>
              <w:jc w:val="center"/>
            </w:pPr>
            <w:r>
              <w:rPr>
                <w:rFonts w:ascii="宋体" w:hAnsi="宋体" w:eastAsia="宋体"/>
                <w:sz w:val="16"/>
              </w:rPr>
              <w:t>偏差原因分析：项目实施情况较好，项目资金拨付及时率高于预期导致出现正偏差，改进措施：基于当前良好表现，重新审视绩效目标，在以后绩效目标设置时设置更具挑战性的目标，以推动业务持续发展。</w:t>
            </w:r>
          </w:p>
        </w:tc>
      </w:tr>
      <w:tr w14:paraId="577A8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222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B97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01C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2A27">
            <w:pPr>
              <w:jc w:val="center"/>
            </w:pPr>
            <w:r>
              <w:rPr>
                <w:rFonts w:ascii="宋体" w:hAnsi="宋体" w:eastAsia="宋体"/>
                <w:sz w:val="16"/>
              </w:rPr>
              <w:t>支付项目金额（万元）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6D8D">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FB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D9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5A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72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F6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E9562">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8BF6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53AD7">
            <w:pPr>
              <w:jc w:val="center"/>
            </w:pPr>
          </w:p>
        </w:tc>
      </w:tr>
      <w:tr w14:paraId="7F57E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42C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BC6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68D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CA84">
            <w:pPr>
              <w:jc w:val="center"/>
            </w:pPr>
            <w:r>
              <w:rPr>
                <w:rFonts w:ascii="宋体" w:hAnsi="宋体" w:eastAsia="宋体"/>
                <w:sz w:val="16"/>
              </w:rPr>
              <w:t>有效促进体育事业工作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FCF4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7C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AB4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AE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E6B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D3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F23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38E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B9D01">
            <w:pPr>
              <w:jc w:val="center"/>
            </w:pPr>
          </w:p>
        </w:tc>
      </w:tr>
      <w:tr w14:paraId="1DEAA3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3A8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63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F2E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E935">
            <w:pPr>
              <w:jc w:val="center"/>
            </w:pPr>
            <w:r>
              <w:rPr>
                <w:rFonts w:ascii="宋体" w:hAnsi="宋体" w:eastAsia="宋体"/>
                <w:sz w:val="16"/>
              </w:rPr>
              <w:t>使用者满意度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C5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7BAB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BB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28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0E3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7B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53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9C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0AECC">
            <w:pPr>
              <w:jc w:val="center"/>
            </w:pPr>
            <w:r>
              <w:rPr>
                <w:rFonts w:ascii="宋体" w:hAnsi="宋体" w:eastAsia="宋体"/>
                <w:sz w:val="16"/>
              </w:rPr>
              <w:t>偏差原因分析：项目实施情况较好，使用者满意度高于预期导致出现正偏差，改进措施：基于当前良好表现，重新审视绩效目标，在以后绩效目标设置时设置更具挑战性的目标，以推动业务持续发展。</w:t>
            </w:r>
          </w:p>
        </w:tc>
      </w:tr>
      <w:tr w14:paraId="50B448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B1A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0455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0A6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65ECD5">
            <w:pPr>
              <w:jc w:val="center"/>
            </w:pPr>
            <w:r>
              <w:rPr>
                <w:rFonts w:ascii="宋体" w:hAnsi="宋体" w:eastAsia="宋体"/>
                <w:sz w:val="16"/>
              </w:rPr>
              <w:t>98.94分</w:t>
            </w:r>
          </w:p>
        </w:tc>
      </w:tr>
    </w:tbl>
    <w:p w14:paraId="0D5CA11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9671366">
        <w:tblPrEx>
          <w:tblCellMar>
            <w:top w:w="0" w:type="dxa"/>
            <w:left w:w="108" w:type="dxa"/>
            <w:bottom w:w="0" w:type="dxa"/>
            <w:right w:w="108" w:type="dxa"/>
          </w:tblCellMar>
        </w:tblPrEx>
        <w:tc>
          <w:tcPr>
            <w:tcW w:w="8848" w:type="dxa"/>
            <w:gridSpan w:val="14"/>
            <w:vAlign w:val="center"/>
          </w:tcPr>
          <w:p w14:paraId="2FC196C8">
            <w:pPr>
              <w:jc w:val="center"/>
            </w:pPr>
            <w:r>
              <w:rPr>
                <w:rFonts w:ascii="宋体" w:hAnsi="宋体" w:eastAsia="宋体"/>
                <w:sz w:val="24"/>
              </w:rPr>
              <w:t>项目支出绩效自评表</w:t>
            </w:r>
          </w:p>
        </w:tc>
      </w:tr>
      <w:tr w14:paraId="4FBACE72">
        <w:tblPrEx>
          <w:tblCellMar>
            <w:top w:w="0" w:type="dxa"/>
            <w:left w:w="108" w:type="dxa"/>
            <w:bottom w:w="0" w:type="dxa"/>
            <w:right w:w="108" w:type="dxa"/>
          </w:tblCellMar>
        </w:tblPrEx>
        <w:tc>
          <w:tcPr>
            <w:tcW w:w="8848" w:type="dxa"/>
            <w:gridSpan w:val="14"/>
            <w:vAlign w:val="center"/>
          </w:tcPr>
          <w:p w14:paraId="1393F382">
            <w:pPr>
              <w:jc w:val="center"/>
            </w:pPr>
            <w:r>
              <w:rPr>
                <w:rFonts w:ascii="宋体" w:hAnsi="宋体" w:eastAsia="宋体"/>
                <w:sz w:val="24"/>
              </w:rPr>
              <w:t>(2024年度)</w:t>
            </w:r>
          </w:p>
        </w:tc>
      </w:tr>
      <w:tr w14:paraId="2840E9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A54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CE0893">
            <w:pPr>
              <w:jc w:val="center"/>
            </w:pPr>
            <w:r>
              <w:rPr>
                <w:rFonts w:hint="eastAsia" w:ascii="宋体" w:hAnsi="宋体"/>
                <w:sz w:val="16"/>
                <w:lang w:eastAsia="zh-CN"/>
              </w:rPr>
              <w:t>塔什库尔干塔吉克自治县</w:t>
            </w:r>
            <w:r>
              <w:rPr>
                <w:rFonts w:ascii="宋体" w:hAnsi="宋体" w:eastAsia="宋体"/>
                <w:sz w:val="16"/>
              </w:rPr>
              <w:t>图书馆设备及窗帘采购项目尾款</w:t>
            </w:r>
          </w:p>
        </w:tc>
      </w:tr>
      <w:tr w14:paraId="19795B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25B6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F0BB73">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F9E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A5B25E">
            <w:pPr>
              <w:jc w:val="center"/>
            </w:pPr>
            <w:r>
              <w:rPr>
                <w:rFonts w:ascii="宋体" w:hAnsi="宋体" w:eastAsia="宋体"/>
                <w:sz w:val="16"/>
              </w:rPr>
              <w:t>塔什库尔干塔吉克自治县文化体育广播电视和旅游局</w:t>
            </w:r>
          </w:p>
        </w:tc>
      </w:tr>
      <w:tr w14:paraId="0A0FC9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6705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A88D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15EE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DC6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26FE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8A1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36C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B49C">
            <w:pPr>
              <w:jc w:val="center"/>
            </w:pPr>
            <w:r>
              <w:rPr>
                <w:rFonts w:ascii="宋体" w:hAnsi="宋体" w:eastAsia="宋体"/>
                <w:sz w:val="16"/>
              </w:rPr>
              <w:t>得分</w:t>
            </w:r>
          </w:p>
        </w:tc>
      </w:tr>
      <w:tr w14:paraId="5F4F38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AD3B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E94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1C37E">
            <w:pPr>
              <w:jc w:val="center"/>
            </w:pPr>
            <w:r>
              <w:rPr>
                <w:rFonts w:ascii="宋体" w:hAnsi="宋体" w:eastAsia="宋体"/>
                <w:sz w:val="16"/>
              </w:rPr>
              <w:t>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9F687">
            <w:pPr>
              <w:jc w:val="center"/>
            </w:pPr>
            <w:r>
              <w:rPr>
                <w:rFonts w:ascii="宋体" w:hAnsi="宋体" w:eastAsia="宋体"/>
                <w:sz w:val="16"/>
              </w:rPr>
              <w:t>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7D104">
            <w:pPr>
              <w:jc w:val="center"/>
            </w:pPr>
            <w:r>
              <w:rPr>
                <w:rFonts w:ascii="宋体" w:hAnsi="宋体" w:eastAsia="宋体"/>
                <w:sz w:val="16"/>
              </w:rPr>
              <w:t>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36A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17A5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F46C">
            <w:pPr>
              <w:jc w:val="center"/>
            </w:pPr>
            <w:r>
              <w:rPr>
                <w:rFonts w:ascii="宋体" w:hAnsi="宋体" w:eastAsia="宋体"/>
                <w:sz w:val="16"/>
              </w:rPr>
              <w:t>10.00分</w:t>
            </w:r>
          </w:p>
        </w:tc>
      </w:tr>
      <w:tr w14:paraId="4FAD65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8B8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277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E7851">
            <w:pPr>
              <w:jc w:val="center"/>
            </w:pPr>
            <w:r>
              <w:rPr>
                <w:rFonts w:ascii="宋体" w:hAnsi="宋体" w:eastAsia="宋体"/>
                <w:sz w:val="16"/>
              </w:rPr>
              <w:t>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D4770">
            <w:pPr>
              <w:jc w:val="center"/>
            </w:pPr>
            <w:r>
              <w:rPr>
                <w:rFonts w:ascii="宋体" w:hAnsi="宋体" w:eastAsia="宋体"/>
                <w:sz w:val="16"/>
              </w:rPr>
              <w:t>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BED0F">
            <w:pPr>
              <w:jc w:val="center"/>
            </w:pPr>
            <w:r>
              <w:rPr>
                <w:rFonts w:ascii="宋体" w:hAnsi="宋体" w:eastAsia="宋体"/>
                <w:sz w:val="16"/>
              </w:rPr>
              <w:t>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523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CEF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24C2">
            <w:pPr>
              <w:jc w:val="center"/>
            </w:pPr>
            <w:r>
              <w:rPr>
                <w:rFonts w:ascii="宋体" w:hAnsi="宋体" w:eastAsia="宋体"/>
                <w:sz w:val="16"/>
              </w:rPr>
              <w:t>—</w:t>
            </w:r>
          </w:p>
        </w:tc>
      </w:tr>
      <w:tr w14:paraId="20E8D6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AF6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8355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D1F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3B2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D0F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C7F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861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1B06">
            <w:pPr>
              <w:jc w:val="center"/>
            </w:pPr>
            <w:r>
              <w:rPr>
                <w:rFonts w:ascii="宋体" w:hAnsi="宋体" w:eastAsia="宋体"/>
                <w:sz w:val="16"/>
              </w:rPr>
              <w:t>—</w:t>
            </w:r>
          </w:p>
        </w:tc>
      </w:tr>
      <w:tr w14:paraId="7920ED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97E1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99E6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3F4A4E">
            <w:pPr>
              <w:jc w:val="center"/>
            </w:pPr>
            <w:r>
              <w:rPr>
                <w:rFonts w:ascii="宋体" w:hAnsi="宋体" w:eastAsia="宋体"/>
                <w:sz w:val="16"/>
              </w:rPr>
              <w:t>实际完成情况</w:t>
            </w:r>
          </w:p>
        </w:tc>
      </w:tr>
      <w:tr w14:paraId="7D93B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B39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7C840C">
            <w:pPr>
              <w:jc w:val="both"/>
            </w:pPr>
            <w:r>
              <w:rPr>
                <w:rFonts w:ascii="宋体" w:hAnsi="宋体" w:eastAsia="宋体"/>
                <w:sz w:val="16"/>
              </w:rPr>
              <w:t>该项目计划资金9.99万元，主要用于拨付涉及信访事件</w:t>
            </w:r>
            <w:r>
              <w:rPr>
                <w:rFonts w:hint="eastAsia" w:ascii="宋体" w:hAnsi="宋体"/>
                <w:sz w:val="16"/>
                <w:lang w:eastAsia="zh-CN"/>
              </w:rPr>
              <w:t>塔什库尔干塔吉克自治县</w:t>
            </w:r>
            <w:r>
              <w:rPr>
                <w:rFonts w:ascii="宋体" w:hAnsi="宋体" w:eastAsia="宋体"/>
                <w:sz w:val="16"/>
              </w:rPr>
              <w:t>图书馆设备及窗帘采购项目尾款，项目主要建设内容为图书馆采购服务台、等候椅、办公桌、阅览卓、书架、窗帘等设施设备，通过实施本项目有效促进图书馆事业工作。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79B89D">
            <w:pPr>
              <w:jc w:val="both"/>
            </w:pPr>
            <w:r>
              <w:rPr>
                <w:rFonts w:ascii="宋体" w:hAnsi="宋体" w:eastAsia="宋体"/>
                <w:sz w:val="16"/>
              </w:rPr>
              <w:t>截至2024年12月31日，该项目实际支出9.99万元，主要用于支付涉及信访事件的</w:t>
            </w:r>
            <w:r>
              <w:rPr>
                <w:rFonts w:hint="eastAsia" w:ascii="宋体" w:hAnsi="宋体"/>
                <w:sz w:val="16"/>
                <w:lang w:eastAsia="zh-CN"/>
              </w:rPr>
              <w:t>塔什库尔干塔吉克自治县</w:t>
            </w:r>
            <w:r>
              <w:rPr>
                <w:rFonts w:ascii="宋体" w:hAnsi="宋体" w:eastAsia="宋体"/>
                <w:sz w:val="16"/>
              </w:rPr>
              <w:t>图书馆设备及窗帘采购项目尾款，</w:t>
            </w:r>
            <w:r>
              <w:rPr>
                <w:rFonts w:hint="eastAsia" w:ascii="宋体" w:hAnsi="宋体"/>
                <w:sz w:val="16"/>
                <w:lang w:eastAsia="zh-CN"/>
              </w:rPr>
              <w:t>塔什库尔干塔吉克自治县</w:t>
            </w:r>
            <w:r>
              <w:rPr>
                <w:rFonts w:ascii="宋体" w:hAnsi="宋体" w:eastAsia="宋体"/>
                <w:sz w:val="16"/>
              </w:rPr>
              <w:t>图书馆设备及窗帘采购项目的实施有效促进了图书馆事业工作发展。通过支付尾款，贯彻落实了国家债务管理相关政策，有效规范了政府债务管理，严格控制了政府债务风险，有效缓解了企业资金压力，不断提升了政府公信力，使信访投诉举报人对实施该项目的满意度达到了100%。</w:t>
            </w:r>
          </w:p>
        </w:tc>
      </w:tr>
      <w:tr w14:paraId="5666C4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72D9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FD7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D7B8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C74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155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3D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4F6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5BB9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2929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8A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3CAA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481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CB416">
            <w:pPr>
              <w:jc w:val="center"/>
            </w:pPr>
            <w:r>
              <w:rPr>
                <w:rFonts w:ascii="宋体" w:hAnsi="宋体" w:eastAsia="宋体"/>
                <w:sz w:val="16"/>
              </w:rPr>
              <w:t>偏差原因分析及改进措施</w:t>
            </w:r>
          </w:p>
        </w:tc>
      </w:tr>
      <w:tr w14:paraId="480BB1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8E4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FF95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56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ED027">
            <w:pPr>
              <w:jc w:val="center"/>
            </w:pPr>
            <w:r>
              <w:rPr>
                <w:rFonts w:ascii="宋体" w:hAnsi="宋体" w:eastAsia="宋体"/>
                <w:sz w:val="16"/>
              </w:rPr>
              <w:t>涉及信访事件数（件）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8E0E">
            <w:pPr>
              <w:jc w:val="center"/>
            </w:pPr>
            <w:r>
              <w:rPr>
                <w:rFonts w:ascii="宋体" w:hAnsi="宋体" w:eastAsia="宋体"/>
                <w:sz w:val="16"/>
              </w:rPr>
              <w:t>&gt;=1件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25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FD1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DC5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D3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07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53BC">
            <w:pPr>
              <w:jc w:val="center"/>
            </w:pPr>
            <w:r>
              <w:rPr>
                <w:rFonts w:ascii="宋体" w:hAnsi="宋体" w:eastAsia="宋体"/>
                <w:sz w:val="16"/>
              </w:rPr>
              <w: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330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05915">
            <w:pPr>
              <w:jc w:val="center"/>
            </w:pPr>
          </w:p>
        </w:tc>
      </w:tr>
      <w:tr w14:paraId="54138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3C4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750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C9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C812C">
            <w:pPr>
              <w:jc w:val="center"/>
            </w:pPr>
            <w:r>
              <w:rPr>
                <w:rFonts w:ascii="宋体" w:hAnsi="宋体" w:eastAsia="宋体"/>
                <w:sz w:val="16"/>
              </w:rPr>
              <w:t>信访事件处理率（%）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217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D1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2C2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6B3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B0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96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31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4106C">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3826C">
            <w:pPr>
              <w:jc w:val="center"/>
            </w:pPr>
            <w:r>
              <w:rPr>
                <w:rFonts w:ascii="宋体" w:hAnsi="宋体" w:eastAsia="宋体"/>
                <w:sz w:val="16"/>
              </w:rPr>
              <w:t>偏差原因分析：项目实施情况较好，信访事件处理率高于预期导致出现正偏差，改进措施：基于当前良好表现，重新审视绩效目标，在以后绩效目标设置时设置更具挑战性的目标，以推动业务持续发展。</w:t>
            </w:r>
          </w:p>
        </w:tc>
      </w:tr>
      <w:tr w14:paraId="5DD274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793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26C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E4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6B87F">
            <w:pPr>
              <w:jc w:val="center"/>
            </w:pPr>
            <w:r>
              <w:rPr>
                <w:rFonts w:ascii="宋体" w:hAnsi="宋体" w:eastAsia="宋体"/>
                <w:sz w:val="16"/>
              </w:rPr>
              <w:t>信访事件处理完成时间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B3200">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399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62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C53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E0F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06D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286C">
            <w:pPr>
              <w:jc w:val="center"/>
            </w:pPr>
            <w:r>
              <w:rPr>
                <w:rFonts w:ascii="宋体" w:hAnsi="宋体" w:eastAsia="宋体"/>
                <w:sz w:val="16"/>
              </w:rPr>
              <w:t>2024年7月23日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76E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3060B">
            <w:pPr>
              <w:jc w:val="center"/>
            </w:pPr>
          </w:p>
        </w:tc>
      </w:tr>
      <w:tr w14:paraId="4D1BEB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396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6D07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EC8A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B1B25">
            <w:pPr>
              <w:jc w:val="center"/>
            </w:pPr>
            <w:r>
              <w:rPr>
                <w:rFonts w:ascii="宋体" w:hAnsi="宋体" w:eastAsia="宋体"/>
                <w:sz w:val="16"/>
              </w:rPr>
              <w:t>支付项目金额（万元）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77BB">
            <w:pPr>
              <w:jc w:val="center"/>
            </w:pPr>
            <w:r>
              <w:rPr>
                <w:rFonts w:ascii="宋体" w:hAnsi="宋体" w:eastAsia="宋体"/>
                <w:sz w:val="16"/>
              </w:rPr>
              <w:t>&lt;=9.99万元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0F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49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65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38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FD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264AD">
            <w:pPr>
              <w:jc w:val="center"/>
            </w:pPr>
            <w:r>
              <w:rPr>
                <w:rFonts w:ascii="宋体" w:hAnsi="宋体" w:eastAsia="宋体"/>
                <w:sz w:val="16"/>
              </w:rPr>
              <w:t>=9.99万元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CCA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E3C68">
            <w:pPr>
              <w:jc w:val="center"/>
            </w:pPr>
          </w:p>
        </w:tc>
      </w:tr>
      <w:tr w14:paraId="2D38E2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C8E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FA0A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6F82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5213">
            <w:pPr>
              <w:jc w:val="center"/>
            </w:pPr>
            <w:r>
              <w:rPr>
                <w:rFonts w:ascii="宋体" w:hAnsi="宋体" w:eastAsia="宋体"/>
                <w:sz w:val="16"/>
              </w:rPr>
              <w:t>有效促进图书馆事业工作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4212">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EC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F1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C8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EB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6FC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87BB">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1D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20345">
            <w:pPr>
              <w:jc w:val="center"/>
            </w:pPr>
          </w:p>
        </w:tc>
      </w:tr>
      <w:tr w14:paraId="4E7EC6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EC0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CC9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AC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FB78">
            <w:pPr>
              <w:jc w:val="center"/>
            </w:pPr>
            <w:r>
              <w:rPr>
                <w:rFonts w:ascii="宋体" w:hAnsi="宋体" w:eastAsia="宋体"/>
                <w:sz w:val="16"/>
              </w:rPr>
              <w:t>持续使用年限（年）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AD37">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60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685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31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4F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5D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33F9">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20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CB031">
            <w:pPr>
              <w:jc w:val="center"/>
            </w:pPr>
          </w:p>
        </w:tc>
      </w:tr>
      <w:tr w14:paraId="3CEC4A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C12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64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C01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CD0E">
            <w:pPr>
              <w:jc w:val="center"/>
            </w:pPr>
            <w:r>
              <w:rPr>
                <w:rFonts w:ascii="宋体" w:hAnsi="宋体" w:eastAsia="宋体"/>
                <w:sz w:val="16"/>
              </w:rPr>
              <w:t>信访投诉举报人满意度（%）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DB2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41F9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F8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C3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E3C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7A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F1F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D3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28FC1">
            <w:pPr>
              <w:jc w:val="center"/>
            </w:pPr>
            <w:r>
              <w:rPr>
                <w:rFonts w:ascii="宋体" w:hAnsi="宋体" w:eastAsia="宋体"/>
                <w:sz w:val="16"/>
              </w:rPr>
              <w:t>偏差原因分析：项目实施情况较好，信访投诉举报人满意度高于预期导致出现正偏差，改进措施：基于当前良好表现，重新审视绩效目标，在以后绩效目标设置时设置更具挑战性的目标，以推动业务持续发展。</w:t>
            </w:r>
          </w:p>
        </w:tc>
      </w:tr>
      <w:tr w14:paraId="2E383E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1254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D4EE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F07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5B8F3B">
            <w:pPr>
              <w:jc w:val="center"/>
            </w:pPr>
            <w:r>
              <w:rPr>
                <w:rFonts w:ascii="宋体" w:hAnsi="宋体" w:eastAsia="宋体"/>
                <w:sz w:val="16"/>
              </w:rPr>
              <w:t>99.47分</w:t>
            </w:r>
          </w:p>
        </w:tc>
      </w:tr>
    </w:tbl>
    <w:p w14:paraId="5C16D5E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12323DB0">
        <w:tblPrEx>
          <w:tblCellMar>
            <w:top w:w="0" w:type="dxa"/>
            <w:left w:w="108" w:type="dxa"/>
            <w:bottom w:w="0" w:type="dxa"/>
            <w:right w:w="108" w:type="dxa"/>
          </w:tblCellMar>
        </w:tblPrEx>
        <w:tc>
          <w:tcPr>
            <w:tcW w:w="8848" w:type="dxa"/>
            <w:gridSpan w:val="14"/>
            <w:vAlign w:val="center"/>
          </w:tcPr>
          <w:p w14:paraId="1560A70D">
            <w:pPr>
              <w:jc w:val="center"/>
            </w:pPr>
            <w:r>
              <w:rPr>
                <w:rFonts w:ascii="宋体" w:hAnsi="宋体" w:eastAsia="宋体"/>
                <w:sz w:val="24"/>
              </w:rPr>
              <w:t>项目支出绩效自评表</w:t>
            </w:r>
          </w:p>
        </w:tc>
      </w:tr>
      <w:tr w14:paraId="141D03D7">
        <w:tblPrEx>
          <w:tblCellMar>
            <w:top w:w="0" w:type="dxa"/>
            <w:left w:w="108" w:type="dxa"/>
            <w:bottom w:w="0" w:type="dxa"/>
            <w:right w:w="108" w:type="dxa"/>
          </w:tblCellMar>
        </w:tblPrEx>
        <w:tc>
          <w:tcPr>
            <w:tcW w:w="8848" w:type="dxa"/>
            <w:gridSpan w:val="14"/>
            <w:vAlign w:val="center"/>
          </w:tcPr>
          <w:p w14:paraId="4E8EF01D">
            <w:pPr>
              <w:jc w:val="center"/>
            </w:pPr>
            <w:r>
              <w:rPr>
                <w:rFonts w:ascii="宋体" w:hAnsi="宋体" w:eastAsia="宋体"/>
                <w:sz w:val="24"/>
              </w:rPr>
              <w:t>(2024年度)</w:t>
            </w:r>
          </w:p>
        </w:tc>
      </w:tr>
      <w:tr w14:paraId="38CC11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90C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32568B">
            <w:pPr>
              <w:jc w:val="center"/>
            </w:pPr>
            <w:r>
              <w:rPr>
                <w:rFonts w:hint="eastAsia" w:ascii="宋体" w:hAnsi="宋体"/>
                <w:sz w:val="16"/>
                <w:lang w:eastAsia="zh-CN"/>
              </w:rPr>
              <w:t>塔什库尔干塔吉克自治县</w:t>
            </w:r>
            <w:r>
              <w:rPr>
                <w:rFonts w:ascii="宋体" w:hAnsi="宋体" w:eastAsia="宋体"/>
                <w:sz w:val="16"/>
              </w:rPr>
              <w:t>文化旅游及特色产业（宣传推广）项目</w:t>
            </w:r>
          </w:p>
        </w:tc>
      </w:tr>
      <w:tr w14:paraId="043326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4EE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103D33">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2FF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0FBD69">
            <w:pPr>
              <w:jc w:val="center"/>
            </w:pPr>
            <w:r>
              <w:rPr>
                <w:rFonts w:ascii="宋体" w:hAnsi="宋体" w:eastAsia="宋体"/>
                <w:sz w:val="16"/>
              </w:rPr>
              <w:t>塔什库尔干塔吉克自治县文化体育广播电视和旅游局</w:t>
            </w:r>
          </w:p>
        </w:tc>
      </w:tr>
      <w:tr w14:paraId="6BC362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6582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11F9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AFA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1318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F2D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4DFA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B105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9B59">
            <w:pPr>
              <w:jc w:val="center"/>
            </w:pPr>
            <w:r>
              <w:rPr>
                <w:rFonts w:ascii="宋体" w:hAnsi="宋体" w:eastAsia="宋体"/>
                <w:sz w:val="16"/>
              </w:rPr>
              <w:t>得分</w:t>
            </w:r>
          </w:p>
        </w:tc>
      </w:tr>
      <w:tr w14:paraId="12DEA6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2C40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297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D519D">
            <w:pPr>
              <w:jc w:val="center"/>
            </w:pPr>
            <w:r>
              <w:rPr>
                <w:rFonts w:ascii="宋体" w:hAnsi="宋体" w:eastAsia="宋体"/>
                <w:sz w:val="16"/>
              </w:rPr>
              <w:t>15.80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C023C">
            <w:pPr>
              <w:jc w:val="center"/>
            </w:pPr>
            <w:r>
              <w:rPr>
                <w:rFonts w:ascii="宋体" w:hAnsi="宋体" w:eastAsia="宋体"/>
                <w:sz w:val="16"/>
              </w:rPr>
              <w:t>15.80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CF289">
            <w:pPr>
              <w:jc w:val="center"/>
            </w:pPr>
            <w:r>
              <w:rPr>
                <w:rFonts w:ascii="宋体" w:hAnsi="宋体" w:eastAsia="宋体"/>
                <w:sz w:val="16"/>
              </w:rPr>
              <w:t>15.80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D60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931C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25B15">
            <w:pPr>
              <w:jc w:val="center"/>
            </w:pPr>
            <w:r>
              <w:rPr>
                <w:rFonts w:ascii="宋体" w:hAnsi="宋体" w:eastAsia="宋体"/>
                <w:sz w:val="16"/>
              </w:rPr>
              <w:t>10.00分</w:t>
            </w:r>
          </w:p>
        </w:tc>
      </w:tr>
      <w:tr w14:paraId="2F3B7C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E25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E26F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3D966">
            <w:pPr>
              <w:jc w:val="center"/>
            </w:pPr>
            <w:r>
              <w:rPr>
                <w:rFonts w:ascii="宋体" w:hAnsi="宋体" w:eastAsia="宋体"/>
                <w:sz w:val="16"/>
              </w:rPr>
              <w:t>15.80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B6183">
            <w:pPr>
              <w:jc w:val="center"/>
            </w:pPr>
            <w:r>
              <w:rPr>
                <w:rFonts w:ascii="宋体" w:hAnsi="宋体" w:eastAsia="宋体"/>
                <w:sz w:val="16"/>
              </w:rPr>
              <w:t>15.80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7EB97">
            <w:pPr>
              <w:jc w:val="center"/>
            </w:pPr>
            <w:r>
              <w:rPr>
                <w:rFonts w:ascii="宋体" w:hAnsi="宋体" w:eastAsia="宋体"/>
                <w:sz w:val="16"/>
              </w:rPr>
              <w:t>15.80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61D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72D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5332">
            <w:pPr>
              <w:jc w:val="center"/>
            </w:pPr>
            <w:r>
              <w:rPr>
                <w:rFonts w:ascii="宋体" w:hAnsi="宋体" w:eastAsia="宋体"/>
                <w:sz w:val="16"/>
              </w:rPr>
              <w:t>—</w:t>
            </w:r>
          </w:p>
        </w:tc>
      </w:tr>
      <w:tr w14:paraId="1D5E6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E41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992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038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FBA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392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06E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D8E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0CA7">
            <w:pPr>
              <w:jc w:val="center"/>
            </w:pPr>
            <w:r>
              <w:rPr>
                <w:rFonts w:ascii="宋体" w:hAnsi="宋体" w:eastAsia="宋体"/>
                <w:sz w:val="16"/>
              </w:rPr>
              <w:t>—</w:t>
            </w:r>
          </w:p>
        </w:tc>
      </w:tr>
      <w:tr w14:paraId="137EBC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6ACB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1F9F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9CB02A">
            <w:pPr>
              <w:jc w:val="center"/>
            </w:pPr>
            <w:r>
              <w:rPr>
                <w:rFonts w:ascii="宋体" w:hAnsi="宋体" w:eastAsia="宋体"/>
                <w:sz w:val="16"/>
              </w:rPr>
              <w:t>实际完成情况</w:t>
            </w:r>
          </w:p>
        </w:tc>
      </w:tr>
      <w:tr w14:paraId="7CE86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515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568F7F">
            <w:pPr>
              <w:jc w:val="both"/>
            </w:pPr>
            <w:r>
              <w:rPr>
                <w:rFonts w:ascii="宋体" w:hAnsi="宋体" w:eastAsia="宋体"/>
                <w:sz w:val="16"/>
              </w:rPr>
              <w:t>该项目计划投资15.8万元，主要开展组织12-16名塔县塔吉克民族文艺工作者和县内电商直播从业人员，针对2024</w:t>
            </w:r>
            <w:r>
              <w:rPr>
                <w:rFonts w:hint="eastAsia" w:ascii="宋体" w:hAnsi="宋体"/>
                <w:sz w:val="16"/>
                <w:lang w:eastAsia="zh-CN"/>
              </w:rPr>
              <w:t>年</w:t>
            </w:r>
            <w:r>
              <w:rPr>
                <w:rFonts w:ascii="宋体" w:hAnsi="宋体" w:eastAsia="宋体"/>
                <w:sz w:val="16"/>
              </w:rPr>
              <w:t>鞍钢集团参与的央企定点帮扶推荐活动，进行现场展演和针对性推广塔县文化旅游产业及特色产业农产品。向全国人民展示</w:t>
            </w:r>
            <w:r>
              <w:rPr>
                <w:rFonts w:hint="eastAsia" w:ascii="宋体" w:hAnsi="宋体"/>
                <w:sz w:val="16"/>
                <w:lang w:eastAsia="zh-CN"/>
              </w:rPr>
              <w:t>塔什库尔干塔吉克自治县</w:t>
            </w:r>
            <w:r>
              <w:rPr>
                <w:rFonts w:ascii="宋体" w:hAnsi="宋体" w:eastAsia="宋体"/>
                <w:sz w:val="16"/>
              </w:rPr>
              <w:t>特色优质产品，能够有效增进中华民族大团结。</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26316E">
            <w:pPr>
              <w:jc w:val="both"/>
            </w:pPr>
            <w:r>
              <w:rPr>
                <w:rFonts w:ascii="宋体" w:hAnsi="宋体" w:eastAsia="宋体"/>
                <w:sz w:val="16"/>
              </w:rPr>
              <w:t>该项目投资15.8万元，截至2024年12月31日全部支付完毕，完成了组织13名塔县塔吉克民族文艺工作者和县内电商直播从业人员参与2024年鞍钢集团参与的央企定点帮扶推荐活动，对塔县文化旅游产业及特色产业农产品进行了现场展演和针对性推广。资金用于支付推广费，活动质量达标率达100%，推荐会按时完成率达100%。项目实施向全国人民展示</w:t>
            </w:r>
            <w:r>
              <w:rPr>
                <w:rFonts w:hint="eastAsia" w:ascii="宋体" w:hAnsi="宋体"/>
                <w:sz w:val="16"/>
                <w:lang w:eastAsia="zh-CN"/>
              </w:rPr>
              <w:t>塔什库尔干塔吉克自治县</w:t>
            </w:r>
            <w:r>
              <w:rPr>
                <w:rFonts w:ascii="宋体" w:hAnsi="宋体" w:eastAsia="宋体"/>
                <w:sz w:val="16"/>
              </w:rPr>
              <w:t>特色优质产品，提升了塔县文化旅游产业及特色产业农产品的知名度，提高了农产品销量，促进了旅游产业发展，通过文化交融有效增进了中华民族大团结。使推荐会参加人员对项目实施的满意度达到了98%。</w:t>
            </w:r>
          </w:p>
        </w:tc>
      </w:tr>
      <w:tr w14:paraId="62CB95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55B4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FA7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8C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165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D7E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942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63E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76A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A79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53B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B54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123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24149">
            <w:pPr>
              <w:jc w:val="center"/>
            </w:pPr>
            <w:r>
              <w:rPr>
                <w:rFonts w:ascii="宋体" w:hAnsi="宋体" w:eastAsia="宋体"/>
                <w:sz w:val="16"/>
              </w:rPr>
              <w:t>偏差原因分析及改进措施</w:t>
            </w:r>
          </w:p>
        </w:tc>
      </w:tr>
      <w:tr w14:paraId="43B72B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9D1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3C1B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FC2B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C5B4">
            <w:pPr>
              <w:jc w:val="center"/>
            </w:pPr>
            <w:r>
              <w:rPr>
                <w:rFonts w:ascii="宋体" w:hAnsi="宋体" w:eastAsia="宋体"/>
                <w:sz w:val="16"/>
              </w:rPr>
              <w:t>参加推荐会场次（场）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0A75">
            <w:pPr>
              <w:jc w:val="center"/>
            </w:pPr>
            <w:r>
              <w:rPr>
                <w:rFonts w:ascii="宋体" w:hAnsi="宋体" w:eastAsia="宋体"/>
                <w:sz w:val="16"/>
              </w:rPr>
              <w:t>&gt;=1场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80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D08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0D9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655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FF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EC6B">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3B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09736">
            <w:pPr>
              <w:jc w:val="center"/>
            </w:pPr>
          </w:p>
        </w:tc>
      </w:tr>
      <w:tr w14:paraId="03A515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C7B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FC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7BB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D12B">
            <w:pPr>
              <w:jc w:val="center"/>
            </w:pPr>
            <w:r>
              <w:rPr>
                <w:rFonts w:ascii="宋体" w:hAnsi="宋体" w:eastAsia="宋体"/>
                <w:sz w:val="16"/>
              </w:rPr>
              <w:t>参加推介人员数（人）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3633">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BC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5E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5E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702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25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5494">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0874">
            <w:pPr>
              <w:jc w:val="center"/>
            </w:pPr>
            <w:r>
              <w:rPr>
                <w:rFonts w:ascii="宋体" w:hAnsi="宋体" w:eastAsia="宋体"/>
                <w:sz w:val="16"/>
              </w:rPr>
              <w:t>9.17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5EC7B">
            <w:pPr>
              <w:jc w:val="center"/>
            </w:pPr>
            <w:r>
              <w:rPr>
                <w:rFonts w:ascii="宋体" w:hAnsi="宋体" w:eastAsia="宋体"/>
                <w:sz w:val="16"/>
              </w:rPr>
              <w:t>偏差原因分析：因推荐活动的需要临时增加了一名演员。改进措施：根据项目需求，后续合理设置绩效指标，合理规划和调配资金，保障工作按时按量进行。</w:t>
            </w:r>
          </w:p>
        </w:tc>
      </w:tr>
      <w:tr w14:paraId="4248D2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9FC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600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58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9F0DC">
            <w:pPr>
              <w:jc w:val="center"/>
            </w:pPr>
            <w:r>
              <w:rPr>
                <w:rFonts w:ascii="宋体" w:hAnsi="宋体" w:eastAsia="宋体"/>
                <w:sz w:val="16"/>
              </w:rPr>
              <w:t>演出活动质量达标率（%）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D2C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62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01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2FD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23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6A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D99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5A42">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5DE3C">
            <w:pPr>
              <w:jc w:val="center"/>
            </w:pPr>
            <w:r>
              <w:rPr>
                <w:rFonts w:ascii="宋体" w:hAnsi="宋体" w:eastAsia="宋体"/>
                <w:sz w:val="16"/>
              </w:rPr>
              <w:t>偏差原因分析：项目实施情况较好，演出活动质量达标率高于预期导致出现正偏差，改进措施：基于当前良好表现，重新审视绩效目标，在以后绩效目标设置时设置更具挑战性的目标，以推动业务持续发展。</w:t>
            </w:r>
          </w:p>
        </w:tc>
      </w:tr>
      <w:tr w14:paraId="0F0594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9DF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012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6D5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B36D">
            <w:pPr>
              <w:jc w:val="center"/>
            </w:pPr>
            <w:r>
              <w:rPr>
                <w:rFonts w:ascii="宋体" w:hAnsi="宋体" w:eastAsia="宋体"/>
                <w:sz w:val="16"/>
              </w:rPr>
              <w:t>推荐会按时完成率（%）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8A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39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62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64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A4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DD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C2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DE16">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1482F">
            <w:pPr>
              <w:jc w:val="center"/>
            </w:pPr>
            <w:r>
              <w:rPr>
                <w:rFonts w:ascii="宋体" w:hAnsi="宋体" w:eastAsia="宋体"/>
                <w:sz w:val="16"/>
              </w:rPr>
              <w:t>偏差原因分析：项目实施情况较好，推荐会按时完成率高于预期导致出现正偏差，改进措施：基于当前良好表现，重新审视绩效目标，在以后绩效目标设置时设置更具挑战性的目标，以推动业务持续发展。</w:t>
            </w:r>
          </w:p>
        </w:tc>
      </w:tr>
      <w:tr w14:paraId="425AED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6C7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CD8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0E28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3D9D">
            <w:pPr>
              <w:jc w:val="center"/>
            </w:pPr>
            <w:r>
              <w:rPr>
                <w:rFonts w:ascii="宋体" w:hAnsi="宋体" w:eastAsia="宋体"/>
                <w:sz w:val="16"/>
              </w:rPr>
              <w:t>参加推荐会成本（万元）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0772">
            <w:pPr>
              <w:jc w:val="center"/>
            </w:pPr>
            <w:r>
              <w:rPr>
                <w:rFonts w:ascii="宋体" w:hAnsi="宋体" w:eastAsia="宋体"/>
                <w:sz w:val="16"/>
              </w:rPr>
              <w:t>&lt;=15.80万元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15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DAD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0E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84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FD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DD4D">
            <w:pPr>
              <w:jc w:val="center"/>
            </w:pPr>
            <w:r>
              <w:rPr>
                <w:rFonts w:ascii="宋体" w:hAnsi="宋体" w:eastAsia="宋体"/>
                <w:sz w:val="16"/>
              </w:rPr>
              <w:t>=15.8万元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297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D8D25">
            <w:pPr>
              <w:jc w:val="center"/>
            </w:pPr>
          </w:p>
        </w:tc>
      </w:tr>
      <w:tr w14:paraId="6C3169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024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14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283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B8E2">
            <w:pPr>
              <w:jc w:val="center"/>
            </w:pPr>
            <w:r>
              <w:rPr>
                <w:rFonts w:ascii="宋体" w:hAnsi="宋体" w:eastAsia="宋体"/>
                <w:sz w:val="16"/>
              </w:rPr>
              <w:t>增进中华民族大团结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AC36">
            <w:pPr>
              <w:jc w:val="center"/>
            </w:pPr>
            <w:r>
              <w:rPr>
                <w:rFonts w:ascii="宋体" w:hAnsi="宋体" w:eastAsia="宋体"/>
                <w:sz w:val="16"/>
              </w:rPr>
              <w:t>有效增进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5B0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B6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45C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87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C3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0580">
            <w:pPr>
              <w:jc w:val="center"/>
            </w:pPr>
            <w:r>
              <w:rPr>
                <w:rFonts w:ascii="宋体" w:hAnsi="宋体" w:eastAsia="宋体"/>
                <w:sz w:val="16"/>
              </w:rPr>
              <w:t>有效增进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869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28B63">
            <w:pPr>
              <w:jc w:val="center"/>
            </w:pPr>
          </w:p>
        </w:tc>
      </w:tr>
      <w:tr w14:paraId="1BE41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0CE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DD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90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5252">
            <w:pPr>
              <w:jc w:val="center"/>
            </w:pPr>
            <w:r>
              <w:rPr>
                <w:rFonts w:ascii="宋体" w:hAnsi="宋体" w:eastAsia="宋体"/>
                <w:sz w:val="16"/>
              </w:rPr>
              <w:t>推荐会参加人员满意度（%）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7F6A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3E3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CE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EA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6F6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385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2370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F76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8B4D4">
            <w:pPr>
              <w:jc w:val="center"/>
            </w:pPr>
          </w:p>
        </w:tc>
      </w:tr>
      <w:tr w14:paraId="2D233C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FA8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8A0B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B407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F916AD">
            <w:pPr>
              <w:jc w:val="center"/>
            </w:pPr>
            <w:r>
              <w:rPr>
                <w:rFonts w:ascii="宋体" w:hAnsi="宋体" w:eastAsia="宋体"/>
                <w:sz w:val="16"/>
              </w:rPr>
              <w:t>98.11分</w:t>
            </w:r>
          </w:p>
        </w:tc>
      </w:tr>
    </w:tbl>
    <w:p w14:paraId="5195738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0191AA9A">
        <w:tblPrEx>
          <w:tblCellMar>
            <w:top w:w="0" w:type="dxa"/>
            <w:left w:w="108" w:type="dxa"/>
            <w:bottom w:w="0" w:type="dxa"/>
            <w:right w:w="108" w:type="dxa"/>
          </w:tblCellMar>
        </w:tblPrEx>
        <w:tc>
          <w:tcPr>
            <w:tcW w:w="8848" w:type="dxa"/>
            <w:gridSpan w:val="14"/>
            <w:vAlign w:val="center"/>
          </w:tcPr>
          <w:p w14:paraId="5F0399BD">
            <w:pPr>
              <w:jc w:val="center"/>
            </w:pPr>
            <w:r>
              <w:rPr>
                <w:rFonts w:ascii="宋体" w:hAnsi="宋体" w:eastAsia="宋体"/>
                <w:sz w:val="24"/>
              </w:rPr>
              <w:t>项目支出绩效自评表</w:t>
            </w:r>
          </w:p>
        </w:tc>
      </w:tr>
      <w:tr w14:paraId="2E24F255">
        <w:tblPrEx>
          <w:tblCellMar>
            <w:top w:w="0" w:type="dxa"/>
            <w:left w:w="108" w:type="dxa"/>
            <w:bottom w:w="0" w:type="dxa"/>
            <w:right w:w="108" w:type="dxa"/>
          </w:tblCellMar>
        </w:tblPrEx>
        <w:tc>
          <w:tcPr>
            <w:tcW w:w="8848" w:type="dxa"/>
            <w:gridSpan w:val="14"/>
            <w:vAlign w:val="center"/>
          </w:tcPr>
          <w:p w14:paraId="183C9D0B">
            <w:pPr>
              <w:jc w:val="center"/>
            </w:pPr>
            <w:r>
              <w:rPr>
                <w:rFonts w:ascii="宋体" w:hAnsi="宋体" w:eastAsia="宋体"/>
                <w:sz w:val="24"/>
              </w:rPr>
              <w:t>(2024年度)</w:t>
            </w:r>
          </w:p>
        </w:tc>
      </w:tr>
      <w:tr w14:paraId="32D2E2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A68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ADB745">
            <w:pPr>
              <w:jc w:val="center"/>
            </w:pPr>
            <w:r>
              <w:rPr>
                <w:rFonts w:hint="eastAsia" w:ascii="宋体" w:hAnsi="宋体"/>
                <w:sz w:val="16"/>
                <w:lang w:eastAsia="zh-CN"/>
              </w:rPr>
              <w:t>塔什库尔干塔吉克自治县</w:t>
            </w:r>
            <w:r>
              <w:rPr>
                <w:rFonts w:ascii="宋体" w:hAnsi="宋体" w:eastAsia="宋体"/>
                <w:sz w:val="16"/>
              </w:rPr>
              <w:t>文化服务中心开发和提升建设项目罚款</w:t>
            </w:r>
          </w:p>
        </w:tc>
      </w:tr>
      <w:tr w14:paraId="42744A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75D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FBD5F1">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46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0F5868">
            <w:pPr>
              <w:jc w:val="center"/>
            </w:pPr>
            <w:r>
              <w:rPr>
                <w:rFonts w:ascii="宋体" w:hAnsi="宋体" w:eastAsia="宋体"/>
                <w:sz w:val="16"/>
              </w:rPr>
              <w:t>塔什库尔干塔吉克自治县文化体育广播电视和旅游局</w:t>
            </w:r>
          </w:p>
        </w:tc>
      </w:tr>
      <w:tr w14:paraId="03AF46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CAB0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CA75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6A69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43B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64A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3CA6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508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978D">
            <w:pPr>
              <w:jc w:val="center"/>
            </w:pPr>
            <w:r>
              <w:rPr>
                <w:rFonts w:ascii="宋体" w:hAnsi="宋体" w:eastAsia="宋体"/>
                <w:sz w:val="16"/>
              </w:rPr>
              <w:t>得分</w:t>
            </w:r>
          </w:p>
        </w:tc>
      </w:tr>
      <w:tr w14:paraId="6BE3A7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F1E4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03D5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EE78B">
            <w:pPr>
              <w:jc w:val="center"/>
            </w:pPr>
            <w:r>
              <w:rPr>
                <w:rFonts w:ascii="宋体" w:hAnsi="宋体" w:eastAsia="宋体"/>
                <w:sz w:val="16"/>
              </w:rPr>
              <w:t>82.89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D78EB">
            <w:pPr>
              <w:jc w:val="center"/>
            </w:pPr>
            <w:r>
              <w:rPr>
                <w:rFonts w:ascii="宋体" w:hAnsi="宋体" w:eastAsia="宋体"/>
                <w:sz w:val="16"/>
              </w:rPr>
              <w:t>82.89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B5207">
            <w:pPr>
              <w:jc w:val="center"/>
            </w:pPr>
            <w:r>
              <w:rPr>
                <w:rFonts w:ascii="宋体" w:hAnsi="宋体" w:eastAsia="宋体"/>
                <w:sz w:val="16"/>
              </w:rPr>
              <w:t>82.89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9CB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38F3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1ED1">
            <w:pPr>
              <w:jc w:val="center"/>
            </w:pPr>
            <w:r>
              <w:rPr>
                <w:rFonts w:ascii="宋体" w:hAnsi="宋体" w:eastAsia="宋体"/>
                <w:sz w:val="16"/>
              </w:rPr>
              <w:t>10.00分</w:t>
            </w:r>
          </w:p>
        </w:tc>
      </w:tr>
      <w:tr w14:paraId="012625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89F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1E1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20FF3">
            <w:pPr>
              <w:jc w:val="center"/>
            </w:pPr>
            <w:r>
              <w:rPr>
                <w:rFonts w:ascii="宋体" w:hAnsi="宋体" w:eastAsia="宋体"/>
                <w:sz w:val="16"/>
              </w:rPr>
              <w:t>82.89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15E22">
            <w:pPr>
              <w:jc w:val="center"/>
            </w:pPr>
            <w:r>
              <w:rPr>
                <w:rFonts w:ascii="宋体" w:hAnsi="宋体" w:eastAsia="宋体"/>
                <w:sz w:val="16"/>
              </w:rPr>
              <w:t>82.89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B5E28">
            <w:pPr>
              <w:jc w:val="center"/>
            </w:pPr>
            <w:r>
              <w:rPr>
                <w:rFonts w:ascii="宋体" w:hAnsi="宋体" w:eastAsia="宋体"/>
                <w:sz w:val="16"/>
              </w:rPr>
              <w:t>82.89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3E1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22C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D54CB">
            <w:pPr>
              <w:jc w:val="center"/>
            </w:pPr>
            <w:r>
              <w:rPr>
                <w:rFonts w:ascii="宋体" w:hAnsi="宋体" w:eastAsia="宋体"/>
                <w:sz w:val="16"/>
              </w:rPr>
              <w:t>—</w:t>
            </w:r>
          </w:p>
        </w:tc>
      </w:tr>
      <w:tr w14:paraId="59FEE5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445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0415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301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AC1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51A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0BA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948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8399">
            <w:pPr>
              <w:jc w:val="center"/>
            </w:pPr>
            <w:r>
              <w:rPr>
                <w:rFonts w:ascii="宋体" w:hAnsi="宋体" w:eastAsia="宋体"/>
                <w:sz w:val="16"/>
              </w:rPr>
              <w:t>—</w:t>
            </w:r>
          </w:p>
        </w:tc>
      </w:tr>
      <w:tr w14:paraId="061B76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D0EFE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B434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46A1BC">
            <w:pPr>
              <w:jc w:val="center"/>
            </w:pPr>
            <w:r>
              <w:rPr>
                <w:rFonts w:ascii="宋体" w:hAnsi="宋体" w:eastAsia="宋体"/>
                <w:sz w:val="16"/>
              </w:rPr>
              <w:t>实际完成情况</w:t>
            </w:r>
          </w:p>
        </w:tc>
      </w:tr>
      <w:tr w14:paraId="547B8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158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6B5610">
            <w:pPr>
              <w:jc w:val="both"/>
            </w:pPr>
            <w:r>
              <w:rPr>
                <w:rFonts w:ascii="宋体" w:hAnsi="宋体" w:eastAsia="宋体"/>
                <w:sz w:val="16"/>
              </w:rPr>
              <w:t>该项目计划投资828906.78元，主要用于缴纳</w:t>
            </w:r>
            <w:r>
              <w:rPr>
                <w:rFonts w:hint="eastAsia" w:ascii="宋体" w:hAnsi="宋体"/>
                <w:sz w:val="16"/>
                <w:lang w:eastAsia="zh-CN"/>
              </w:rPr>
              <w:t>塔什库尔干塔吉克自治县</w:t>
            </w:r>
            <w:r>
              <w:rPr>
                <w:rFonts w:ascii="宋体" w:hAnsi="宋体" w:eastAsia="宋体"/>
                <w:sz w:val="16"/>
              </w:rPr>
              <w:t>文化服务中心开发和提升建设项目、</w:t>
            </w:r>
            <w:r>
              <w:rPr>
                <w:rFonts w:hint="eastAsia" w:ascii="宋体" w:hAnsi="宋体"/>
                <w:sz w:val="16"/>
                <w:lang w:eastAsia="zh-CN"/>
              </w:rPr>
              <w:t>塔什库尔干塔吉克自治县</w:t>
            </w:r>
            <w:r>
              <w:rPr>
                <w:rFonts w:ascii="宋体" w:hAnsi="宋体" w:eastAsia="宋体"/>
                <w:sz w:val="16"/>
              </w:rPr>
              <w:t>特色文艺交流演出项目-文化服务中心歌剧院建设项目、</w:t>
            </w:r>
            <w:r>
              <w:rPr>
                <w:rFonts w:hint="eastAsia" w:ascii="宋体" w:hAnsi="宋体"/>
                <w:sz w:val="16"/>
                <w:lang w:eastAsia="zh-CN"/>
              </w:rPr>
              <w:t>塔什库尔干塔吉克自治县</w:t>
            </w:r>
            <w:r>
              <w:rPr>
                <w:rFonts w:ascii="宋体" w:hAnsi="宋体" w:eastAsia="宋体"/>
                <w:sz w:val="16"/>
              </w:rPr>
              <w:t>护边守边体验营基础设施配套项目罚款。带动</w:t>
            </w:r>
            <w:r>
              <w:rPr>
                <w:rFonts w:hint="eastAsia" w:ascii="宋体" w:hAnsi="宋体"/>
                <w:sz w:val="16"/>
                <w:lang w:eastAsia="zh-CN"/>
              </w:rPr>
              <w:t>塔什库尔干塔吉克自治县</w:t>
            </w:r>
            <w:r>
              <w:rPr>
                <w:rFonts w:ascii="宋体" w:hAnsi="宋体" w:eastAsia="宋体"/>
                <w:sz w:val="16"/>
              </w:rPr>
              <w:t>公共文化体育旅游产业繁荣发展。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2DE502">
            <w:pPr>
              <w:jc w:val="both"/>
            </w:pPr>
            <w:r>
              <w:rPr>
                <w:rFonts w:ascii="宋体" w:hAnsi="宋体" w:eastAsia="宋体"/>
                <w:sz w:val="16"/>
              </w:rPr>
              <w:t>截至2024年12月31日，该项目实际支出82.89万元，主要用于缴纳</w:t>
            </w:r>
            <w:r>
              <w:rPr>
                <w:rFonts w:hint="eastAsia" w:ascii="宋体" w:hAnsi="宋体"/>
                <w:sz w:val="16"/>
                <w:lang w:eastAsia="zh-CN"/>
              </w:rPr>
              <w:t>塔什库尔干塔吉克自治县</w:t>
            </w:r>
            <w:r>
              <w:rPr>
                <w:rFonts w:ascii="宋体" w:hAnsi="宋体" w:eastAsia="宋体"/>
                <w:sz w:val="16"/>
              </w:rPr>
              <w:t>文化服务中心开发和提升建设项目罚款8.34万元、支付</w:t>
            </w:r>
            <w:r>
              <w:rPr>
                <w:rFonts w:hint="eastAsia" w:ascii="宋体" w:hAnsi="宋体"/>
                <w:sz w:val="16"/>
                <w:lang w:eastAsia="zh-CN"/>
              </w:rPr>
              <w:t>塔什库尔干塔吉克自治县</w:t>
            </w:r>
            <w:r>
              <w:rPr>
                <w:rFonts w:ascii="宋体" w:hAnsi="宋体" w:eastAsia="宋体"/>
                <w:sz w:val="16"/>
              </w:rPr>
              <w:t>特色文艺交流演出项目-文化服务中心歌剧院建设项目罚款36.99万元、支付</w:t>
            </w:r>
            <w:r>
              <w:rPr>
                <w:rFonts w:hint="eastAsia" w:ascii="宋体" w:hAnsi="宋体"/>
                <w:sz w:val="16"/>
                <w:lang w:eastAsia="zh-CN"/>
              </w:rPr>
              <w:t>塔什库尔干塔吉克自治县</w:t>
            </w:r>
            <w:r>
              <w:rPr>
                <w:rFonts w:ascii="宋体" w:hAnsi="宋体" w:eastAsia="宋体"/>
                <w:sz w:val="16"/>
              </w:rPr>
              <w:t>护边守边体验营基础设施配套项目土地占用费37.56万元。缴纳罚款及时率达100%，通过缴纳罚款和土地占用费避免了额外的法律责任，减少了因拖延或拒绝缴纳而引发的更严重的法律后果，提升了单位公信力，带动了</w:t>
            </w:r>
            <w:r>
              <w:rPr>
                <w:rFonts w:hint="eastAsia" w:ascii="宋体" w:hAnsi="宋体"/>
                <w:sz w:val="16"/>
                <w:lang w:eastAsia="zh-CN"/>
              </w:rPr>
              <w:t>塔什库尔干塔吉克自治县</w:t>
            </w:r>
            <w:r>
              <w:rPr>
                <w:rFonts w:ascii="宋体" w:hAnsi="宋体" w:eastAsia="宋体"/>
                <w:sz w:val="16"/>
              </w:rPr>
              <w:t>公共文化体育旅游产业繁荣发展。</w:t>
            </w:r>
          </w:p>
        </w:tc>
      </w:tr>
      <w:tr w14:paraId="674DA5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91E7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A5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461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A6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7ED4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7A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B9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B80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215B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B57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52E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2D06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15F82">
            <w:pPr>
              <w:jc w:val="center"/>
            </w:pPr>
            <w:r>
              <w:rPr>
                <w:rFonts w:ascii="宋体" w:hAnsi="宋体" w:eastAsia="宋体"/>
                <w:sz w:val="16"/>
              </w:rPr>
              <w:t>偏差原因分析及改进措施</w:t>
            </w:r>
          </w:p>
        </w:tc>
      </w:tr>
      <w:tr w14:paraId="29F8D6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283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7BA1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CF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A235">
            <w:pPr>
              <w:jc w:val="center"/>
            </w:pPr>
            <w:r>
              <w:rPr>
                <w:rFonts w:ascii="宋体" w:hAnsi="宋体" w:eastAsia="宋体"/>
                <w:sz w:val="16"/>
              </w:rPr>
              <w:t>涉及缴纳罚款项目数量（个）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00D93">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6E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51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1F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F0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6B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F075">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917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3B08F">
            <w:pPr>
              <w:jc w:val="center"/>
            </w:pPr>
          </w:p>
        </w:tc>
      </w:tr>
      <w:tr w14:paraId="34B5E8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4E3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168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923C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81BC">
            <w:pPr>
              <w:jc w:val="center"/>
            </w:pPr>
            <w:r>
              <w:rPr>
                <w:rFonts w:ascii="宋体" w:hAnsi="宋体" w:eastAsia="宋体"/>
                <w:sz w:val="16"/>
              </w:rPr>
              <w:t>缴纳项目罚款合格率（%）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EA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2B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95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34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761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F0B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CA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69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F4470">
            <w:pPr>
              <w:jc w:val="center"/>
            </w:pPr>
          </w:p>
        </w:tc>
      </w:tr>
      <w:tr w14:paraId="60F9A6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467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EA5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FD5A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5D9E6">
            <w:pPr>
              <w:jc w:val="center"/>
            </w:pPr>
            <w:r>
              <w:rPr>
                <w:rFonts w:ascii="宋体" w:hAnsi="宋体" w:eastAsia="宋体"/>
                <w:sz w:val="16"/>
              </w:rPr>
              <w:t>缴纳罚款及时率（%）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4D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C1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7F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A3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F61C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00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2D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C0B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F586E">
            <w:pPr>
              <w:jc w:val="center"/>
            </w:pPr>
          </w:p>
        </w:tc>
      </w:tr>
      <w:tr w14:paraId="5E34C5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A35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E4A6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BCC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6337">
            <w:pPr>
              <w:jc w:val="center"/>
            </w:pPr>
            <w:r>
              <w:rPr>
                <w:rFonts w:ascii="宋体" w:hAnsi="宋体" w:eastAsia="宋体"/>
                <w:sz w:val="16"/>
              </w:rPr>
              <w:t>文化服务中心开发和提升建设项目罚款（万元）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554D">
            <w:pPr>
              <w:jc w:val="center"/>
            </w:pPr>
            <w:r>
              <w:rPr>
                <w:rFonts w:ascii="宋体" w:hAnsi="宋体" w:eastAsia="宋体"/>
                <w:sz w:val="16"/>
              </w:rPr>
              <w:t>&lt;=8.35万元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B0A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EE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19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4F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33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FB75">
            <w:pPr>
              <w:jc w:val="center"/>
            </w:pPr>
            <w:r>
              <w:rPr>
                <w:rFonts w:ascii="宋体" w:hAnsi="宋体" w:eastAsia="宋体"/>
                <w:sz w:val="16"/>
              </w:rPr>
              <w:t>=8.35万元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D0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5A894">
            <w:pPr>
              <w:jc w:val="center"/>
            </w:pPr>
          </w:p>
        </w:tc>
      </w:tr>
      <w:tr w14:paraId="444651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D67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C15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491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C1AD">
            <w:pPr>
              <w:jc w:val="center"/>
            </w:pPr>
            <w:r>
              <w:rPr>
                <w:rFonts w:ascii="宋体" w:hAnsi="宋体" w:eastAsia="宋体"/>
                <w:sz w:val="16"/>
              </w:rPr>
              <w:t>特色文艺交流演出项目罚款（万元）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1EC70">
            <w:pPr>
              <w:jc w:val="center"/>
            </w:pPr>
            <w:r>
              <w:rPr>
                <w:rFonts w:ascii="宋体" w:hAnsi="宋体" w:eastAsia="宋体"/>
                <w:sz w:val="16"/>
              </w:rPr>
              <w:t>&lt;=36.99万元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85C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23B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F8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F2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BB3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7FD0">
            <w:pPr>
              <w:jc w:val="center"/>
            </w:pPr>
            <w:r>
              <w:rPr>
                <w:rFonts w:ascii="宋体" w:hAnsi="宋体" w:eastAsia="宋体"/>
                <w:sz w:val="16"/>
              </w:rPr>
              <w:t>=36.99万元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6FF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4AC0E">
            <w:pPr>
              <w:jc w:val="center"/>
            </w:pPr>
            <w:r>
              <w:rPr>
                <w:rFonts w:ascii="宋体" w:hAnsi="宋体" w:eastAsia="宋体"/>
                <w:sz w:val="16"/>
              </w:rPr>
              <w:t>因为要保留两位小数点，按照四舍五入的规则设定绩效目标，完成值直接取数，因此产生了差异</w:t>
            </w:r>
          </w:p>
        </w:tc>
      </w:tr>
      <w:tr w14:paraId="21507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5BF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1E4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64C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E259">
            <w:pPr>
              <w:jc w:val="center"/>
            </w:pPr>
            <w:r>
              <w:rPr>
                <w:rFonts w:ascii="宋体" w:hAnsi="宋体" w:eastAsia="宋体"/>
                <w:sz w:val="16"/>
              </w:rPr>
              <w:t>护边守边体验营基础设施配套项目罚款（万元）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9DBE4">
            <w:pPr>
              <w:jc w:val="center"/>
            </w:pPr>
            <w:r>
              <w:rPr>
                <w:rFonts w:ascii="宋体" w:hAnsi="宋体" w:eastAsia="宋体"/>
                <w:sz w:val="16"/>
              </w:rPr>
              <w:t>&lt;=37.56万元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ED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F2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F6D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5F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5D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E999">
            <w:pPr>
              <w:jc w:val="center"/>
            </w:pPr>
            <w:r>
              <w:rPr>
                <w:rFonts w:ascii="宋体" w:hAnsi="宋体" w:eastAsia="宋体"/>
                <w:sz w:val="16"/>
              </w:rPr>
              <w:t>=37.56万元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08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46699">
            <w:pPr>
              <w:jc w:val="center"/>
            </w:pPr>
          </w:p>
        </w:tc>
      </w:tr>
      <w:tr w14:paraId="559EFA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307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A6D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84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93DD">
            <w:pPr>
              <w:jc w:val="center"/>
            </w:pPr>
            <w:r>
              <w:rPr>
                <w:rFonts w:ascii="宋体" w:hAnsi="宋体" w:eastAsia="宋体"/>
                <w:sz w:val="16"/>
              </w:rPr>
              <w:t>带动</w:t>
            </w:r>
            <w:r>
              <w:rPr>
                <w:rFonts w:hint="eastAsia" w:ascii="宋体" w:hAnsi="宋体"/>
                <w:sz w:val="16"/>
                <w:lang w:eastAsia="zh-CN"/>
              </w:rPr>
              <w:t>塔什库尔干塔吉克自治县</w:t>
            </w:r>
            <w:r>
              <w:rPr>
                <w:rFonts w:ascii="宋体" w:hAnsi="宋体" w:eastAsia="宋体"/>
                <w:sz w:val="16"/>
              </w:rPr>
              <w:t>公共文化体育旅游产业繁荣发展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2D7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F240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6A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3A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2D1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F5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57B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A4A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0FB74">
            <w:pPr>
              <w:jc w:val="center"/>
            </w:pPr>
          </w:p>
        </w:tc>
      </w:tr>
      <w:tr w14:paraId="5B81E9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2FA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DC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1A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32FB">
            <w:pPr>
              <w:jc w:val="center"/>
            </w:pPr>
            <w:r>
              <w:rPr>
                <w:rFonts w:ascii="宋体" w:hAnsi="宋体" w:eastAsia="宋体"/>
                <w:sz w:val="16"/>
              </w:rPr>
              <w:t>办案人员被投诉次数（次）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0DF4">
            <w:pPr>
              <w:jc w:val="center"/>
            </w:pPr>
            <w:r>
              <w:rPr>
                <w:rFonts w:ascii="宋体" w:hAnsi="宋体" w:eastAsia="宋体"/>
                <w:sz w:val="16"/>
              </w:rPr>
              <w:t>&lt;=0次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80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FE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96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6F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01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3A21">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D24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25A8B">
            <w:pPr>
              <w:jc w:val="center"/>
            </w:pPr>
          </w:p>
        </w:tc>
      </w:tr>
      <w:tr w14:paraId="621044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506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564A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4052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0D7DAD">
            <w:pPr>
              <w:jc w:val="center"/>
            </w:pPr>
            <w:r>
              <w:rPr>
                <w:rFonts w:ascii="宋体" w:hAnsi="宋体" w:eastAsia="宋体"/>
                <w:sz w:val="16"/>
              </w:rPr>
              <w:t>100分</w:t>
            </w:r>
          </w:p>
        </w:tc>
      </w:tr>
    </w:tbl>
    <w:p w14:paraId="38112D8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1CA6C51">
        <w:tblPrEx>
          <w:tblCellMar>
            <w:top w:w="0" w:type="dxa"/>
            <w:left w:w="108" w:type="dxa"/>
            <w:bottom w:w="0" w:type="dxa"/>
            <w:right w:w="108" w:type="dxa"/>
          </w:tblCellMar>
        </w:tblPrEx>
        <w:tc>
          <w:tcPr>
            <w:tcW w:w="8848" w:type="dxa"/>
            <w:gridSpan w:val="14"/>
            <w:vAlign w:val="center"/>
          </w:tcPr>
          <w:p w14:paraId="41E4E464">
            <w:pPr>
              <w:jc w:val="center"/>
            </w:pPr>
            <w:r>
              <w:rPr>
                <w:rFonts w:ascii="宋体" w:hAnsi="宋体" w:eastAsia="宋体"/>
                <w:sz w:val="24"/>
              </w:rPr>
              <w:t>项目支出绩效自评表</w:t>
            </w:r>
          </w:p>
        </w:tc>
      </w:tr>
      <w:tr w14:paraId="51FDB9E0">
        <w:tblPrEx>
          <w:tblCellMar>
            <w:top w:w="0" w:type="dxa"/>
            <w:left w:w="108" w:type="dxa"/>
            <w:bottom w:w="0" w:type="dxa"/>
            <w:right w:w="108" w:type="dxa"/>
          </w:tblCellMar>
        </w:tblPrEx>
        <w:tc>
          <w:tcPr>
            <w:tcW w:w="8848" w:type="dxa"/>
            <w:gridSpan w:val="14"/>
            <w:vAlign w:val="center"/>
          </w:tcPr>
          <w:p w14:paraId="4ED48E31">
            <w:pPr>
              <w:jc w:val="center"/>
            </w:pPr>
            <w:r>
              <w:rPr>
                <w:rFonts w:ascii="宋体" w:hAnsi="宋体" w:eastAsia="宋体"/>
                <w:sz w:val="24"/>
              </w:rPr>
              <w:t>(2024年度)</w:t>
            </w:r>
          </w:p>
        </w:tc>
      </w:tr>
      <w:tr w14:paraId="08D726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538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FB0DFF">
            <w:pPr>
              <w:jc w:val="center"/>
            </w:pPr>
            <w:r>
              <w:rPr>
                <w:rFonts w:hint="eastAsia" w:ascii="宋体" w:hAnsi="宋体"/>
                <w:sz w:val="16"/>
                <w:lang w:eastAsia="zh-CN"/>
              </w:rPr>
              <w:t>塔什库尔干塔吉克自治县</w:t>
            </w:r>
            <w:r>
              <w:rPr>
                <w:rFonts w:ascii="宋体" w:hAnsi="宋体" w:eastAsia="宋体"/>
                <w:sz w:val="16"/>
              </w:rPr>
              <w:t>文工团业务楼暖气改造工程</w:t>
            </w:r>
          </w:p>
        </w:tc>
      </w:tr>
      <w:tr w14:paraId="41BC7A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7A31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F75A05">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F5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3ABB32">
            <w:pPr>
              <w:jc w:val="center"/>
            </w:pPr>
            <w:r>
              <w:rPr>
                <w:rFonts w:ascii="宋体" w:hAnsi="宋体" w:eastAsia="宋体"/>
                <w:sz w:val="16"/>
              </w:rPr>
              <w:t>塔什库尔干塔吉克自治县文化体育广播电视和旅游局</w:t>
            </w:r>
          </w:p>
        </w:tc>
      </w:tr>
      <w:tr w14:paraId="14F310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84FC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AF89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310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A8F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6C2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DE32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2AC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04DA3">
            <w:pPr>
              <w:jc w:val="center"/>
            </w:pPr>
            <w:r>
              <w:rPr>
                <w:rFonts w:ascii="宋体" w:hAnsi="宋体" w:eastAsia="宋体"/>
                <w:sz w:val="16"/>
              </w:rPr>
              <w:t>得分</w:t>
            </w:r>
          </w:p>
        </w:tc>
      </w:tr>
      <w:tr w14:paraId="01E79D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ED82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ED1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1B42A">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A4475">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98120">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A49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9139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49C3E">
            <w:pPr>
              <w:jc w:val="center"/>
            </w:pPr>
            <w:r>
              <w:rPr>
                <w:rFonts w:ascii="宋体" w:hAnsi="宋体" w:eastAsia="宋体"/>
                <w:sz w:val="16"/>
              </w:rPr>
              <w:t>10.00分</w:t>
            </w:r>
          </w:p>
        </w:tc>
      </w:tr>
      <w:tr w14:paraId="340606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640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476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1DCC6">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CDD05">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40627">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604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99E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05C5">
            <w:pPr>
              <w:jc w:val="center"/>
            </w:pPr>
            <w:r>
              <w:rPr>
                <w:rFonts w:ascii="宋体" w:hAnsi="宋体" w:eastAsia="宋体"/>
                <w:sz w:val="16"/>
              </w:rPr>
              <w:t>—</w:t>
            </w:r>
          </w:p>
        </w:tc>
      </w:tr>
      <w:tr w14:paraId="56152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0ED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144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7B7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E42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D84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B98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78E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58BE">
            <w:pPr>
              <w:jc w:val="center"/>
            </w:pPr>
            <w:r>
              <w:rPr>
                <w:rFonts w:ascii="宋体" w:hAnsi="宋体" w:eastAsia="宋体"/>
                <w:sz w:val="16"/>
              </w:rPr>
              <w:t>—</w:t>
            </w:r>
          </w:p>
        </w:tc>
      </w:tr>
      <w:tr w14:paraId="29FFC9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B210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C85B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9507AE">
            <w:pPr>
              <w:jc w:val="center"/>
            </w:pPr>
            <w:r>
              <w:rPr>
                <w:rFonts w:ascii="宋体" w:hAnsi="宋体" w:eastAsia="宋体"/>
                <w:sz w:val="16"/>
              </w:rPr>
              <w:t>实际完成情况</w:t>
            </w:r>
          </w:p>
        </w:tc>
      </w:tr>
      <w:tr w14:paraId="002B5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4D4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D584A3">
            <w:pPr>
              <w:jc w:val="both"/>
            </w:pPr>
            <w:r>
              <w:rPr>
                <w:rFonts w:ascii="宋体" w:hAnsi="宋体" w:eastAsia="宋体"/>
                <w:sz w:val="16"/>
              </w:rPr>
              <w:t>该项目计划资金8万元，主要用于拨付涉及信访事件</w:t>
            </w:r>
            <w:r>
              <w:rPr>
                <w:rFonts w:hint="eastAsia" w:ascii="宋体" w:hAnsi="宋体"/>
                <w:sz w:val="16"/>
                <w:lang w:eastAsia="zh-CN"/>
              </w:rPr>
              <w:t>塔什库尔干塔吉克自治县</w:t>
            </w:r>
            <w:r>
              <w:rPr>
                <w:rFonts w:ascii="宋体" w:hAnsi="宋体" w:eastAsia="宋体"/>
                <w:sz w:val="16"/>
              </w:rPr>
              <w:t>文工团业务楼暖气改造工程尾款，项目主要建设内容为对</w:t>
            </w:r>
            <w:r>
              <w:rPr>
                <w:rFonts w:hint="eastAsia" w:ascii="宋体" w:hAnsi="宋体"/>
                <w:sz w:val="16"/>
                <w:lang w:eastAsia="zh-CN"/>
              </w:rPr>
              <w:t>塔什库尔干塔吉克自治县</w:t>
            </w:r>
            <w:r>
              <w:rPr>
                <w:rFonts w:ascii="宋体" w:hAnsi="宋体" w:eastAsia="宋体"/>
                <w:sz w:val="16"/>
              </w:rPr>
              <w:t>文工团开展暖气维修,实施本项目有效促进文工团事业工作。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EC85C3">
            <w:pPr>
              <w:jc w:val="both"/>
            </w:pPr>
            <w:r>
              <w:rPr>
                <w:rFonts w:ascii="宋体" w:hAnsi="宋体" w:eastAsia="宋体"/>
                <w:sz w:val="16"/>
              </w:rPr>
              <w:t>截至2024年12月31日，该项目实际支出8万元，主要用于支付</w:t>
            </w:r>
            <w:r>
              <w:rPr>
                <w:rFonts w:hint="eastAsia" w:ascii="宋体" w:hAnsi="宋体"/>
                <w:sz w:val="16"/>
                <w:lang w:eastAsia="zh-CN"/>
              </w:rPr>
              <w:t>塔什库尔干塔吉克自治县</w:t>
            </w:r>
            <w:r>
              <w:rPr>
                <w:rFonts w:ascii="宋体" w:hAnsi="宋体" w:eastAsia="宋体"/>
                <w:sz w:val="16"/>
              </w:rPr>
              <w:t>文工团业务楼暖气改造工程尾款8万元，项目主要建设内容为对</w:t>
            </w:r>
            <w:r>
              <w:rPr>
                <w:rFonts w:hint="eastAsia" w:ascii="宋体" w:hAnsi="宋体"/>
                <w:sz w:val="16"/>
                <w:lang w:eastAsia="zh-CN"/>
              </w:rPr>
              <w:t>塔什库尔干塔吉克自治县</w:t>
            </w:r>
            <w:r>
              <w:rPr>
                <w:rFonts w:ascii="宋体" w:hAnsi="宋体" w:eastAsia="宋体"/>
                <w:sz w:val="16"/>
              </w:rPr>
              <w:t>文工团开展暖气维修，大力保障文工团基础设施建设，促进了我县精神文明建设发展。处理完成信访事件数达一项，信访事件处理率达100%，通过支付尾款，贯彻落实了国家债务管理相关政策，有效规范了政府债务管理，严格控制了政府债务风险，有效缓解了企业资金压力，不断提升了政府公信力，使信访投诉举报人对实施该项目的满意度达到了100%。</w:t>
            </w:r>
          </w:p>
        </w:tc>
      </w:tr>
      <w:tr w14:paraId="4FAC01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A259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3D1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8B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71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1800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64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226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6B3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363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497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C1C5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2CE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A95FA">
            <w:pPr>
              <w:jc w:val="center"/>
            </w:pPr>
            <w:r>
              <w:rPr>
                <w:rFonts w:ascii="宋体" w:hAnsi="宋体" w:eastAsia="宋体"/>
                <w:sz w:val="16"/>
              </w:rPr>
              <w:t>偏差原因分析及改进措施</w:t>
            </w:r>
          </w:p>
        </w:tc>
      </w:tr>
      <w:tr w14:paraId="156E1F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14C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2946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039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EF306">
            <w:pPr>
              <w:jc w:val="center"/>
            </w:pPr>
            <w:r>
              <w:rPr>
                <w:rFonts w:ascii="宋体" w:hAnsi="宋体" w:eastAsia="宋体"/>
                <w:sz w:val="16"/>
              </w:rPr>
              <w:t>涉及信访事件数（件）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51083">
            <w:pPr>
              <w:jc w:val="center"/>
            </w:pPr>
            <w:r>
              <w:rPr>
                <w:rFonts w:ascii="宋体" w:hAnsi="宋体" w:eastAsia="宋体"/>
                <w:sz w:val="16"/>
              </w:rPr>
              <w:t>&gt;=1件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1C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4FD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60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46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733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A446">
            <w:pPr>
              <w:jc w:val="center"/>
            </w:pPr>
            <w:r>
              <w:rPr>
                <w:rFonts w:ascii="宋体" w:hAnsi="宋体" w:eastAsia="宋体"/>
                <w:sz w:val="16"/>
              </w:rPr>
              <w: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755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8BE46">
            <w:pPr>
              <w:jc w:val="center"/>
            </w:pPr>
          </w:p>
        </w:tc>
      </w:tr>
      <w:tr w14:paraId="701CB4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EC1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77B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EC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1F23">
            <w:pPr>
              <w:jc w:val="center"/>
            </w:pPr>
            <w:r>
              <w:rPr>
                <w:rFonts w:ascii="宋体" w:hAnsi="宋体" w:eastAsia="宋体"/>
                <w:sz w:val="16"/>
              </w:rPr>
              <w:t>信访事件处理率（%）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1FA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1E3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C0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92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FB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A2E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A1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B939">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74541">
            <w:pPr>
              <w:jc w:val="center"/>
            </w:pPr>
            <w:r>
              <w:rPr>
                <w:rFonts w:ascii="宋体" w:hAnsi="宋体" w:eastAsia="宋体"/>
                <w:sz w:val="16"/>
              </w:rPr>
              <w:t>偏差原因分析：项目实施情况较好，信访事件处理率高于预期导致出现正偏差，改进措施：基于当前良好表现，重新审视绩效目标，在以后绩效目标设置时设置更具挑战性的目标，以推动业务持续发展。</w:t>
            </w:r>
          </w:p>
        </w:tc>
      </w:tr>
      <w:tr w14:paraId="270968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0F7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2BF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62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95D3">
            <w:pPr>
              <w:jc w:val="center"/>
            </w:pPr>
            <w:r>
              <w:rPr>
                <w:rFonts w:ascii="宋体" w:hAnsi="宋体" w:eastAsia="宋体"/>
                <w:sz w:val="16"/>
              </w:rPr>
              <w:t>信访事件处理完成时间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7479E">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547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50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EC0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C54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36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499D8">
            <w:pPr>
              <w:jc w:val="center"/>
            </w:pPr>
            <w:r>
              <w:rPr>
                <w:rFonts w:ascii="宋体" w:hAnsi="宋体" w:eastAsia="宋体"/>
                <w:sz w:val="16"/>
              </w:rPr>
              <w:t>2024年7月25日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1D1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219FA">
            <w:pPr>
              <w:jc w:val="center"/>
            </w:pPr>
          </w:p>
        </w:tc>
      </w:tr>
      <w:tr w14:paraId="675EF5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E20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F7DF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BD7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7421">
            <w:pPr>
              <w:jc w:val="center"/>
            </w:pPr>
            <w:r>
              <w:rPr>
                <w:rFonts w:ascii="宋体" w:hAnsi="宋体" w:eastAsia="宋体"/>
                <w:sz w:val="16"/>
              </w:rPr>
              <w:t>支付项目金额（万元）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7151">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AA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6F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ED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4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F9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DC64">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061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4D0A7">
            <w:pPr>
              <w:jc w:val="center"/>
            </w:pPr>
          </w:p>
        </w:tc>
      </w:tr>
      <w:tr w14:paraId="01516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9FF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8A55D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59F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C217">
            <w:pPr>
              <w:jc w:val="center"/>
            </w:pPr>
            <w:r>
              <w:rPr>
                <w:rFonts w:ascii="宋体" w:hAnsi="宋体" w:eastAsia="宋体"/>
                <w:sz w:val="16"/>
              </w:rPr>
              <w:t>有效促进文工团事业工作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3A20">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7D3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93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06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1E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8E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BE503">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862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5770A">
            <w:pPr>
              <w:jc w:val="center"/>
            </w:pPr>
          </w:p>
        </w:tc>
      </w:tr>
      <w:tr w14:paraId="2F4426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FE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9C6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CD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E3F21">
            <w:pPr>
              <w:jc w:val="center"/>
            </w:pPr>
            <w:r>
              <w:rPr>
                <w:rFonts w:ascii="宋体" w:hAnsi="宋体" w:eastAsia="宋体"/>
                <w:sz w:val="16"/>
              </w:rPr>
              <w:t>持续使用年限（年）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9734A">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0C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28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E46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D0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BF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8590">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71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26D5F">
            <w:pPr>
              <w:jc w:val="center"/>
            </w:pPr>
          </w:p>
        </w:tc>
      </w:tr>
      <w:tr w14:paraId="40E7B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66D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A9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2A8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9831">
            <w:pPr>
              <w:jc w:val="center"/>
            </w:pPr>
            <w:r>
              <w:rPr>
                <w:rFonts w:ascii="宋体" w:hAnsi="宋体" w:eastAsia="宋体"/>
                <w:sz w:val="16"/>
              </w:rPr>
              <w:t>信访投诉举报人满意度（%）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31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727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D80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E7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7C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90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4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79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ACA31">
            <w:pPr>
              <w:jc w:val="center"/>
            </w:pPr>
            <w:r>
              <w:rPr>
                <w:rFonts w:ascii="宋体" w:hAnsi="宋体" w:eastAsia="宋体"/>
                <w:sz w:val="16"/>
              </w:rPr>
              <w:t>偏差原因分析：项目实施情况较好，信访投诉举报人满意度高于预期导致出现正偏差，改进措施：基于当前良好表现，重新审视绩效目标，在以后绩效目标设置时设置更具挑战性的目标，以推动业务持续发展。</w:t>
            </w:r>
          </w:p>
        </w:tc>
      </w:tr>
      <w:tr w14:paraId="366575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D82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4F0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920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866E49">
            <w:pPr>
              <w:jc w:val="center"/>
            </w:pPr>
            <w:r>
              <w:rPr>
                <w:rFonts w:ascii="宋体" w:hAnsi="宋体" w:eastAsia="宋体"/>
                <w:sz w:val="16"/>
              </w:rPr>
              <w:t>99.47分</w:t>
            </w:r>
          </w:p>
        </w:tc>
      </w:tr>
    </w:tbl>
    <w:p w14:paraId="55C1151C">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2"/>
        <w:gridCol w:w="618"/>
        <w:gridCol w:w="632"/>
      </w:tblGrid>
      <w:tr w14:paraId="30FA3BE6">
        <w:tblPrEx>
          <w:tblCellMar>
            <w:top w:w="0" w:type="dxa"/>
            <w:left w:w="108" w:type="dxa"/>
            <w:bottom w:w="0" w:type="dxa"/>
            <w:right w:w="108" w:type="dxa"/>
          </w:tblCellMar>
        </w:tblPrEx>
        <w:tc>
          <w:tcPr>
            <w:tcW w:w="8848" w:type="dxa"/>
            <w:gridSpan w:val="14"/>
            <w:vAlign w:val="center"/>
          </w:tcPr>
          <w:p w14:paraId="5E39F739">
            <w:pPr>
              <w:jc w:val="center"/>
            </w:pPr>
            <w:r>
              <w:rPr>
                <w:rFonts w:ascii="宋体" w:hAnsi="宋体" w:eastAsia="宋体"/>
                <w:sz w:val="24"/>
              </w:rPr>
              <w:t>项目支出绩效自评表</w:t>
            </w:r>
          </w:p>
        </w:tc>
      </w:tr>
      <w:tr w14:paraId="37EA5C3B">
        <w:tblPrEx>
          <w:tblCellMar>
            <w:top w:w="0" w:type="dxa"/>
            <w:left w:w="108" w:type="dxa"/>
            <w:bottom w:w="0" w:type="dxa"/>
            <w:right w:w="108" w:type="dxa"/>
          </w:tblCellMar>
        </w:tblPrEx>
        <w:tc>
          <w:tcPr>
            <w:tcW w:w="8848" w:type="dxa"/>
            <w:gridSpan w:val="14"/>
            <w:vAlign w:val="center"/>
          </w:tcPr>
          <w:p w14:paraId="796DEEE6">
            <w:pPr>
              <w:jc w:val="center"/>
            </w:pPr>
            <w:r>
              <w:rPr>
                <w:rFonts w:ascii="宋体" w:hAnsi="宋体" w:eastAsia="宋体"/>
                <w:sz w:val="24"/>
              </w:rPr>
              <w:t>(2024年度)</w:t>
            </w:r>
          </w:p>
        </w:tc>
      </w:tr>
      <w:tr w14:paraId="57996A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C2C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3A8198">
            <w:pPr>
              <w:jc w:val="center"/>
            </w:pPr>
            <w:r>
              <w:rPr>
                <w:rFonts w:hint="eastAsia" w:ascii="宋体" w:hAnsi="宋体"/>
                <w:sz w:val="16"/>
                <w:lang w:eastAsia="zh-CN"/>
              </w:rPr>
              <w:t>塔什库尔干塔吉克自治县</w:t>
            </w:r>
            <w:r>
              <w:rPr>
                <w:rFonts w:ascii="宋体" w:hAnsi="宋体" w:eastAsia="宋体"/>
                <w:sz w:val="16"/>
              </w:rPr>
              <w:t>牦牛肉、雪菊品牌价值提升项目（宣传报道）</w:t>
            </w:r>
          </w:p>
        </w:tc>
      </w:tr>
      <w:tr w14:paraId="583D4A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E397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CF3348">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C7C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9CC0EA">
            <w:pPr>
              <w:jc w:val="center"/>
            </w:pPr>
            <w:r>
              <w:rPr>
                <w:rFonts w:ascii="宋体" w:hAnsi="宋体" w:eastAsia="宋体"/>
                <w:sz w:val="16"/>
              </w:rPr>
              <w:t>塔什库尔干塔吉克自治县文化体育广播电视和旅游局</w:t>
            </w:r>
          </w:p>
        </w:tc>
      </w:tr>
      <w:tr w14:paraId="284392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3269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C434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CA8A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126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26FE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451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418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8049">
            <w:pPr>
              <w:jc w:val="center"/>
            </w:pPr>
            <w:r>
              <w:rPr>
                <w:rFonts w:ascii="宋体" w:hAnsi="宋体" w:eastAsia="宋体"/>
                <w:sz w:val="16"/>
              </w:rPr>
              <w:t>得分</w:t>
            </w:r>
          </w:p>
        </w:tc>
      </w:tr>
      <w:tr w14:paraId="15A2E2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EF13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BB0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6EC2B">
            <w:pPr>
              <w:jc w:val="center"/>
            </w:pPr>
            <w:r>
              <w:rPr>
                <w:rFonts w:ascii="宋体" w:hAnsi="宋体" w:eastAsia="宋体"/>
                <w:sz w:val="16"/>
              </w:rPr>
              <w:t>141.85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CD325">
            <w:pPr>
              <w:jc w:val="center"/>
            </w:pPr>
            <w:r>
              <w:rPr>
                <w:rFonts w:ascii="宋体" w:hAnsi="宋体" w:eastAsia="宋体"/>
                <w:sz w:val="16"/>
              </w:rPr>
              <w:t>141.85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FB9AC">
            <w:pPr>
              <w:jc w:val="center"/>
            </w:pPr>
            <w:r>
              <w:rPr>
                <w:rFonts w:ascii="宋体" w:hAnsi="宋体" w:eastAsia="宋体"/>
                <w:sz w:val="16"/>
              </w:rPr>
              <w:t>141.85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D06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1ACA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6162">
            <w:pPr>
              <w:jc w:val="center"/>
            </w:pPr>
            <w:r>
              <w:rPr>
                <w:rFonts w:ascii="宋体" w:hAnsi="宋体" w:eastAsia="宋体"/>
                <w:sz w:val="16"/>
              </w:rPr>
              <w:t>10.00分</w:t>
            </w:r>
          </w:p>
        </w:tc>
      </w:tr>
      <w:tr w14:paraId="4F26F9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129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3130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30D74">
            <w:pPr>
              <w:jc w:val="center"/>
            </w:pPr>
            <w:r>
              <w:rPr>
                <w:rFonts w:ascii="宋体" w:hAnsi="宋体" w:eastAsia="宋体"/>
                <w:sz w:val="16"/>
              </w:rPr>
              <w:t>141.85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4BB00">
            <w:pPr>
              <w:jc w:val="center"/>
            </w:pPr>
            <w:r>
              <w:rPr>
                <w:rFonts w:ascii="宋体" w:hAnsi="宋体" w:eastAsia="宋体"/>
                <w:sz w:val="16"/>
              </w:rPr>
              <w:t>141.85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42996">
            <w:pPr>
              <w:jc w:val="center"/>
            </w:pPr>
            <w:r>
              <w:rPr>
                <w:rFonts w:ascii="宋体" w:hAnsi="宋体" w:eastAsia="宋体"/>
                <w:sz w:val="16"/>
              </w:rPr>
              <w:t>141.85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A33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462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31B77">
            <w:pPr>
              <w:jc w:val="center"/>
            </w:pPr>
            <w:r>
              <w:rPr>
                <w:rFonts w:ascii="宋体" w:hAnsi="宋体" w:eastAsia="宋体"/>
                <w:sz w:val="16"/>
              </w:rPr>
              <w:t>—</w:t>
            </w:r>
          </w:p>
        </w:tc>
      </w:tr>
      <w:tr w14:paraId="49DE69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8E0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9A8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465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66F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23D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199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262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820FC">
            <w:pPr>
              <w:jc w:val="center"/>
            </w:pPr>
            <w:r>
              <w:rPr>
                <w:rFonts w:ascii="宋体" w:hAnsi="宋体" w:eastAsia="宋体"/>
                <w:sz w:val="16"/>
              </w:rPr>
              <w:t>—</w:t>
            </w:r>
          </w:p>
        </w:tc>
      </w:tr>
      <w:tr w14:paraId="135579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444C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0A8F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D982E1">
            <w:pPr>
              <w:jc w:val="center"/>
            </w:pPr>
            <w:r>
              <w:rPr>
                <w:rFonts w:ascii="宋体" w:hAnsi="宋体" w:eastAsia="宋体"/>
                <w:sz w:val="16"/>
              </w:rPr>
              <w:t>实际完成情况</w:t>
            </w:r>
          </w:p>
        </w:tc>
      </w:tr>
      <w:tr w14:paraId="21739E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0CB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556646">
            <w:pPr>
              <w:jc w:val="both"/>
            </w:pPr>
            <w:r>
              <w:rPr>
                <w:rFonts w:ascii="宋体" w:hAnsi="宋体" w:eastAsia="宋体"/>
                <w:sz w:val="16"/>
              </w:rPr>
              <w:t>该项目计划资金141.85万元，为</w:t>
            </w:r>
            <w:r>
              <w:rPr>
                <w:rFonts w:hint="eastAsia" w:ascii="宋体" w:hAnsi="宋体"/>
                <w:sz w:val="16"/>
                <w:lang w:eastAsia="zh-CN"/>
              </w:rPr>
              <w:t>塔什库尔干塔吉克自治县</w:t>
            </w:r>
            <w:r>
              <w:rPr>
                <w:rFonts w:ascii="宋体" w:hAnsi="宋体" w:eastAsia="宋体"/>
                <w:sz w:val="16"/>
              </w:rPr>
              <w:t>拍摄牦牛全产业链、文旅产业等记录宣传片，按塔县行业部门要求完成视频拍摄及剪辑并对接央视等主流媒体平台推广播放；对接抖音、快手等短视频博主和社会化公共区域制作并宣传推广塔县文化旅游及特色产业；拍摄鞍钢援疆小视频（约10分钟）；拍摄塔县牦牛、雪菊产业链相关短视频；总结归纳编制塔县牦牛、雪菊、沙棘等产业发展典型案例，编辑并制作塔县文化旅游、特色产业有关宣传材料。</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C134E4">
            <w:pPr>
              <w:jc w:val="both"/>
            </w:pPr>
            <w:r>
              <w:rPr>
                <w:rFonts w:ascii="宋体" w:hAnsi="宋体" w:eastAsia="宋体"/>
                <w:sz w:val="16"/>
              </w:rPr>
              <w:t>截至2024年12月31日，该项目实际支出141.85万元，完成了</w:t>
            </w:r>
            <w:r>
              <w:rPr>
                <w:rFonts w:hint="eastAsia" w:ascii="宋体" w:hAnsi="宋体"/>
                <w:sz w:val="16"/>
                <w:lang w:eastAsia="zh-CN"/>
              </w:rPr>
              <w:t>塔什库尔干塔吉克自治县</w:t>
            </w:r>
            <w:r>
              <w:rPr>
                <w:rFonts w:ascii="宋体" w:hAnsi="宋体" w:eastAsia="宋体"/>
                <w:sz w:val="16"/>
              </w:rPr>
              <w:t>牦牛全产业链、文旅产业等记录宣传片拍摄，按塔县行业部门要求完成了视频拍摄及剪辑，并对接央视等主流媒体平台推广播放；对接抖音、快手等短视频博主进行宣传推广塔县文化旅游及特色产业；拍摄鞍钢援疆小视频（约10分钟）；拍摄塔县牦牛、雪菊产业链相关短视频；总结归纳编制塔县牦牛、雪菊、沙棘等产业发展典型案例，编辑并制作塔县文化旅游、特色产业有关宣传材料。本项目建设主要服务于当地旅游业的发展，项目实施大大提高了</w:t>
            </w:r>
            <w:r>
              <w:rPr>
                <w:rFonts w:hint="eastAsia" w:ascii="宋体" w:hAnsi="宋体"/>
                <w:sz w:val="16"/>
                <w:lang w:eastAsia="zh-CN"/>
              </w:rPr>
              <w:t>塔什库尔干塔吉克自治县</w:t>
            </w:r>
            <w:r>
              <w:rPr>
                <w:rFonts w:ascii="宋体" w:hAnsi="宋体" w:eastAsia="宋体"/>
                <w:sz w:val="16"/>
              </w:rPr>
              <w:t>牦牛全产业链、文旅产业的知名度，推动了旅游业发展，从而带动了当地经济发展，使群众对项目实施的满意度达到了100%。</w:t>
            </w:r>
          </w:p>
        </w:tc>
      </w:tr>
      <w:tr w14:paraId="43A8DA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12E3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BC5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7F1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34F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BF9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F10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2E2F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5124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B2F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D3C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8368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7F3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165BD">
            <w:pPr>
              <w:jc w:val="center"/>
            </w:pPr>
            <w:r>
              <w:rPr>
                <w:rFonts w:ascii="宋体" w:hAnsi="宋体" w:eastAsia="宋体"/>
                <w:sz w:val="16"/>
              </w:rPr>
              <w:t>偏差原因分析及改进措施</w:t>
            </w:r>
          </w:p>
        </w:tc>
      </w:tr>
      <w:tr w14:paraId="0ED68F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695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4038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137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83544">
            <w:pPr>
              <w:jc w:val="center"/>
            </w:pPr>
            <w:r>
              <w:rPr>
                <w:rFonts w:ascii="宋体" w:hAnsi="宋体" w:eastAsia="宋体"/>
                <w:sz w:val="16"/>
              </w:rPr>
              <w:t>牦牛产业、文旅产业记录宣传片制作数（个）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2D0E">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F7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20A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53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2F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B6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96C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265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9AF6D">
            <w:pPr>
              <w:jc w:val="center"/>
            </w:pPr>
          </w:p>
        </w:tc>
      </w:tr>
      <w:tr w14:paraId="02E5AD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1DA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00F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DC8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3C99">
            <w:pPr>
              <w:jc w:val="center"/>
            </w:pPr>
            <w:r>
              <w:rPr>
                <w:rFonts w:ascii="宋体" w:hAnsi="宋体" w:eastAsia="宋体"/>
                <w:sz w:val="16"/>
              </w:rPr>
              <w:t>宣传片推广播放平台数（个)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55334">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8B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E8F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EB9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84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BE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F53A1">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8D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9DFD5">
            <w:pPr>
              <w:jc w:val="center"/>
            </w:pPr>
          </w:p>
        </w:tc>
      </w:tr>
      <w:tr w14:paraId="4BA27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3C0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E0A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BC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BE3FA">
            <w:pPr>
              <w:jc w:val="center"/>
            </w:pPr>
            <w:r>
              <w:rPr>
                <w:rFonts w:ascii="宋体" w:hAnsi="宋体" w:eastAsia="宋体"/>
                <w:sz w:val="16"/>
              </w:rPr>
              <w:t>宣传片验收合格率(%)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4F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EA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67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BE5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F4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566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2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808E">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DEF46">
            <w:pPr>
              <w:jc w:val="center"/>
            </w:pPr>
            <w:r>
              <w:rPr>
                <w:rFonts w:ascii="宋体" w:hAnsi="宋体" w:eastAsia="宋体"/>
                <w:sz w:val="16"/>
              </w:rPr>
              <w:t>偏差原因：项目实施情况较好，宣传片验收合格率高于预期，导致出现正偏差，改进措施：基于当前良好表现，重新审视绩效目标，在以后绩效目标设置时设置更具挑战性的目标，以推动业务持续发展。</w:t>
            </w:r>
          </w:p>
        </w:tc>
      </w:tr>
      <w:tr w14:paraId="227DF0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26E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224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400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281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699F">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A8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935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18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EE1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25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509FF">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50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EF4D3">
            <w:pPr>
              <w:jc w:val="center"/>
            </w:pPr>
          </w:p>
        </w:tc>
      </w:tr>
      <w:tr w14:paraId="73EF98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B00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63F5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BF8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7062">
            <w:pPr>
              <w:jc w:val="center"/>
            </w:pPr>
            <w:r>
              <w:rPr>
                <w:rFonts w:ascii="宋体" w:hAnsi="宋体" w:eastAsia="宋体"/>
                <w:sz w:val="16"/>
              </w:rPr>
              <w:t>记录宣传片拍摄制作费用(万元）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015B">
            <w:pPr>
              <w:jc w:val="center"/>
            </w:pPr>
            <w:r>
              <w:rPr>
                <w:rFonts w:ascii="宋体" w:hAnsi="宋体" w:eastAsia="宋体"/>
                <w:sz w:val="16"/>
              </w:rPr>
              <w:t>&lt;=56.95万元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92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B0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98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8D1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D0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E717">
            <w:pPr>
              <w:jc w:val="center"/>
            </w:pPr>
            <w:r>
              <w:rPr>
                <w:rFonts w:ascii="宋体" w:hAnsi="宋体" w:eastAsia="宋体"/>
                <w:sz w:val="16"/>
              </w:rPr>
              <w:t>=56.95万元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1EF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4F4D8">
            <w:pPr>
              <w:jc w:val="center"/>
            </w:pPr>
          </w:p>
        </w:tc>
      </w:tr>
      <w:tr w14:paraId="7D09A2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A8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C94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A9B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E955E">
            <w:pPr>
              <w:jc w:val="center"/>
            </w:pPr>
            <w:r>
              <w:rPr>
                <w:rFonts w:ascii="宋体" w:hAnsi="宋体" w:eastAsia="宋体"/>
                <w:sz w:val="16"/>
              </w:rPr>
              <w:t>记录宣传片推广播放费用(万元）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9643C">
            <w:pPr>
              <w:jc w:val="center"/>
            </w:pPr>
            <w:r>
              <w:rPr>
                <w:rFonts w:ascii="宋体" w:hAnsi="宋体" w:eastAsia="宋体"/>
                <w:sz w:val="16"/>
              </w:rPr>
              <w:t>&lt;=84.9万元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E41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F1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7B6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7D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E2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82CF">
            <w:pPr>
              <w:jc w:val="center"/>
            </w:pPr>
            <w:r>
              <w:rPr>
                <w:rFonts w:ascii="宋体" w:hAnsi="宋体" w:eastAsia="宋体"/>
                <w:sz w:val="16"/>
              </w:rPr>
              <w:t>=84.9万元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13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92014">
            <w:pPr>
              <w:jc w:val="center"/>
            </w:pPr>
          </w:p>
        </w:tc>
      </w:tr>
      <w:tr w14:paraId="0952F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A0A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8E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745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6989">
            <w:pPr>
              <w:jc w:val="center"/>
            </w:pPr>
            <w:r>
              <w:rPr>
                <w:rFonts w:ascii="宋体" w:hAnsi="宋体" w:eastAsia="宋体"/>
                <w:sz w:val="16"/>
              </w:rPr>
              <w:t>进一步提升</w:t>
            </w:r>
            <w:r>
              <w:rPr>
                <w:rFonts w:hint="eastAsia" w:ascii="宋体" w:hAnsi="宋体"/>
                <w:sz w:val="16"/>
                <w:lang w:eastAsia="zh-CN"/>
              </w:rPr>
              <w:t>塔什库尔干塔吉克自治县</w:t>
            </w:r>
            <w:r>
              <w:rPr>
                <w:rFonts w:ascii="宋体" w:hAnsi="宋体" w:eastAsia="宋体"/>
                <w:sz w:val="16"/>
              </w:rPr>
              <w:t>农业及旅游业发展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9D6C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E48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D3F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2F7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27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F59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AE11">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CD3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EE4B8">
            <w:pPr>
              <w:jc w:val="center"/>
            </w:pPr>
          </w:p>
        </w:tc>
      </w:tr>
      <w:tr w14:paraId="6005E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F21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B51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C1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336A">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954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5C3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83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84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EBE6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12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A40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5B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AD543">
            <w:pPr>
              <w:jc w:val="center"/>
            </w:pPr>
            <w:r>
              <w:rPr>
                <w:rFonts w:ascii="宋体" w:hAnsi="宋体" w:eastAsia="宋体"/>
                <w:sz w:val="16"/>
              </w:rPr>
              <w:t>偏差原因：宣传片已高质量完成拍摄，并在中央电视台已投放，群众反馈很好，满意度极高。改进措施：基于当前良好表现，重新审视绩效目标，在以后绩效目标设置时设置更具挑战性的目标，以推动业务持续发展。</w:t>
            </w:r>
          </w:p>
        </w:tc>
      </w:tr>
      <w:tr w14:paraId="57640D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DB6E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1F4B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5FE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BFF420">
            <w:pPr>
              <w:jc w:val="center"/>
            </w:pPr>
            <w:r>
              <w:rPr>
                <w:rFonts w:ascii="宋体" w:hAnsi="宋体" w:eastAsia="宋体"/>
                <w:sz w:val="16"/>
              </w:rPr>
              <w:t>99.47分</w:t>
            </w:r>
          </w:p>
        </w:tc>
      </w:tr>
    </w:tbl>
    <w:p w14:paraId="63557EA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3D465CBD">
        <w:tblPrEx>
          <w:tblCellMar>
            <w:top w:w="0" w:type="dxa"/>
            <w:left w:w="108" w:type="dxa"/>
            <w:bottom w:w="0" w:type="dxa"/>
            <w:right w:w="108" w:type="dxa"/>
          </w:tblCellMar>
        </w:tblPrEx>
        <w:tc>
          <w:tcPr>
            <w:tcW w:w="8848" w:type="dxa"/>
            <w:gridSpan w:val="14"/>
            <w:vAlign w:val="center"/>
          </w:tcPr>
          <w:p w14:paraId="7F4F743C">
            <w:pPr>
              <w:jc w:val="center"/>
            </w:pPr>
            <w:r>
              <w:rPr>
                <w:rFonts w:ascii="宋体" w:hAnsi="宋体" w:eastAsia="宋体"/>
                <w:sz w:val="24"/>
              </w:rPr>
              <w:t>项目支出绩效自评表</w:t>
            </w:r>
          </w:p>
        </w:tc>
      </w:tr>
      <w:tr w14:paraId="31D61985">
        <w:tblPrEx>
          <w:tblCellMar>
            <w:top w:w="0" w:type="dxa"/>
            <w:left w:w="108" w:type="dxa"/>
            <w:bottom w:w="0" w:type="dxa"/>
            <w:right w:w="108" w:type="dxa"/>
          </w:tblCellMar>
        </w:tblPrEx>
        <w:tc>
          <w:tcPr>
            <w:tcW w:w="8848" w:type="dxa"/>
            <w:gridSpan w:val="14"/>
            <w:vAlign w:val="center"/>
          </w:tcPr>
          <w:p w14:paraId="404DF68E">
            <w:pPr>
              <w:jc w:val="center"/>
            </w:pPr>
            <w:r>
              <w:rPr>
                <w:rFonts w:ascii="宋体" w:hAnsi="宋体" w:eastAsia="宋体"/>
                <w:sz w:val="24"/>
              </w:rPr>
              <w:t>(2024年度)</w:t>
            </w:r>
          </w:p>
        </w:tc>
      </w:tr>
      <w:tr w14:paraId="397D6A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D1F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B6F3C9">
            <w:pPr>
              <w:jc w:val="center"/>
            </w:pPr>
            <w:r>
              <w:rPr>
                <w:rFonts w:hint="eastAsia" w:ascii="宋体" w:hAnsi="宋体"/>
                <w:sz w:val="16"/>
                <w:lang w:eastAsia="zh-CN"/>
              </w:rPr>
              <w:t>塔什库尔干塔吉克自治县</w:t>
            </w:r>
            <w:r>
              <w:rPr>
                <w:rFonts w:ascii="宋体" w:hAnsi="宋体" w:eastAsia="宋体"/>
                <w:sz w:val="16"/>
              </w:rPr>
              <w:t>盘龙古道旅游景区建设项目使用林地费用</w:t>
            </w:r>
          </w:p>
        </w:tc>
      </w:tr>
      <w:tr w14:paraId="7843D9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F2B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F2260C">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2F5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598D7A">
            <w:pPr>
              <w:jc w:val="center"/>
            </w:pPr>
            <w:r>
              <w:rPr>
                <w:rFonts w:ascii="宋体" w:hAnsi="宋体" w:eastAsia="宋体"/>
                <w:sz w:val="16"/>
              </w:rPr>
              <w:t>塔什库尔干塔吉克自治县文化体育广播电视和旅游局</w:t>
            </w:r>
          </w:p>
        </w:tc>
      </w:tr>
      <w:tr w14:paraId="390163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DC26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9060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AE1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EDE1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1EF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264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4DC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61D1">
            <w:pPr>
              <w:jc w:val="center"/>
            </w:pPr>
            <w:r>
              <w:rPr>
                <w:rFonts w:ascii="宋体" w:hAnsi="宋体" w:eastAsia="宋体"/>
                <w:sz w:val="16"/>
              </w:rPr>
              <w:t>得分</w:t>
            </w:r>
          </w:p>
        </w:tc>
      </w:tr>
      <w:tr w14:paraId="48F38A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3463B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738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269F7">
            <w:pPr>
              <w:jc w:val="center"/>
            </w:pPr>
            <w:r>
              <w:rPr>
                <w:rFonts w:ascii="宋体" w:hAnsi="宋体" w:eastAsia="宋体"/>
                <w:sz w:val="16"/>
              </w:rPr>
              <w:t>44.24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0C4C1">
            <w:pPr>
              <w:jc w:val="center"/>
            </w:pPr>
            <w:r>
              <w:rPr>
                <w:rFonts w:ascii="宋体" w:hAnsi="宋体" w:eastAsia="宋体"/>
                <w:sz w:val="16"/>
              </w:rPr>
              <w:t>44.24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98551">
            <w:pPr>
              <w:jc w:val="center"/>
            </w:pPr>
            <w:r>
              <w:rPr>
                <w:rFonts w:ascii="宋体" w:hAnsi="宋体" w:eastAsia="宋体"/>
                <w:sz w:val="16"/>
              </w:rPr>
              <w:t>44.24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788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BEB3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107F">
            <w:pPr>
              <w:jc w:val="center"/>
            </w:pPr>
            <w:r>
              <w:rPr>
                <w:rFonts w:ascii="宋体" w:hAnsi="宋体" w:eastAsia="宋体"/>
                <w:sz w:val="16"/>
              </w:rPr>
              <w:t>10.00分</w:t>
            </w:r>
          </w:p>
        </w:tc>
      </w:tr>
      <w:tr w14:paraId="0791D3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FD9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E3C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58356">
            <w:pPr>
              <w:jc w:val="center"/>
            </w:pPr>
            <w:r>
              <w:rPr>
                <w:rFonts w:ascii="宋体" w:hAnsi="宋体" w:eastAsia="宋体"/>
                <w:sz w:val="16"/>
              </w:rPr>
              <w:t>44.24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22848">
            <w:pPr>
              <w:jc w:val="center"/>
            </w:pPr>
            <w:r>
              <w:rPr>
                <w:rFonts w:ascii="宋体" w:hAnsi="宋体" w:eastAsia="宋体"/>
                <w:sz w:val="16"/>
              </w:rPr>
              <w:t>44.24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0E062">
            <w:pPr>
              <w:jc w:val="center"/>
            </w:pPr>
            <w:r>
              <w:rPr>
                <w:rFonts w:ascii="宋体" w:hAnsi="宋体" w:eastAsia="宋体"/>
                <w:sz w:val="16"/>
              </w:rPr>
              <w:t>44.24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9E6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7B5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CAD3">
            <w:pPr>
              <w:jc w:val="center"/>
            </w:pPr>
            <w:r>
              <w:rPr>
                <w:rFonts w:ascii="宋体" w:hAnsi="宋体" w:eastAsia="宋体"/>
                <w:sz w:val="16"/>
              </w:rPr>
              <w:t>—</w:t>
            </w:r>
          </w:p>
        </w:tc>
      </w:tr>
      <w:tr w14:paraId="55041C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FA9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AE5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A44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C0D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2D5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8AE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C62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5B0A0">
            <w:pPr>
              <w:jc w:val="center"/>
            </w:pPr>
            <w:r>
              <w:rPr>
                <w:rFonts w:ascii="宋体" w:hAnsi="宋体" w:eastAsia="宋体"/>
                <w:sz w:val="16"/>
              </w:rPr>
              <w:t>—</w:t>
            </w:r>
          </w:p>
        </w:tc>
      </w:tr>
      <w:tr w14:paraId="4A7482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BFB4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87AD9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884078">
            <w:pPr>
              <w:jc w:val="center"/>
            </w:pPr>
            <w:r>
              <w:rPr>
                <w:rFonts w:ascii="宋体" w:hAnsi="宋体" w:eastAsia="宋体"/>
                <w:sz w:val="16"/>
              </w:rPr>
              <w:t>实际完成情况</w:t>
            </w:r>
          </w:p>
        </w:tc>
      </w:tr>
      <w:tr w14:paraId="0A804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043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7D7549">
            <w:pPr>
              <w:jc w:val="both"/>
            </w:pPr>
            <w:r>
              <w:rPr>
                <w:rFonts w:ascii="宋体" w:hAnsi="宋体" w:eastAsia="宋体"/>
                <w:sz w:val="16"/>
              </w:rPr>
              <w:t>该项目计划投资442408.63元，主要用于缴纳</w:t>
            </w:r>
            <w:r>
              <w:rPr>
                <w:rFonts w:hint="eastAsia" w:ascii="宋体" w:hAnsi="宋体"/>
                <w:sz w:val="16"/>
                <w:lang w:eastAsia="zh-CN"/>
              </w:rPr>
              <w:t>塔什库尔干塔吉克自治县</w:t>
            </w:r>
            <w:r>
              <w:rPr>
                <w:rFonts w:ascii="宋体" w:hAnsi="宋体" w:eastAsia="宋体"/>
                <w:sz w:val="16"/>
              </w:rPr>
              <w:t>盘龙古道旅游景区建设项目使用林地费用95097元、</w:t>
            </w:r>
            <w:r>
              <w:rPr>
                <w:rFonts w:hint="eastAsia" w:ascii="宋体" w:hAnsi="宋体"/>
                <w:sz w:val="16"/>
                <w:lang w:eastAsia="zh-CN"/>
              </w:rPr>
              <w:t>塔什库尔干塔吉克自治县</w:t>
            </w:r>
            <w:r>
              <w:rPr>
                <w:rFonts w:ascii="宋体" w:hAnsi="宋体" w:eastAsia="宋体"/>
                <w:sz w:val="16"/>
              </w:rPr>
              <w:t>帕米尔景区星级旅游厕所</w:t>
            </w:r>
            <w:r>
              <w:rPr>
                <w:rFonts w:hint="eastAsia" w:ascii="宋体" w:hAnsi="宋体"/>
                <w:sz w:val="16"/>
                <w:lang w:eastAsia="zh-CN"/>
              </w:rPr>
              <w:t>建设</w:t>
            </w:r>
            <w:r>
              <w:rPr>
                <w:rFonts w:ascii="宋体" w:hAnsi="宋体" w:eastAsia="宋体"/>
                <w:sz w:val="16"/>
              </w:rPr>
              <w:t>项目耕地占用税5632.63元、</w:t>
            </w:r>
            <w:r>
              <w:rPr>
                <w:rFonts w:hint="eastAsia" w:ascii="宋体" w:hAnsi="宋体"/>
                <w:sz w:val="16"/>
                <w:lang w:eastAsia="zh-CN"/>
              </w:rPr>
              <w:t>塔什库尔干塔吉克自治县</w:t>
            </w:r>
            <w:r>
              <w:rPr>
                <w:rFonts w:ascii="宋体" w:hAnsi="宋体" w:eastAsia="宋体"/>
                <w:sz w:val="16"/>
              </w:rPr>
              <w:t>314沿线旅游厕所建设项目耕地占用税21825元、</w:t>
            </w:r>
            <w:r>
              <w:rPr>
                <w:rFonts w:hint="eastAsia" w:ascii="宋体" w:hAnsi="宋体"/>
                <w:sz w:val="16"/>
                <w:lang w:eastAsia="zh-CN"/>
              </w:rPr>
              <w:t>塔什库尔干塔吉克自治县</w:t>
            </w:r>
            <w:r>
              <w:rPr>
                <w:rFonts w:ascii="宋体" w:hAnsi="宋体" w:eastAsia="宋体"/>
                <w:sz w:val="16"/>
              </w:rPr>
              <w:t>护边守边体验营基础设施配套建设项目使用林地费用319854元。丰富当地民众日常文化体育观赏娱乐活动，带动</w:t>
            </w:r>
            <w:r>
              <w:rPr>
                <w:rFonts w:hint="eastAsia" w:ascii="宋体" w:hAnsi="宋体"/>
                <w:sz w:val="16"/>
                <w:lang w:eastAsia="zh-CN"/>
              </w:rPr>
              <w:t>塔什库尔干塔吉克自治县</w:t>
            </w:r>
            <w:r>
              <w:rPr>
                <w:rFonts w:ascii="宋体" w:hAnsi="宋体" w:eastAsia="宋体"/>
                <w:sz w:val="16"/>
              </w:rPr>
              <w:t>公共文化体育旅游产业繁荣发展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5AAED5">
            <w:pPr>
              <w:jc w:val="both"/>
            </w:pPr>
            <w:r>
              <w:rPr>
                <w:rFonts w:ascii="宋体" w:hAnsi="宋体" w:eastAsia="宋体"/>
                <w:sz w:val="16"/>
              </w:rPr>
              <w:t>截至2024年12月31日，该项目实际支出44.24万元，主要用于缴纳</w:t>
            </w:r>
            <w:r>
              <w:rPr>
                <w:rFonts w:hint="eastAsia" w:ascii="宋体" w:hAnsi="宋体"/>
                <w:sz w:val="16"/>
                <w:lang w:eastAsia="zh-CN"/>
              </w:rPr>
              <w:t>塔什库尔干塔吉克自治县</w:t>
            </w:r>
            <w:r>
              <w:rPr>
                <w:rFonts w:ascii="宋体" w:hAnsi="宋体" w:eastAsia="宋体"/>
                <w:sz w:val="16"/>
              </w:rPr>
              <w:t>盘龙古道旅游景区建设项目使用林地费用9.51万元、</w:t>
            </w:r>
            <w:r>
              <w:rPr>
                <w:rFonts w:hint="eastAsia" w:ascii="宋体" w:hAnsi="宋体"/>
                <w:sz w:val="16"/>
                <w:lang w:eastAsia="zh-CN"/>
              </w:rPr>
              <w:t>塔什库尔干塔吉克自治县</w:t>
            </w:r>
            <w:r>
              <w:rPr>
                <w:rFonts w:ascii="宋体" w:hAnsi="宋体" w:eastAsia="宋体"/>
                <w:sz w:val="16"/>
              </w:rPr>
              <w:t>帕米尔景区星级旅游厕所</w:t>
            </w:r>
            <w:r>
              <w:rPr>
                <w:rFonts w:hint="eastAsia" w:ascii="宋体" w:hAnsi="宋体"/>
                <w:sz w:val="16"/>
                <w:lang w:eastAsia="zh-CN"/>
              </w:rPr>
              <w:t>建设</w:t>
            </w:r>
            <w:r>
              <w:rPr>
                <w:rFonts w:ascii="宋体" w:hAnsi="宋体" w:eastAsia="宋体"/>
                <w:sz w:val="16"/>
              </w:rPr>
              <w:t>项目耕地占用税0.56万元、</w:t>
            </w:r>
            <w:r>
              <w:rPr>
                <w:rFonts w:hint="eastAsia" w:ascii="宋体" w:hAnsi="宋体"/>
                <w:sz w:val="16"/>
                <w:lang w:eastAsia="zh-CN"/>
              </w:rPr>
              <w:t>塔什库尔干塔吉克自治县</w:t>
            </w:r>
            <w:r>
              <w:rPr>
                <w:rFonts w:ascii="宋体" w:hAnsi="宋体" w:eastAsia="宋体"/>
                <w:sz w:val="16"/>
              </w:rPr>
              <w:t>314沿线旅游厕所建设项目耕地占用税2.18万元、</w:t>
            </w:r>
            <w:r>
              <w:rPr>
                <w:rFonts w:hint="eastAsia" w:ascii="宋体" w:hAnsi="宋体"/>
                <w:sz w:val="16"/>
                <w:lang w:eastAsia="zh-CN"/>
              </w:rPr>
              <w:t>塔什库尔干塔吉克自治县</w:t>
            </w:r>
            <w:r>
              <w:rPr>
                <w:rFonts w:ascii="宋体" w:hAnsi="宋体" w:eastAsia="宋体"/>
                <w:sz w:val="16"/>
              </w:rPr>
              <w:t>护边守边体验营基础设施配套建设项目使用林地费用31.99万元。相关费用应缴尽缴率达100%，缴纳费用及时性达100%，通过缴纳使用林地费用、耕地占用税，使项目建设合法合规，避免了额外的法律责任，减少了因拖延或拒绝缴纳而引发的法律后果，提升了单位公信力，有效带动了</w:t>
            </w:r>
            <w:r>
              <w:rPr>
                <w:rFonts w:hint="eastAsia" w:ascii="宋体" w:hAnsi="宋体"/>
                <w:sz w:val="16"/>
                <w:lang w:eastAsia="zh-CN"/>
              </w:rPr>
              <w:t>塔什库尔干塔吉克自治县</w:t>
            </w:r>
            <w:r>
              <w:rPr>
                <w:rFonts w:ascii="宋体" w:hAnsi="宋体" w:eastAsia="宋体"/>
                <w:sz w:val="16"/>
              </w:rPr>
              <w:t>公共文化体育旅游产业繁荣发展。</w:t>
            </w:r>
          </w:p>
        </w:tc>
      </w:tr>
      <w:tr w14:paraId="2D3181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4E7F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89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DE8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78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EC1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AFA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D2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5BA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F625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B2A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21B1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4DA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4807C">
            <w:pPr>
              <w:jc w:val="center"/>
            </w:pPr>
            <w:r>
              <w:rPr>
                <w:rFonts w:ascii="宋体" w:hAnsi="宋体" w:eastAsia="宋体"/>
                <w:sz w:val="16"/>
              </w:rPr>
              <w:t>偏差原因分析及改进措施</w:t>
            </w:r>
          </w:p>
        </w:tc>
      </w:tr>
      <w:tr w14:paraId="172113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1D7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E458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02D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2F63B">
            <w:pPr>
              <w:jc w:val="center"/>
            </w:pPr>
            <w:r>
              <w:rPr>
                <w:rFonts w:ascii="宋体" w:hAnsi="宋体" w:eastAsia="宋体"/>
                <w:sz w:val="16"/>
              </w:rPr>
              <w:t>涉及缴纳使用林地费用项目数量（个）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AEED">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C4C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9B0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74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F63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65A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262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70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B779E">
            <w:pPr>
              <w:jc w:val="center"/>
            </w:pPr>
          </w:p>
        </w:tc>
      </w:tr>
      <w:tr w14:paraId="0F8B99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C4C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0FD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343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5A83">
            <w:pPr>
              <w:jc w:val="center"/>
            </w:pPr>
            <w:r>
              <w:rPr>
                <w:rFonts w:ascii="宋体" w:hAnsi="宋体" w:eastAsia="宋体"/>
                <w:sz w:val="16"/>
              </w:rPr>
              <w:t>设计缴纳耕地占用税项目数量（个）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68C1">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0AA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ABC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6F8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DF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DC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CFE7">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CD0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279C6">
            <w:pPr>
              <w:jc w:val="center"/>
            </w:pPr>
          </w:p>
        </w:tc>
      </w:tr>
      <w:tr w14:paraId="73F23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105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50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57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3BD0">
            <w:pPr>
              <w:jc w:val="center"/>
            </w:pPr>
            <w:r>
              <w:rPr>
                <w:rFonts w:ascii="宋体" w:hAnsi="宋体" w:eastAsia="宋体"/>
                <w:sz w:val="16"/>
              </w:rPr>
              <w:t>应缴尽缴率（%）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CC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B3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E0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65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8E6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6F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EC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B2B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1F6F4">
            <w:pPr>
              <w:jc w:val="center"/>
            </w:pPr>
          </w:p>
        </w:tc>
      </w:tr>
      <w:tr w14:paraId="41E94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4AF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F77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86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DEEA">
            <w:pPr>
              <w:jc w:val="center"/>
            </w:pPr>
            <w:r>
              <w:rPr>
                <w:rFonts w:ascii="宋体" w:hAnsi="宋体" w:eastAsia="宋体"/>
                <w:sz w:val="16"/>
              </w:rPr>
              <w:t>缴纳费用及时性（%）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6D6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63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63F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84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02A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66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36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9D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F7B5D">
            <w:pPr>
              <w:jc w:val="center"/>
            </w:pPr>
          </w:p>
        </w:tc>
      </w:tr>
      <w:tr w14:paraId="020B6C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9BB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8580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23B9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B952">
            <w:pPr>
              <w:jc w:val="center"/>
            </w:pPr>
            <w:r>
              <w:rPr>
                <w:rFonts w:ascii="宋体" w:hAnsi="宋体" w:eastAsia="宋体"/>
                <w:sz w:val="16"/>
              </w:rPr>
              <w:t>缴纳</w:t>
            </w:r>
            <w:r>
              <w:rPr>
                <w:rFonts w:hint="eastAsia" w:ascii="宋体" w:hAnsi="宋体"/>
                <w:sz w:val="16"/>
                <w:lang w:eastAsia="zh-CN"/>
              </w:rPr>
              <w:t>塔什库尔干塔吉克自治县</w:t>
            </w:r>
            <w:r>
              <w:rPr>
                <w:rFonts w:ascii="宋体" w:hAnsi="宋体" w:eastAsia="宋体"/>
                <w:sz w:val="16"/>
              </w:rPr>
              <w:t>盘龙古道旅游景区建设项目使用林地费用（万元）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7266">
            <w:pPr>
              <w:jc w:val="center"/>
            </w:pPr>
            <w:r>
              <w:rPr>
                <w:rFonts w:ascii="宋体" w:hAnsi="宋体" w:eastAsia="宋体"/>
                <w:sz w:val="16"/>
              </w:rPr>
              <w:t>&lt;=9.51万元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71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55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62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EC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16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1DAD">
            <w:pPr>
              <w:jc w:val="center"/>
            </w:pPr>
            <w:r>
              <w:rPr>
                <w:rFonts w:ascii="宋体" w:hAnsi="宋体" w:eastAsia="宋体"/>
                <w:sz w:val="16"/>
              </w:rPr>
              <w:t>=9.51万元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6B88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5A50F">
            <w:pPr>
              <w:jc w:val="center"/>
            </w:pPr>
            <w:r>
              <w:rPr>
                <w:rFonts w:ascii="宋体" w:hAnsi="宋体" w:eastAsia="宋体"/>
                <w:sz w:val="16"/>
              </w:rPr>
              <w:t>因为要保留两位小数点，按照四舍五入的规则设定绩效目标，完成值直接取数，因此产生了差异</w:t>
            </w:r>
          </w:p>
        </w:tc>
      </w:tr>
      <w:tr w14:paraId="1E1488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20A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37F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6E3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8367">
            <w:pPr>
              <w:jc w:val="center"/>
            </w:pPr>
            <w:r>
              <w:rPr>
                <w:rFonts w:hint="eastAsia" w:ascii="宋体" w:hAnsi="宋体"/>
                <w:sz w:val="16"/>
                <w:lang w:eastAsia="zh-CN"/>
              </w:rPr>
              <w:t>塔什库尔干塔吉克自治县</w:t>
            </w:r>
            <w:r>
              <w:rPr>
                <w:rFonts w:ascii="宋体" w:hAnsi="宋体" w:eastAsia="宋体"/>
                <w:sz w:val="16"/>
              </w:rPr>
              <w:t>帕米尔景区星级旅游厕所</w:t>
            </w:r>
            <w:r>
              <w:rPr>
                <w:rFonts w:hint="eastAsia" w:ascii="宋体" w:hAnsi="宋体"/>
                <w:sz w:val="16"/>
                <w:lang w:eastAsia="zh-CN"/>
              </w:rPr>
              <w:t>建设</w:t>
            </w:r>
            <w:r>
              <w:rPr>
                <w:rFonts w:ascii="宋体" w:hAnsi="宋体" w:eastAsia="宋体"/>
                <w:sz w:val="16"/>
              </w:rPr>
              <w:t>项目耕地占用税（万元）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5F329">
            <w:pPr>
              <w:jc w:val="center"/>
            </w:pPr>
            <w:r>
              <w:rPr>
                <w:rFonts w:ascii="宋体" w:hAnsi="宋体" w:eastAsia="宋体"/>
                <w:sz w:val="16"/>
              </w:rPr>
              <w:t>&lt;=0.57万元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C1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68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982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C5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C8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DC39">
            <w:pPr>
              <w:jc w:val="center"/>
            </w:pPr>
            <w:r>
              <w:rPr>
                <w:rFonts w:ascii="宋体" w:hAnsi="宋体" w:eastAsia="宋体"/>
                <w:sz w:val="16"/>
              </w:rPr>
              <w:t>=0.56万元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57A7">
            <w:pPr>
              <w:jc w:val="center"/>
            </w:pPr>
            <w:r>
              <w:rPr>
                <w:rFonts w:ascii="宋体" w:hAnsi="宋体" w:eastAsia="宋体"/>
                <w:sz w:val="16"/>
              </w:rPr>
              <w:t>4.78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A8295">
            <w:pPr>
              <w:jc w:val="center"/>
            </w:pPr>
            <w:r>
              <w:rPr>
                <w:rFonts w:ascii="宋体" w:hAnsi="宋体" w:eastAsia="宋体"/>
                <w:sz w:val="16"/>
              </w:rPr>
              <w:t>偏差原因分析：因为要保留两位小数点，按照四舍五入的规则设定绩效目标，完成值直接取数，因此产生了差异，改进措施：加强对相关业务人员培训，保障数据的精准性。</w:t>
            </w:r>
          </w:p>
        </w:tc>
      </w:tr>
      <w:tr w14:paraId="2F8DA4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553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3FC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528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C6264">
            <w:pPr>
              <w:jc w:val="center"/>
            </w:pPr>
            <w:r>
              <w:rPr>
                <w:rFonts w:hint="eastAsia" w:ascii="宋体" w:hAnsi="宋体"/>
                <w:sz w:val="16"/>
                <w:lang w:eastAsia="zh-CN"/>
              </w:rPr>
              <w:t>塔什库尔干塔吉克自治县</w:t>
            </w:r>
            <w:r>
              <w:rPr>
                <w:rFonts w:ascii="宋体" w:hAnsi="宋体" w:eastAsia="宋体"/>
                <w:sz w:val="16"/>
              </w:rPr>
              <w:t>314沿线旅游厕所建设项目耕地占用税（万元）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BBB6">
            <w:pPr>
              <w:jc w:val="center"/>
            </w:pPr>
            <w:r>
              <w:rPr>
                <w:rFonts w:ascii="宋体" w:hAnsi="宋体" w:eastAsia="宋体"/>
                <w:sz w:val="16"/>
              </w:rPr>
              <w:t>&lt;=2.19万元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2DB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FF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AA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28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110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55D7D">
            <w:pPr>
              <w:jc w:val="center"/>
            </w:pPr>
            <w:r>
              <w:rPr>
                <w:rFonts w:ascii="宋体" w:hAnsi="宋体" w:eastAsia="宋体"/>
                <w:sz w:val="16"/>
              </w:rPr>
              <w:t>=2.18万元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D42D">
            <w:pPr>
              <w:jc w:val="center"/>
            </w:pPr>
            <w:r>
              <w:rPr>
                <w:rFonts w:ascii="宋体" w:hAnsi="宋体" w:eastAsia="宋体"/>
                <w:sz w:val="16"/>
              </w:rPr>
              <w:t>4.94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4DEEA">
            <w:pPr>
              <w:jc w:val="center"/>
            </w:pPr>
            <w:r>
              <w:rPr>
                <w:rFonts w:ascii="宋体" w:hAnsi="宋体" w:eastAsia="宋体"/>
                <w:sz w:val="16"/>
              </w:rPr>
              <w:t>偏差原因分析：因为要保留两位小数点，按照四舍五入的规则设定绩效目标，完成值直接取数，因此产生了差异；改进措施：加强对相关业务人员培训，保障数据的精准性。</w:t>
            </w:r>
          </w:p>
        </w:tc>
      </w:tr>
      <w:tr w14:paraId="5F0DB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089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6A0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A02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78E3">
            <w:pPr>
              <w:jc w:val="center"/>
            </w:pPr>
            <w:r>
              <w:rPr>
                <w:rFonts w:hint="eastAsia" w:ascii="宋体" w:hAnsi="宋体"/>
                <w:sz w:val="16"/>
                <w:lang w:eastAsia="zh-CN"/>
              </w:rPr>
              <w:t>塔什库尔干塔吉克自治县</w:t>
            </w:r>
            <w:r>
              <w:rPr>
                <w:rFonts w:ascii="宋体" w:hAnsi="宋体" w:eastAsia="宋体"/>
                <w:sz w:val="16"/>
              </w:rPr>
              <w:t>护边守边体验营基础设施配套建设项目使用林地费用（万元）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CED1">
            <w:pPr>
              <w:jc w:val="center"/>
            </w:pPr>
            <w:r>
              <w:rPr>
                <w:rFonts w:ascii="宋体" w:hAnsi="宋体" w:eastAsia="宋体"/>
                <w:sz w:val="16"/>
              </w:rPr>
              <w:t>&lt;=32万元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039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19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D2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D77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F49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8D66B">
            <w:pPr>
              <w:jc w:val="center"/>
            </w:pPr>
            <w:r>
              <w:rPr>
                <w:rFonts w:ascii="宋体" w:hAnsi="宋体" w:eastAsia="宋体"/>
                <w:sz w:val="16"/>
              </w:rPr>
              <w:t>=31.99万元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048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0E5F5">
            <w:pPr>
              <w:jc w:val="center"/>
            </w:pPr>
            <w:r>
              <w:rPr>
                <w:rFonts w:ascii="宋体" w:hAnsi="宋体" w:eastAsia="宋体"/>
                <w:sz w:val="16"/>
              </w:rPr>
              <w:t>偏差原因分析：因为要保留两位小数点，按照四舍五入的规则设定绩效目标，完成值直接取数，因此产生了差异；改进措施：加强对相关业务人员培训，保障数据的精准性。</w:t>
            </w:r>
          </w:p>
        </w:tc>
      </w:tr>
      <w:tr w14:paraId="786A2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E5A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F9A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965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CEEE2">
            <w:pPr>
              <w:jc w:val="center"/>
            </w:pPr>
            <w:r>
              <w:rPr>
                <w:rFonts w:ascii="宋体" w:hAnsi="宋体" w:eastAsia="宋体"/>
                <w:sz w:val="16"/>
              </w:rPr>
              <w:t>带动</w:t>
            </w:r>
            <w:r>
              <w:rPr>
                <w:rFonts w:hint="eastAsia" w:ascii="宋体" w:hAnsi="宋体"/>
                <w:sz w:val="16"/>
                <w:lang w:eastAsia="zh-CN"/>
              </w:rPr>
              <w:t>塔什库尔干塔吉克自治县</w:t>
            </w:r>
            <w:r>
              <w:rPr>
                <w:rFonts w:ascii="宋体" w:hAnsi="宋体" w:eastAsia="宋体"/>
                <w:sz w:val="16"/>
              </w:rPr>
              <w:t>公共文化体育旅游产业繁荣发展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F45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A96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7B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1F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4F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EBC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E1AF">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3BB8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56676">
            <w:pPr>
              <w:jc w:val="center"/>
            </w:pPr>
          </w:p>
        </w:tc>
      </w:tr>
      <w:tr w14:paraId="23545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F7B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D6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89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23C5">
            <w:pPr>
              <w:jc w:val="center"/>
            </w:pPr>
            <w:r>
              <w:rPr>
                <w:rFonts w:ascii="宋体" w:hAnsi="宋体" w:eastAsia="宋体"/>
                <w:sz w:val="16"/>
              </w:rPr>
              <w:t>收缴部门满意度（%）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C0D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FE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E9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57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DB3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4B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27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D2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83283">
            <w:pPr>
              <w:jc w:val="center"/>
            </w:pPr>
            <w:r>
              <w:rPr>
                <w:rFonts w:ascii="宋体" w:hAnsi="宋体" w:eastAsia="宋体"/>
                <w:sz w:val="16"/>
              </w:rPr>
              <w:t>偏差原因分析：耕地占用税和使用林地费用足额缴纳并缴纳的及时，因此各部门满意度较高，出现正偏差；改进措施：基于当前良好表现，重新审视绩效目标，在以后绩效目标设置时设置更具挑战性的目标，以推动业务持续发展。</w:t>
            </w:r>
          </w:p>
        </w:tc>
      </w:tr>
      <w:tr w14:paraId="0C4698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DFD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449F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E2F5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AE52E8">
            <w:pPr>
              <w:jc w:val="center"/>
            </w:pPr>
            <w:r>
              <w:rPr>
                <w:rFonts w:ascii="宋体" w:hAnsi="宋体" w:eastAsia="宋体"/>
                <w:sz w:val="16"/>
              </w:rPr>
              <w:t>99.72分</w:t>
            </w:r>
          </w:p>
        </w:tc>
      </w:tr>
    </w:tbl>
    <w:p w14:paraId="46F33693">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26"/>
        <w:gridCol w:w="856"/>
        <w:gridCol w:w="616"/>
        <w:gridCol w:w="616"/>
        <w:gridCol w:w="616"/>
        <w:gridCol w:w="616"/>
        <w:gridCol w:w="616"/>
        <w:gridCol w:w="776"/>
        <w:gridCol w:w="632"/>
        <w:gridCol w:w="600"/>
        <w:gridCol w:w="632"/>
      </w:tblGrid>
      <w:tr w14:paraId="48365CAD">
        <w:tblPrEx>
          <w:tblCellMar>
            <w:top w:w="0" w:type="dxa"/>
            <w:left w:w="108" w:type="dxa"/>
            <w:bottom w:w="0" w:type="dxa"/>
            <w:right w:w="108" w:type="dxa"/>
          </w:tblCellMar>
        </w:tblPrEx>
        <w:tc>
          <w:tcPr>
            <w:tcW w:w="8848" w:type="dxa"/>
            <w:gridSpan w:val="14"/>
            <w:vAlign w:val="center"/>
          </w:tcPr>
          <w:p w14:paraId="63340796">
            <w:pPr>
              <w:jc w:val="center"/>
            </w:pPr>
            <w:r>
              <w:rPr>
                <w:rFonts w:ascii="宋体" w:hAnsi="宋体" w:eastAsia="宋体"/>
                <w:sz w:val="24"/>
              </w:rPr>
              <w:t>项目支出绩效自评表</w:t>
            </w:r>
          </w:p>
        </w:tc>
      </w:tr>
      <w:tr w14:paraId="5403F41A">
        <w:tblPrEx>
          <w:tblCellMar>
            <w:top w:w="0" w:type="dxa"/>
            <w:left w:w="108" w:type="dxa"/>
            <w:bottom w:w="0" w:type="dxa"/>
            <w:right w:w="108" w:type="dxa"/>
          </w:tblCellMar>
        </w:tblPrEx>
        <w:tc>
          <w:tcPr>
            <w:tcW w:w="8848" w:type="dxa"/>
            <w:gridSpan w:val="14"/>
            <w:vAlign w:val="center"/>
          </w:tcPr>
          <w:p w14:paraId="00565334">
            <w:pPr>
              <w:jc w:val="center"/>
            </w:pPr>
            <w:r>
              <w:rPr>
                <w:rFonts w:ascii="宋体" w:hAnsi="宋体" w:eastAsia="宋体"/>
                <w:sz w:val="24"/>
              </w:rPr>
              <w:t>(2024年度)</w:t>
            </w:r>
          </w:p>
        </w:tc>
      </w:tr>
      <w:tr w14:paraId="1FB492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2FDD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A47EBB">
            <w:pPr>
              <w:jc w:val="center"/>
            </w:pPr>
            <w:r>
              <w:rPr>
                <w:rFonts w:hint="eastAsia" w:ascii="宋体" w:hAnsi="宋体"/>
                <w:sz w:val="16"/>
                <w:lang w:eastAsia="zh-CN"/>
              </w:rPr>
              <w:t>塔什库尔干塔吉克自治县</w:t>
            </w:r>
            <w:r>
              <w:rPr>
                <w:rFonts w:ascii="宋体" w:hAnsi="宋体" w:eastAsia="宋体"/>
                <w:sz w:val="16"/>
              </w:rPr>
              <w:t>绿色交通(文旅）项目</w:t>
            </w:r>
          </w:p>
        </w:tc>
      </w:tr>
      <w:tr w14:paraId="3167B6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30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A7E38F">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A12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ED0557">
            <w:pPr>
              <w:jc w:val="center"/>
            </w:pPr>
            <w:r>
              <w:rPr>
                <w:rFonts w:ascii="宋体" w:hAnsi="宋体" w:eastAsia="宋体"/>
                <w:sz w:val="16"/>
              </w:rPr>
              <w:t>塔什库尔干塔吉克自治县文化体育广播电视和旅游局</w:t>
            </w:r>
          </w:p>
        </w:tc>
      </w:tr>
      <w:tr w14:paraId="265E08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711A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3B68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962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A8B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4721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92D8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1BA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150B">
            <w:pPr>
              <w:jc w:val="center"/>
            </w:pPr>
            <w:r>
              <w:rPr>
                <w:rFonts w:ascii="宋体" w:hAnsi="宋体" w:eastAsia="宋体"/>
                <w:sz w:val="16"/>
              </w:rPr>
              <w:t>得分</w:t>
            </w:r>
          </w:p>
        </w:tc>
      </w:tr>
      <w:tr w14:paraId="34C9F4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35A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041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BA5C2">
            <w:pPr>
              <w:jc w:val="center"/>
            </w:pPr>
            <w:r>
              <w:rPr>
                <w:rFonts w:ascii="宋体" w:hAnsi="宋体" w:eastAsia="宋体"/>
                <w:sz w:val="16"/>
              </w:rPr>
              <w:t>79.65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06FC0">
            <w:pPr>
              <w:jc w:val="center"/>
            </w:pPr>
            <w:r>
              <w:rPr>
                <w:rFonts w:ascii="宋体" w:hAnsi="宋体" w:eastAsia="宋体"/>
                <w:sz w:val="16"/>
              </w:rPr>
              <w:t>79.65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F99FA">
            <w:pPr>
              <w:jc w:val="center"/>
            </w:pPr>
            <w:r>
              <w:rPr>
                <w:rFonts w:ascii="宋体" w:hAnsi="宋体" w:eastAsia="宋体"/>
                <w:sz w:val="16"/>
              </w:rPr>
              <w:t>79.65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396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4547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1318D">
            <w:pPr>
              <w:jc w:val="center"/>
            </w:pPr>
            <w:r>
              <w:rPr>
                <w:rFonts w:ascii="宋体" w:hAnsi="宋体" w:eastAsia="宋体"/>
                <w:sz w:val="16"/>
              </w:rPr>
              <w:t>10.00分</w:t>
            </w:r>
          </w:p>
        </w:tc>
      </w:tr>
      <w:tr w14:paraId="2A498F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C2C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5CC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38D0D">
            <w:pPr>
              <w:jc w:val="center"/>
            </w:pPr>
            <w:r>
              <w:rPr>
                <w:rFonts w:ascii="宋体" w:hAnsi="宋体" w:eastAsia="宋体"/>
                <w:sz w:val="16"/>
              </w:rPr>
              <w:t>79.65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324DB">
            <w:pPr>
              <w:jc w:val="center"/>
            </w:pPr>
            <w:r>
              <w:rPr>
                <w:rFonts w:ascii="宋体" w:hAnsi="宋体" w:eastAsia="宋体"/>
                <w:sz w:val="16"/>
              </w:rPr>
              <w:t>79.65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516BD">
            <w:pPr>
              <w:jc w:val="center"/>
            </w:pPr>
            <w:r>
              <w:rPr>
                <w:rFonts w:ascii="宋体" w:hAnsi="宋体" w:eastAsia="宋体"/>
                <w:sz w:val="16"/>
              </w:rPr>
              <w:t>79.65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1CF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C27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56AE">
            <w:pPr>
              <w:jc w:val="center"/>
            </w:pPr>
            <w:r>
              <w:rPr>
                <w:rFonts w:ascii="宋体" w:hAnsi="宋体" w:eastAsia="宋体"/>
                <w:sz w:val="16"/>
              </w:rPr>
              <w:t>—</w:t>
            </w:r>
          </w:p>
        </w:tc>
      </w:tr>
      <w:tr w14:paraId="44614E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7CC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14F7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9EF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2D9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71F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D79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9D5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2F3D">
            <w:pPr>
              <w:jc w:val="center"/>
            </w:pPr>
            <w:r>
              <w:rPr>
                <w:rFonts w:ascii="宋体" w:hAnsi="宋体" w:eastAsia="宋体"/>
                <w:sz w:val="16"/>
              </w:rPr>
              <w:t>—</w:t>
            </w:r>
          </w:p>
        </w:tc>
      </w:tr>
      <w:tr w14:paraId="42F238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7AE5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79D5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BC90E8">
            <w:pPr>
              <w:jc w:val="center"/>
            </w:pPr>
            <w:r>
              <w:rPr>
                <w:rFonts w:ascii="宋体" w:hAnsi="宋体" w:eastAsia="宋体"/>
                <w:sz w:val="16"/>
              </w:rPr>
              <w:t>实际完成情况</w:t>
            </w:r>
          </w:p>
        </w:tc>
      </w:tr>
      <w:tr w14:paraId="364EDE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36F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155A02">
            <w:pPr>
              <w:jc w:val="both"/>
            </w:pPr>
            <w:r>
              <w:rPr>
                <w:rFonts w:ascii="宋体" w:hAnsi="宋体" w:eastAsia="宋体"/>
                <w:sz w:val="16"/>
              </w:rPr>
              <w:t>该项目计划投资79.65万元，主要用于采购两辆无轨新能源观光列车。进一步提升</w:t>
            </w:r>
            <w:r>
              <w:rPr>
                <w:rFonts w:hint="eastAsia" w:ascii="宋体" w:hAnsi="宋体"/>
                <w:sz w:val="16"/>
                <w:lang w:eastAsia="zh-CN"/>
              </w:rPr>
              <w:t>塔什库尔干塔吉克自治县</w:t>
            </w:r>
            <w:r>
              <w:rPr>
                <w:rFonts w:ascii="宋体" w:hAnsi="宋体" w:eastAsia="宋体"/>
                <w:sz w:val="16"/>
              </w:rPr>
              <w:t>旅游景区服务能力，有效促进</w:t>
            </w:r>
            <w:r>
              <w:rPr>
                <w:rFonts w:hint="eastAsia" w:ascii="宋体" w:hAnsi="宋体"/>
                <w:sz w:val="16"/>
                <w:lang w:eastAsia="zh-CN"/>
              </w:rPr>
              <w:t>塔什库尔干塔吉克自治县</w:t>
            </w:r>
            <w:r>
              <w:rPr>
                <w:rFonts w:ascii="宋体" w:hAnsi="宋体" w:eastAsia="宋体"/>
                <w:sz w:val="16"/>
              </w:rPr>
              <w:t>经济发展，解决景区旺季运输压力大的问题，有效提升</w:t>
            </w:r>
            <w:r>
              <w:rPr>
                <w:rFonts w:hint="eastAsia" w:ascii="宋体" w:hAnsi="宋体"/>
                <w:sz w:val="16"/>
                <w:lang w:eastAsia="zh-CN"/>
              </w:rPr>
              <w:t>塔什库尔干塔吉克自治县</w:t>
            </w:r>
            <w:r>
              <w:rPr>
                <w:rFonts w:ascii="宋体" w:hAnsi="宋体" w:eastAsia="宋体"/>
                <w:sz w:val="16"/>
              </w:rPr>
              <w:t>旅游景区服务能力。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2C0908">
            <w:pPr>
              <w:jc w:val="both"/>
            </w:pPr>
            <w:r>
              <w:rPr>
                <w:rFonts w:ascii="宋体" w:hAnsi="宋体" w:eastAsia="宋体"/>
                <w:sz w:val="16"/>
              </w:rPr>
              <w:t>该项目预算资金79.65万元，截至2024年12月31日已全部支付完毕，完成了两辆无轨新能源观光列车采购。车辆验收合格率达100%，车辆采购按时完成率达100%，项目实施进一步提升了</w:t>
            </w:r>
            <w:r>
              <w:rPr>
                <w:rFonts w:hint="eastAsia" w:ascii="宋体" w:hAnsi="宋体"/>
                <w:sz w:val="16"/>
                <w:lang w:eastAsia="zh-CN"/>
              </w:rPr>
              <w:t>塔什库尔干塔吉克自治县</w:t>
            </w:r>
            <w:r>
              <w:rPr>
                <w:rFonts w:ascii="宋体" w:hAnsi="宋体" w:eastAsia="宋体"/>
                <w:sz w:val="16"/>
              </w:rPr>
              <w:t>旅游景区服务能力，解决了景区旺季运输压力大的问题，有效提升了</w:t>
            </w:r>
            <w:r>
              <w:rPr>
                <w:rFonts w:hint="eastAsia" w:ascii="宋体" w:hAnsi="宋体"/>
                <w:sz w:val="16"/>
                <w:lang w:eastAsia="zh-CN"/>
              </w:rPr>
              <w:t>塔什库尔干塔吉克自治县</w:t>
            </w:r>
            <w:r>
              <w:rPr>
                <w:rFonts w:ascii="宋体" w:hAnsi="宋体" w:eastAsia="宋体"/>
                <w:sz w:val="16"/>
              </w:rPr>
              <w:t>旅游景区服务能力，提升了游客的体验感，从而吸引了更多游客前来旅游，有效促进</w:t>
            </w:r>
            <w:r>
              <w:rPr>
                <w:rFonts w:hint="eastAsia" w:ascii="宋体" w:hAnsi="宋体"/>
                <w:sz w:val="16"/>
                <w:lang w:eastAsia="zh-CN"/>
              </w:rPr>
              <w:t>塔什库尔干塔吉克自治县</w:t>
            </w:r>
            <w:r>
              <w:rPr>
                <w:rFonts w:ascii="宋体" w:hAnsi="宋体" w:eastAsia="宋体"/>
                <w:sz w:val="16"/>
              </w:rPr>
              <w:t>经济发展。</w:t>
            </w:r>
          </w:p>
        </w:tc>
      </w:tr>
      <w:tr w14:paraId="0D4884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3AD3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25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C71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E5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827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46CB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B9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12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9D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11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9F7E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FABD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46ED6">
            <w:pPr>
              <w:jc w:val="center"/>
            </w:pPr>
            <w:r>
              <w:rPr>
                <w:rFonts w:ascii="宋体" w:hAnsi="宋体" w:eastAsia="宋体"/>
                <w:sz w:val="16"/>
              </w:rPr>
              <w:t>偏差原因分析及改进措施</w:t>
            </w:r>
          </w:p>
        </w:tc>
      </w:tr>
      <w:tr w14:paraId="705AF6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97C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E58A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2BA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538A">
            <w:pPr>
              <w:jc w:val="center"/>
            </w:pPr>
            <w:r>
              <w:rPr>
                <w:rFonts w:ascii="宋体" w:hAnsi="宋体" w:eastAsia="宋体"/>
                <w:sz w:val="16"/>
              </w:rPr>
              <w:t>采购新能源观光列车数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AE11">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9D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B61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04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BC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1A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A39D">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C5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4E0C9">
            <w:pPr>
              <w:jc w:val="center"/>
            </w:pPr>
          </w:p>
        </w:tc>
      </w:tr>
      <w:tr w14:paraId="62761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BB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628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7F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AD270">
            <w:pPr>
              <w:jc w:val="center"/>
            </w:pPr>
            <w:r>
              <w:rPr>
                <w:rFonts w:ascii="宋体" w:hAnsi="宋体" w:eastAsia="宋体"/>
                <w:sz w:val="16"/>
              </w:rPr>
              <w:t>车辆验收合格率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1E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3F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06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06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33F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5A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8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92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DBACE">
            <w:pPr>
              <w:jc w:val="center"/>
            </w:pPr>
          </w:p>
        </w:tc>
      </w:tr>
      <w:tr w14:paraId="485FAC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85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3EC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195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F7AD">
            <w:pPr>
              <w:jc w:val="center"/>
            </w:pPr>
            <w:r>
              <w:rPr>
                <w:rFonts w:ascii="宋体" w:hAnsi="宋体" w:eastAsia="宋体"/>
                <w:sz w:val="16"/>
              </w:rPr>
              <w:t>车辆采购按时完成率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FE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DA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9ED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60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475A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7F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FCF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F38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A8BF2">
            <w:pPr>
              <w:jc w:val="center"/>
            </w:pPr>
          </w:p>
        </w:tc>
      </w:tr>
      <w:tr w14:paraId="2C4DA3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1BE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BA5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DF3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5CDF">
            <w:pPr>
              <w:jc w:val="center"/>
            </w:pPr>
            <w:r>
              <w:rPr>
                <w:rFonts w:ascii="宋体" w:hAnsi="宋体" w:eastAsia="宋体"/>
                <w:sz w:val="16"/>
              </w:rPr>
              <w:t>采购车辆单位成本（万元/辆）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983C">
            <w:pPr>
              <w:jc w:val="center"/>
            </w:pPr>
            <w:r>
              <w:rPr>
                <w:rFonts w:ascii="宋体" w:hAnsi="宋体" w:eastAsia="宋体"/>
                <w:sz w:val="16"/>
              </w:rPr>
              <w:t>&lt;=39.825万元/辆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57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4EA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2C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FD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4D5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F540">
            <w:pPr>
              <w:jc w:val="center"/>
            </w:pPr>
            <w:r>
              <w:rPr>
                <w:rFonts w:ascii="宋体" w:hAnsi="宋体" w:eastAsia="宋体"/>
                <w:sz w:val="16"/>
              </w:rPr>
              <w:t>=39.825万元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956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8E914">
            <w:pPr>
              <w:jc w:val="center"/>
            </w:pPr>
          </w:p>
        </w:tc>
      </w:tr>
      <w:tr w14:paraId="4F5B65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648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4E1E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9D5A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D2519">
            <w:pPr>
              <w:jc w:val="center"/>
            </w:pPr>
            <w:r>
              <w:rPr>
                <w:rFonts w:ascii="宋体" w:hAnsi="宋体" w:eastAsia="宋体"/>
                <w:sz w:val="16"/>
              </w:rPr>
              <w:t>提升</w:t>
            </w:r>
            <w:r>
              <w:rPr>
                <w:rFonts w:hint="eastAsia" w:ascii="宋体" w:hAnsi="宋体"/>
                <w:sz w:val="16"/>
                <w:lang w:eastAsia="zh-CN"/>
              </w:rPr>
              <w:t>塔什库尔干塔吉克自治县</w:t>
            </w:r>
            <w:r>
              <w:rPr>
                <w:rFonts w:ascii="宋体" w:hAnsi="宋体" w:eastAsia="宋体"/>
                <w:sz w:val="16"/>
              </w:rPr>
              <w:t>旅游景区服务能力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BC6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433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23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28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C6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AA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C49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AFE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40C31">
            <w:pPr>
              <w:jc w:val="center"/>
            </w:pPr>
          </w:p>
        </w:tc>
      </w:tr>
      <w:tr w14:paraId="785AC2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140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E09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90B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CA82">
            <w:pPr>
              <w:jc w:val="center"/>
            </w:pPr>
            <w:r>
              <w:rPr>
                <w:rFonts w:ascii="宋体" w:hAnsi="宋体" w:eastAsia="宋体"/>
                <w:sz w:val="16"/>
              </w:rPr>
              <w:t>促进</w:t>
            </w:r>
            <w:r>
              <w:rPr>
                <w:rFonts w:hint="eastAsia" w:ascii="宋体" w:hAnsi="宋体"/>
                <w:sz w:val="16"/>
                <w:lang w:eastAsia="zh-CN"/>
              </w:rPr>
              <w:t>塔什库尔干塔吉克自治县</w:t>
            </w:r>
            <w:r>
              <w:rPr>
                <w:rFonts w:ascii="宋体" w:hAnsi="宋体" w:eastAsia="宋体"/>
                <w:sz w:val="16"/>
              </w:rPr>
              <w:t>经济发展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13E2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AF0B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AA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23A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FD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463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B482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03B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7E503">
            <w:pPr>
              <w:jc w:val="center"/>
            </w:pPr>
          </w:p>
        </w:tc>
      </w:tr>
      <w:tr w14:paraId="1AE372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13C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1B3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D0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C557">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D08D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DD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87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016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CC7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B93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C61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08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B3458">
            <w:pPr>
              <w:jc w:val="center"/>
            </w:pPr>
          </w:p>
        </w:tc>
      </w:tr>
      <w:tr w14:paraId="672745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A584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9D7D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C30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23FF50">
            <w:pPr>
              <w:jc w:val="center"/>
            </w:pPr>
            <w:r>
              <w:rPr>
                <w:rFonts w:ascii="宋体" w:hAnsi="宋体" w:eastAsia="宋体"/>
                <w:sz w:val="16"/>
              </w:rPr>
              <w:t>100分</w:t>
            </w:r>
          </w:p>
        </w:tc>
      </w:tr>
    </w:tbl>
    <w:p w14:paraId="6771010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3CCBE86">
        <w:tblPrEx>
          <w:tblCellMar>
            <w:top w:w="0" w:type="dxa"/>
            <w:left w:w="108" w:type="dxa"/>
            <w:bottom w:w="0" w:type="dxa"/>
            <w:right w:w="108" w:type="dxa"/>
          </w:tblCellMar>
        </w:tblPrEx>
        <w:tc>
          <w:tcPr>
            <w:tcW w:w="8848" w:type="dxa"/>
            <w:gridSpan w:val="14"/>
            <w:vAlign w:val="center"/>
          </w:tcPr>
          <w:p w14:paraId="258764D8">
            <w:pPr>
              <w:jc w:val="center"/>
            </w:pPr>
            <w:r>
              <w:rPr>
                <w:rFonts w:ascii="宋体" w:hAnsi="宋体" w:eastAsia="宋体"/>
                <w:sz w:val="24"/>
              </w:rPr>
              <w:t>项目支出绩效自评表</w:t>
            </w:r>
          </w:p>
        </w:tc>
      </w:tr>
      <w:tr w14:paraId="097BBF50">
        <w:tblPrEx>
          <w:tblCellMar>
            <w:top w:w="0" w:type="dxa"/>
            <w:left w:w="108" w:type="dxa"/>
            <w:bottom w:w="0" w:type="dxa"/>
            <w:right w:w="108" w:type="dxa"/>
          </w:tblCellMar>
        </w:tblPrEx>
        <w:tc>
          <w:tcPr>
            <w:tcW w:w="8848" w:type="dxa"/>
            <w:gridSpan w:val="14"/>
            <w:vAlign w:val="center"/>
          </w:tcPr>
          <w:p w14:paraId="5336893D">
            <w:pPr>
              <w:jc w:val="center"/>
            </w:pPr>
            <w:r>
              <w:rPr>
                <w:rFonts w:ascii="宋体" w:hAnsi="宋体" w:eastAsia="宋体"/>
                <w:sz w:val="24"/>
              </w:rPr>
              <w:t>(2024年度)</w:t>
            </w:r>
          </w:p>
        </w:tc>
      </w:tr>
      <w:tr w14:paraId="613476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6C65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BB476B">
            <w:pPr>
              <w:jc w:val="center"/>
            </w:pPr>
            <w:r>
              <w:rPr>
                <w:rFonts w:ascii="宋体" w:hAnsi="宋体" w:eastAsia="宋体"/>
                <w:sz w:val="16"/>
              </w:rPr>
              <w:t>塔什库尔干塔吉克自治县成立70周年庆祝活动会场布置经费</w:t>
            </w:r>
          </w:p>
        </w:tc>
      </w:tr>
      <w:tr w14:paraId="037503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8DA3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542A67">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9D9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255148">
            <w:pPr>
              <w:jc w:val="center"/>
            </w:pPr>
            <w:r>
              <w:rPr>
                <w:rFonts w:ascii="宋体" w:hAnsi="宋体" w:eastAsia="宋体"/>
                <w:sz w:val="16"/>
              </w:rPr>
              <w:t>塔什库尔干塔吉克自治县文化体育广播电视和旅游局</w:t>
            </w:r>
          </w:p>
        </w:tc>
      </w:tr>
      <w:tr w14:paraId="40ED60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929D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A2F1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289E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6F7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68E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AE87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489F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AA03B">
            <w:pPr>
              <w:jc w:val="center"/>
            </w:pPr>
            <w:r>
              <w:rPr>
                <w:rFonts w:ascii="宋体" w:hAnsi="宋体" w:eastAsia="宋体"/>
                <w:sz w:val="16"/>
              </w:rPr>
              <w:t>得分</w:t>
            </w:r>
          </w:p>
        </w:tc>
      </w:tr>
      <w:tr w14:paraId="22C461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EB27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865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E434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474B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7947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4C7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29F3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AF69">
            <w:pPr>
              <w:jc w:val="center"/>
            </w:pPr>
            <w:r>
              <w:rPr>
                <w:rFonts w:ascii="宋体" w:hAnsi="宋体" w:eastAsia="宋体"/>
                <w:sz w:val="16"/>
              </w:rPr>
              <w:t>10.00分</w:t>
            </w:r>
          </w:p>
        </w:tc>
      </w:tr>
      <w:tr w14:paraId="4CF853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908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29B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E73F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1E0C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DA7A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919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C2C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9AC0">
            <w:pPr>
              <w:jc w:val="center"/>
            </w:pPr>
            <w:r>
              <w:rPr>
                <w:rFonts w:ascii="宋体" w:hAnsi="宋体" w:eastAsia="宋体"/>
                <w:sz w:val="16"/>
              </w:rPr>
              <w:t>—</w:t>
            </w:r>
          </w:p>
        </w:tc>
      </w:tr>
      <w:tr w14:paraId="03A3FE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7BB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ECF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439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52D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729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50C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543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B8001">
            <w:pPr>
              <w:jc w:val="center"/>
            </w:pPr>
            <w:r>
              <w:rPr>
                <w:rFonts w:ascii="宋体" w:hAnsi="宋体" w:eastAsia="宋体"/>
                <w:sz w:val="16"/>
              </w:rPr>
              <w:t>—</w:t>
            </w:r>
          </w:p>
        </w:tc>
      </w:tr>
      <w:tr w14:paraId="6415FF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C8EB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C3468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E3D916">
            <w:pPr>
              <w:jc w:val="center"/>
            </w:pPr>
            <w:r>
              <w:rPr>
                <w:rFonts w:ascii="宋体" w:hAnsi="宋体" w:eastAsia="宋体"/>
                <w:sz w:val="16"/>
              </w:rPr>
              <w:t>实际完成情况</w:t>
            </w:r>
          </w:p>
        </w:tc>
      </w:tr>
      <w:tr w14:paraId="15EDD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1A0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A5DE1A">
            <w:pPr>
              <w:jc w:val="both"/>
            </w:pPr>
            <w:r>
              <w:rPr>
                <w:rFonts w:ascii="宋体" w:hAnsi="宋体" w:eastAsia="宋体"/>
                <w:sz w:val="16"/>
              </w:rPr>
              <w:t>该项目计划资金30万元，主要开展非遗展示馆房屋外墙翻新及维修提升改造，赛马场围栏翻新、打混凝土底座，主席台墙面翻新及维修提升改造，主席台地面抬高混凝土硬化；主席台背景广告制作、赛马场围栏广告制作，会场布展、观众台楼顶广告宣传牌制作安装、横幅制作，舞台搭建及舞台布置，赛马场围栏麻绳购买安装；会场整体电力放线布置安装，通讯车现场保障通讯设施设备，医疗车、通讯车加油及现场保障服务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2CAD0C">
            <w:pPr>
              <w:jc w:val="both"/>
            </w:pPr>
            <w:r>
              <w:rPr>
                <w:rFonts w:ascii="宋体" w:hAnsi="宋体" w:eastAsia="宋体"/>
                <w:sz w:val="16"/>
              </w:rPr>
              <w:t>截至2024年12月31日，该项目已支出资金30万元，主要用于塔什库尔干塔吉克自治县成立70周年庆祝活动会场布置，具体用于70周年大庆赛马场会场电费、保障车辆加油费、观众台楼顶广告宣传牌制作安装费、横幅制作费用，非遗展示馆房屋外墙翻新及维修提升改造费，赛马场围栏翻新、打混凝土底座，主席台墙面翻新及维修提升改造费，主席台地面抬高混凝土硬化费。资金按时拨付达标率达100%，通过实施该项目，保障了70周年庆祝活动的顺利开展，全方位、数字化</w:t>
            </w:r>
            <w:r>
              <w:rPr>
                <w:rFonts w:hint="eastAsia" w:ascii="宋体" w:hAnsi="宋体"/>
                <w:sz w:val="16"/>
                <w:lang w:eastAsia="zh-CN"/>
              </w:rPr>
              <w:t>地</w:t>
            </w:r>
            <w:r>
              <w:rPr>
                <w:rFonts w:ascii="宋体" w:hAnsi="宋体" w:eastAsia="宋体"/>
                <w:sz w:val="16"/>
              </w:rPr>
              <w:t>展示了</w:t>
            </w:r>
            <w:r>
              <w:rPr>
                <w:rFonts w:hint="eastAsia" w:ascii="宋体" w:hAnsi="宋体"/>
                <w:sz w:val="16"/>
                <w:lang w:eastAsia="zh-CN"/>
              </w:rPr>
              <w:t>塔什库尔干塔吉克自治县</w:t>
            </w:r>
            <w:r>
              <w:rPr>
                <w:rFonts w:ascii="宋体" w:hAnsi="宋体" w:eastAsia="宋体"/>
                <w:sz w:val="16"/>
              </w:rPr>
              <w:t>70年在各方面取得的辉煌成就，让全县人民直观地感受到了家乡的巨大变化和发展进步，增强全县人民对家乡的自豪感和认同感，进一步丰富群众文化生活，有效了提升中华民族共同体意识。</w:t>
            </w:r>
          </w:p>
        </w:tc>
      </w:tr>
      <w:tr w14:paraId="0CF5CD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8137D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DA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FEE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885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AB7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AA6D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AAE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0ED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7B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AF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16DE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1CC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E0B3E">
            <w:pPr>
              <w:jc w:val="center"/>
            </w:pPr>
            <w:r>
              <w:rPr>
                <w:rFonts w:ascii="宋体" w:hAnsi="宋体" w:eastAsia="宋体"/>
                <w:sz w:val="16"/>
              </w:rPr>
              <w:t>偏差原因分析及改进措施</w:t>
            </w:r>
          </w:p>
        </w:tc>
      </w:tr>
      <w:tr w14:paraId="4ADBDF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12A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BC62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BB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C662">
            <w:pPr>
              <w:jc w:val="center"/>
            </w:pPr>
            <w:r>
              <w:rPr>
                <w:rFonts w:ascii="宋体" w:hAnsi="宋体" w:eastAsia="宋体"/>
                <w:sz w:val="16"/>
              </w:rPr>
              <w:t>庆祝活动布置场会场数量（个）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FE8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CE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28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D84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14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959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C77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F3A3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8578A">
            <w:pPr>
              <w:jc w:val="center"/>
            </w:pPr>
          </w:p>
        </w:tc>
      </w:tr>
      <w:tr w14:paraId="327BC2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23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501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8F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17E88">
            <w:pPr>
              <w:jc w:val="center"/>
            </w:pPr>
            <w:r>
              <w:rPr>
                <w:rFonts w:ascii="宋体" w:hAnsi="宋体" w:eastAsia="宋体"/>
                <w:sz w:val="16"/>
              </w:rPr>
              <w:t>资金按时拨付达标率（%）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37A7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30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48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652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B6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E7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DE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ACDA">
            <w:pPr>
              <w:jc w:val="center"/>
            </w:pPr>
            <w:r>
              <w:rPr>
                <w:rFonts w:ascii="宋体" w:hAnsi="宋体" w:eastAsia="宋体"/>
                <w:sz w:val="16"/>
              </w:rPr>
              <w:t>14.21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15D4B">
            <w:pPr>
              <w:jc w:val="center"/>
            </w:pPr>
            <w:r>
              <w:rPr>
                <w:rFonts w:ascii="宋体" w:hAnsi="宋体" w:eastAsia="宋体"/>
                <w:sz w:val="16"/>
              </w:rPr>
              <w:t>偏差原因分析：项目实施情况较好，资金按时拨付达标率高于预期导致出现正偏差，改进措施：基于当前良好表现，重新审视绩效目标，在以后绩效目标设置时设置更具挑战性的目标，以推动业务持续发展。</w:t>
            </w:r>
          </w:p>
        </w:tc>
      </w:tr>
      <w:tr w14:paraId="6BEF4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F6D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EE0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FE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7DED">
            <w:pPr>
              <w:jc w:val="center"/>
            </w:pPr>
            <w:r>
              <w:rPr>
                <w:rFonts w:ascii="宋体" w:hAnsi="宋体" w:eastAsia="宋体"/>
                <w:sz w:val="16"/>
              </w:rPr>
              <w:t>项目资金拨付完成时间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BCA3">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78B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45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B9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113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F3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41833">
            <w:pPr>
              <w:jc w:val="center"/>
            </w:pPr>
            <w:r>
              <w:rPr>
                <w:rFonts w:ascii="宋体" w:hAnsi="宋体" w:eastAsia="宋体"/>
                <w:sz w:val="16"/>
              </w:rPr>
              <w:t>2024年8月14日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C3F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71DBA">
            <w:pPr>
              <w:jc w:val="center"/>
            </w:pPr>
          </w:p>
        </w:tc>
      </w:tr>
      <w:tr w14:paraId="7E1D1C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F37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B386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4409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EEDF">
            <w:pPr>
              <w:jc w:val="center"/>
            </w:pPr>
            <w:r>
              <w:rPr>
                <w:rFonts w:ascii="宋体" w:hAnsi="宋体" w:eastAsia="宋体"/>
                <w:sz w:val="16"/>
              </w:rPr>
              <w:t>会场布置及会务组保障经费（万元）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4099E">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E8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52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46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B9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B4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5314">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96B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172CC">
            <w:pPr>
              <w:jc w:val="center"/>
            </w:pPr>
          </w:p>
        </w:tc>
      </w:tr>
      <w:tr w14:paraId="04A6B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FE9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EBC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D0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F70E">
            <w:pPr>
              <w:jc w:val="center"/>
            </w:pPr>
            <w:r>
              <w:rPr>
                <w:rFonts w:ascii="宋体" w:hAnsi="宋体" w:eastAsia="宋体"/>
                <w:sz w:val="16"/>
              </w:rPr>
              <w:t>大会基建成本经费（万元）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BAB2A">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557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A2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AB3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AF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EF2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59D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624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E79A7">
            <w:pPr>
              <w:jc w:val="center"/>
            </w:pPr>
          </w:p>
        </w:tc>
      </w:tr>
      <w:tr w14:paraId="5CD82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9A0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909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F9B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A4795">
            <w:pPr>
              <w:jc w:val="center"/>
            </w:pPr>
            <w:r>
              <w:rPr>
                <w:rFonts w:ascii="宋体" w:hAnsi="宋体" w:eastAsia="宋体"/>
                <w:sz w:val="16"/>
              </w:rPr>
              <w:t>医疗和通讯电力保障经费（万元）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9CAF">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00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80C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AD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57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D8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9534">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244F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18D3C">
            <w:pPr>
              <w:jc w:val="center"/>
            </w:pPr>
          </w:p>
        </w:tc>
      </w:tr>
      <w:tr w14:paraId="37C6A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E28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A9C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FD36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96C9">
            <w:pPr>
              <w:jc w:val="center"/>
            </w:pPr>
            <w:r>
              <w:rPr>
                <w:rFonts w:ascii="宋体" w:hAnsi="宋体" w:eastAsia="宋体"/>
                <w:sz w:val="16"/>
              </w:rPr>
              <w:t>进一步丰富群众文化生活，提升中华民族共同体意识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D81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B0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A1F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67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359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ED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4D7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F36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70D17">
            <w:pPr>
              <w:jc w:val="center"/>
            </w:pPr>
          </w:p>
        </w:tc>
      </w:tr>
      <w:tr w14:paraId="1DD839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C67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94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DB6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0820">
            <w:pPr>
              <w:jc w:val="center"/>
            </w:pPr>
            <w:r>
              <w:rPr>
                <w:rFonts w:ascii="宋体" w:hAnsi="宋体" w:eastAsia="宋体"/>
                <w:sz w:val="16"/>
              </w:rPr>
              <w:t>群众满意度（万元）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6D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7E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14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D4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84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E33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4B76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624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E4DEB">
            <w:pPr>
              <w:jc w:val="center"/>
            </w:pPr>
          </w:p>
        </w:tc>
      </w:tr>
      <w:tr w14:paraId="70A1FC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E06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884C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F9FA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CA4397">
            <w:pPr>
              <w:jc w:val="center"/>
            </w:pPr>
            <w:r>
              <w:rPr>
                <w:rFonts w:ascii="宋体" w:hAnsi="宋体" w:eastAsia="宋体"/>
                <w:sz w:val="16"/>
              </w:rPr>
              <w:t>99.21分</w:t>
            </w:r>
          </w:p>
        </w:tc>
      </w:tr>
    </w:tbl>
    <w:p w14:paraId="30C3CC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20669CC">
        <w:tblPrEx>
          <w:tblCellMar>
            <w:top w:w="0" w:type="dxa"/>
            <w:left w:w="108" w:type="dxa"/>
            <w:bottom w:w="0" w:type="dxa"/>
            <w:right w:w="108" w:type="dxa"/>
          </w:tblCellMar>
        </w:tblPrEx>
        <w:tc>
          <w:tcPr>
            <w:tcW w:w="8848" w:type="dxa"/>
            <w:gridSpan w:val="14"/>
            <w:vAlign w:val="center"/>
          </w:tcPr>
          <w:p w14:paraId="7C74AA4D">
            <w:pPr>
              <w:jc w:val="center"/>
            </w:pPr>
            <w:r>
              <w:rPr>
                <w:rFonts w:ascii="宋体" w:hAnsi="宋体" w:eastAsia="宋体"/>
                <w:sz w:val="24"/>
              </w:rPr>
              <w:t>项目支出绩效自评表</w:t>
            </w:r>
          </w:p>
        </w:tc>
      </w:tr>
      <w:tr w14:paraId="78474401">
        <w:tblPrEx>
          <w:tblCellMar>
            <w:top w:w="0" w:type="dxa"/>
            <w:left w:w="108" w:type="dxa"/>
            <w:bottom w:w="0" w:type="dxa"/>
            <w:right w:w="108" w:type="dxa"/>
          </w:tblCellMar>
        </w:tblPrEx>
        <w:tc>
          <w:tcPr>
            <w:tcW w:w="8848" w:type="dxa"/>
            <w:gridSpan w:val="14"/>
            <w:vAlign w:val="center"/>
          </w:tcPr>
          <w:p w14:paraId="2A894A88">
            <w:pPr>
              <w:jc w:val="center"/>
            </w:pPr>
            <w:r>
              <w:rPr>
                <w:rFonts w:ascii="宋体" w:hAnsi="宋体" w:eastAsia="宋体"/>
                <w:sz w:val="24"/>
              </w:rPr>
              <w:t>(2024年度)</w:t>
            </w:r>
          </w:p>
        </w:tc>
      </w:tr>
      <w:tr w14:paraId="4EDBEF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B7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701063">
            <w:pPr>
              <w:jc w:val="center"/>
            </w:pPr>
            <w:r>
              <w:rPr>
                <w:rFonts w:ascii="宋体" w:hAnsi="宋体" w:eastAsia="宋体"/>
                <w:sz w:val="16"/>
              </w:rPr>
              <w:t>塔什库尔干塔吉克自治县生态文明、瓦罕走廊研学游资源开发研究合作服务项目</w:t>
            </w:r>
          </w:p>
        </w:tc>
      </w:tr>
      <w:tr w14:paraId="4B204D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669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69A46D">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DC8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0ECC8C">
            <w:pPr>
              <w:jc w:val="center"/>
            </w:pPr>
            <w:r>
              <w:rPr>
                <w:rFonts w:ascii="宋体" w:hAnsi="宋体" w:eastAsia="宋体"/>
                <w:sz w:val="16"/>
              </w:rPr>
              <w:t>塔什库尔干塔吉克自治县文化体育广播电视和旅游局</w:t>
            </w:r>
          </w:p>
        </w:tc>
      </w:tr>
      <w:tr w14:paraId="1F2F15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95F3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80F8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938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FB17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47B3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45F9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4774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056E2">
            <w:pPr>
              <w:jc w:val="center"/>
            </w:pPr>
            <w:r>
              <w:rPr>
                <w:rFonts w:ascii="宋体" w:hAnsi="宋体" w:eastAsia="宋体"/>
                <w:sz w:val="16"/>
              </w:rPr>
              <w:t>得分</w:t>
            </w:r>
          </w:p>
        </w:tc>
      </w:tr>
      <w:tr w14:paraId="4E9318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621A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930F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B697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D906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C7A3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0F5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7CB9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1436C">
            <w:pPr>
              <w:jc w:val="center"/>
            </w:pPr>
            <w:r>
              <w:rPr>
                <w:rFonts w:ascii="宋体" w:hAnsi="宋体" w:eastAsia="宋体"/>
                <w:sz w:val="16"/>
              </w:rPr>
              <w:t>10.00分</w:t>
            </w:r>
          </w:p>
        </w:tc>
      </w:tr>
      <w:tr w14:paraId="020DF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21D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890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3703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B99B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DEC4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BFC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D86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C4EA">
            <w:pPr>
              <w:jc w:val="center"/>
            </w:pPr>
            <w:r>
              <w:rPr>
                <w:rFonts w:ascii="宋体" w:hAnsi="宋体" w:eastAsia="宋体"/>
                <w:sz w:val="16"/>
              </w:rPr>
              <w:t>—</w:t>
            </w:r>
          </w:p>
        </w:tc>
      </w:tr>
      <w:tr w14:paraId="2EDC08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4EE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7BD1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50D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E43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AD8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890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EA3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D84F2">
            <w:pPr>
              <w:jc w:val="center"/>
            </w:pPr>
            <w:r>
              <w:rPr>
                <w:rFonts w:ascii="宋体" w:hAnsi="宋体" w:eastAsia="宋体"/>
                <w:sz w:val="16"/>
              </w:rPr>
              <w:t>—</w:t>
            </w:r>
          </w:p>
        </w:tc>
      </w:tr>
      <w:tr w14:paraId="6370BB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B62C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0900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580105">
            <w:pPr>
              <w:jc w:val="center"/>
            </w:pPr>
            <w:r>
              <w:rPr>
                <w:rFonts w:ascii="宋体" w:hAnsi="宋体" w:eastAsia="宋体"/>
                <w:sz w:val="16"/>
              </w:rPr>
              <w:t>实际完成情况</w:t>
            </w:r>
          </w:p>
        </w:tc>
      </w:tr>
      <w:tr w14:paraId="53FEF9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252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265980">
            <w:pPr>
              <w:jc w:val="both"/>
            </w:pPr>
            <w:r>
              <w:rPr>
                <w:rFonts w:ascii="宋体" w:hAnsi="宋体" w:eastAsia="宋体"/>
                <w:sz w:val="16"/>
              </w:rPr>
              <w:t>该项目计划资金20万元，主要用于对塔县生态文明、瓦罕走廊资源进行研究开发，保证服务内容符合党和国家的大政方针，严格按照国家政策、科学理论、历史事实、舆论导向撰写材料，完成《学习习近平生态文明思想解读慕士塔格的生态之美》《感受交往交流交融体验瓦罕走廊》教案；完成课件应图像清晰、逻辑完整、形式美观，简明生动；研学路线：导学注重学、思、游结合，路线规划符合学习实际要求及塔县旅游开发需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AE59E5">
            <w:pPr>
              <w:jc w:val="both"/>
            </w:pPr>
            <w:r>
              <w:rPr>
                <w:rFonts w:ascii="宋体" w:hAnsi="宋体" w:eastAsia="宋体"/>
                <w:sz w:val="16"/>
              </w:rPr>
              <w:t>截至2024年12月31日，该项目实际支出20万元，用于对塔县生态文明、瓦罕走廊资源进行开发研究，完成了《深入学习和全面贯彻</w:t>
            </w:r>
            <w:r>
              <w:rPr>
                <w:rFonts w:hint="eastAsia" w:ascii="宋体" w:hAnsi="宋体"/>
                <w:sz w:val="16"/>
                <w:lang w:eastAsia="zh-CN"/>
              </w:rPr>
              <w:t>习近平生态文明思想</w:t>
            </w:r>
            <w:r>
              <w:rPr>
                <w:rFonts w:ascii="宋体" w:hAnsi="宋体" w:eastAsia="宋体"/>
                <w:sz w:val="16"/>
              </w:rPr>
              <w:t>交往交流交融篇》《深入学习和全面贯彻</w:t>
            </w:r>
            <w:r>
              <w:rPr>
                <w:rFonts w:hint="eastAsia" w:ascii="宋体" w:hAnsi="宋体"/>
                <w:sz w:val="16"/>
                <w:lang w:eastAsia="zh-CN"/>
              </w:rPr>
              <w:t>习近平生态文明思想</w:t>
            </w:r>
            <w:r>
              <w:rPr>
                <w:rFonts w:ascii="宋体" w:hAnsi="宋体" w:eastAsia="宋体"/>
                <w:sz w:val="16"/>
              </w:rPr>
              <w:t>生态文明篇》的教案编制工作，教案验收合格率达100%，教案审定出错率为0，通过项目实施，使参加培训者进一步深入了解了</w:t>
            </w:r>
            <w:r>
              <w:rPr>
                <w:rFonts w:hint="eastAsia" w:ascii="宋体" w:hAnsi="宋体"/>
                <w:sz w:val="16"/>
                <w:lang w:eastAsia="zh-CN"/>
              </w:rPr>
              <w:t>各民族交往交流交融</w:t>
            </w:r>
            <w:r>
              <w:rPr>
                <w:rFonts w:ascii="宋体" w:hAnsi="宋体" w:eastAsia="宋体"/>
                <w:sz w:val="16"/>
              </w:rPr>
              <w:t>的相关理论知识、基础与现实优势，分析总结了塔县进一步推动</w:t>
            </w:r>
            <w:r>
              <w:rPr>
                <w:rFonts w:hint="eastAsia" w:ascii="宋体" w:hAnsi="宋体"/>
                <w:sz w:val="16"/>
                <w:lang w:eastAsia="zh-CN"/>
              </w:rPr>
              <w:t>各民族交往交流交融</w:t>
            </w:r>
            <w:r>
              <w:rPr>
                <w:rFonts w:ascii="宋体" w:hAnsi="宋体" w:eastAsia="宋体"/>
                <w:sz w:val="16"/>
              </w:rPr>
              <w:t>的实践经验，在掌握理论知识的基础上，通过沉浸式体验等方式，探寻历史古迹、文化遗产和民俗风情。项目的路线规划符合学习实际要求及塔县旅游开发需要，进一步提升了塔县生态文明、瓦罕走廊资源进行研究开发，使参加培训人员对项目实施的满意度达到了95%。</w:t>
            </w:r>
          </w:p>
        </w:tc>
      </w:tr>
      <w:tr w14:paraId="5EFC3D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8E09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8E7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0A9B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65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14EF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3C0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5858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B8F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D34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2C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FEE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B12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F1A72">
            <w:pPr>
              <w:jc w:val="center"/>
            </w:pPr>
            <w:r>
              <w:rPr>
                <w:rFonts w:ascii="宋体" w:hAnsi="宋体" w:eastAsia="宋体"/>
                <w:sz w:val="16"/>
              </w:rPr>
              <w:t>偏差原因分析及改进措施</w:t>
            </w:r>
          </w:p>
        </w:tc>
      </w:tr>
      <w:tr w14:paraId="7804A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479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09757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86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5EC9D">
            <w:pPr>
              <w:jc w:val="center"/>
            </w:pPr>
            <w:r>
              <w:rPr>
                <w:rFonts w:ascii="宋体" w:hAnsi="宋体" w:eastAsia="宋体"/>
                <w:sz w:val="16"/>
              </w:rPr>
              <w:t>教案文稿数（个）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2CED">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6A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28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AB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E4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E2A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74C9">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468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C48D5">
            <w:pPr>
              <w:jc w:val="center"/>
            </w:pPr>
          </w:p>
        </w:tc>
      </w:tr>
      <w:tr w14:paraId="11C7D8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BB5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49D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86A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CA021">
            <w:pPr>
              <w:jc w:val="center"/>
            </w:pPr>
            <w:r>
              <w:rPr>
                <w:rFonts w:ascii="宋体" w:hAnsi="宋体" w:eastAsia="宋体"/>
                <w:sz w:val="16"/>
              </w:rPr>
              <w:t>教案验收合格率（%）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66E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530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C3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36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929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B7B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9B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67145">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F1ACC">
            <w:pPr>
              <w:jc w:val="center"/>
            </w:pPr>
            <w:r>
              <w:rPr>
                <w:rFonts w:ascii="宋体" w:hAnsi="宋体" w:eastAsia="宋体"/>
                <w:sz w:val="16"/>
              </w:rPr>
              <w:t>偏差原因分析：项目实施情况较好，教案验收合格率高于预期导致出现正偏差，改进措施：基于当前良好表现，重新审视绩效目标，在以后绩效目标设置时设置更具挑战性的目标，以推动业务持续发展。</w:t>
            </w:r>
          </w:p>
        </w:tc>
      </w:tr>
      <w:tr w14:paraId="7AC9B6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9F8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8FD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342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2471">
            <w:pPr>
              <w:jc w:val="center"/>
            </w:pPr>
            <w:r>
              <w:rPr>
                <w:rFonts w:ascii="宋体" w:hAnsi="宋体" w:eastAsia="宋体"/>
                <w:sz w:val="16"/>
              </w:rPr>
              <w:t>教案审定出错率（%）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61C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BE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3D3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FD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F9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D2E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137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48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08AE0">
            <w:pPr>
              <w:jc w:val="center"/>
            </w:pPr>
          </w:p>
        </w:tc>
      </w:tr>
      <w:tr w14:paraId="2D6A66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30B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599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3EF0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9D2D2">
            <w:pPr>
              <w:jc w:val="center"/>
            </w:pPr>
            <w:r>
              <w:rPr>
                <w:rFonts w:ascii="宋体" w:hAnsi="宋体" w:eastAsia="宋体"/>
                <w:sz w:val="16"/>
              </w:rPr>
              <w:t>项目资金拨付及时率（%）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CAF0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E2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C22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8C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6B4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27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C5A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52FF">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D4F58">
            <w:pPr>
              <w:jc w:val="center"/>
            </w:pPr>
            <w:r>
              <w:rPr>
                <w:rFonts w:ascii="宋体" w:hAnsi="宋体" w:eastAsia="宋体"/>
                <w:sz w:val="16"/>
              </w:rPr>
              <w:t>偏差原因分析：项目实施情况较好，项目资金拨付及时率高于预期导致出现正偏差，改进措施：基于当前良好表现，重新审视绩效目标，在以后绩效目标设置时设置更具挑战性的目标，以推动业务持续发展。</w:t>
            </w:r>
          </w:p>
        </w:tc>
      </w:tr>
      <w:tr w14:paraId="7628F6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AF1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2905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1993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6210">
            <w:pPr>
              <w:jc w:val="center"/>
            </w:pPr>
            <w:r>
              <w:rPr>
                <w:rFonts w:ascii="宋体" w:hAnsi="宋体" w:eastAsia="宋体"/>
                <w:sz w:val="16"/>
              </w:rPr>
              <w:t>课题研究费用（万元）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68171">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81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113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88A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59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29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6F465">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79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285E5">
            <w:pPr>
              <w:jc w:val="center"/>
            </w:pPr>
          </w:p>
        </w:tc>
      </w:tr>
      <w:tr w14:paraId="1BA5BC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7D6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393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B55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BED9">
            <w:pPr>
              <w:jc w:val="center"/>
            </w:pPr>
            <w:r>
              <w:rPr>
                <w:rFonts w:ascii="宋体" w:hAnsi="宋体" w:eastAsia="宋体"/>
                <w:sz w:val="16"/>
              </w:rPr>
              <w:t>课题研究人员出差费用（万元）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C261">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35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410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CD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00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6DC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E473">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24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C0D72">
            <w:pPr>
              <w:jc w:val="center"/>
            </w:pPr>
          </w:p>
        </w:tc>
      </w:tr>
      <w:tr w14:paraId="24E1AE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B7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D5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CC51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72DE">
            <w:pPr>
              <w:jc w:val="center"/>
            </w:pPr>
            <w:r>
              <w:rPr>
                <w:rFonts w:ascii="宋体" w:hAnsi="宋体" w:eastAsia="宋体"/>
                <w:sz w:val="16"/>
              </w:rPr>
              <w:t>进一步提升塔县生态文明、瓦罕走廊资源进行研究开发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85B2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C79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62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B5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40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68F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865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7B7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0EB4D">
            <w:pPr>
              <w:jc w:val="center"/>
            </w:pPr>
          </w:p>
        </w:tc>
      </w:tr>
      <w:tr w14:paraId="3F5C7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4AF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AD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B2A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A14A">
            <w:pPr>
              <w:jc w:val="center"/>
            </w:pPr>
            <w:r>
              <w:rPr>
                <w:rFonts w:ascii="宋体" w:hAnsi="宋体" w:eastAsia="宋体"/>
                <w:sz w:val="16"/>
              </w:rPr>
              <w:t>参加培训人员满意度（%）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2E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060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E1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3E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F66F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71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286C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20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360B9">
            <w:pPr>
              <w:jc w:val="center"/>
            </w:pPr>
          </w:p>
        </w:tc>
      </w:tr>
      <w:tr w14:paraId="172FF4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EDB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1689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F79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E023CB">
            <w:pPr>
              <w:jc w:val="center"/>
            </w:pPr>
            <w:r>
              <w:rPr>
                <w:rFonts w:ascii="宋体" w:hAnsi="宋体" w:eastAsia="宋体"/>
                <w:sz w:val="16"/>
              </w:rPr>
              <w:t>98.94分</w:t>
            </w:r>
          </w:p>
        </w:tc>
      </w:tr>
    </w:tbl>
    <w:p w14:paraId="7002D14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94C736A">
        <w:tblPrEx>
          <w:tblCellMar>
            <w:top w:w="0" w:type="dxa"/>
            <w:left w:w="108" w:type="dxa"/>
            <w:bottom w:w="0" w:type="dxa"/>
            <w:right w:w="108" w:type="dxa"/>
          </w:tblCellMar>
        </w:tblPrEx>
        <w:tc>
          <w:tcPr>
            <w:tcW w:w="8848" w:type="dxa"/>
            <w:gridSpan w:val="14"/>
            <w:vAlign w:val="center"/>
          </w:tcPr>
          <w:p w14:paraId="3621640C">
            <w:pPr>
              <w:jc w:val="center"/>
            </w:pPr>
            <w:r>
              <w:rPr>
                <w:rFonts w:ascii="宋体" w:hAnsi="宋体" w:eastAsia="宋体"/>
                <w:sz w:val="24"/>
              </w:rPr>
              <w:t>项目支出绩效自评表</w:t>
            </w:r>
          </w:p>
        </w:tc>
      </w:tr>
      <w:tr w14:paraId="3835ED86">
        <w:tblPrEx>
          <w:tblCellMar>
            <w:top w:w="0" w:type="dxa"/>
            <w:left w:w="108" w:type="dxa"/>
            <w:bottom w:w="0" w:type="dxa"/>
            <w:right w:w="108" w:type="dxa"/>
          </w:tblCellMar>
        </w:tblPrEx>
        <w:tc>
          <w:tcPr>
            <w:tcW w:w="8848" w:type="dxa"/>
            <w:gridSpan w:val="14"/>
            <w:vAlign w:val="center"/>
          </w:tcPr>
          <w:p w14:paraId="446F0AAA">
            <w:pPr>
              <w:jc w:val="center"/>
            </w:pPr>
            <w:r>
              <w:rPr>
                <w:rFonts w:ascii="宋体" w:hAnsi="宋体" w:eastAsia="宋体"/>
                <w:sz w:val="24"/>
              </w:rPr>
              <w:t>(2024年度)</w:t>
            </w:r>
          </w:p>
        </w:tc>
      </w:tr>
      <w:tr w14:paraId="72D089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FA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A6E6C9">
            <w:pPr>
              <w:jc w:val="center"/>
            </w:pPr>
            <w:r>
              <w:rPr>
                <w:rFonts w:ascii="宋体" w:hAnsi="宋体" w:eastAsia="宋体"/>
                <w:sz w:val="16"/>
              </w:rPr>
              <w:t>新疆喀什地区</w:t>
            </w:r>
            <w:r>
              <w:rPr>
                <w:rFonts w:hint="eastAsia" w:ascii="宋体" w:hAnsi="宋体"/>
                <w:sz w:val="16"/>
                <w:lang w:eastAsia="zh-CN"/>
              </w:rPr>
              <w:t>塔什库尔干塔吉克自治县</w:t>
            </w:r>
            <w:r>
              <w:rPr>
                <w:rFonts w:ascii="宋体" w:hAnsi="宋体" w:eastAsia="宋体"/>
                <w:sz w:val="16"/>
              </w:rPr>
              <w:t>石头城遗址抢救性保护设施建设项目</w:t>
            </w:r>
          </w:p>
        </w:tc>
      </w:tr>
      <w:tr w14:paraId="4B9709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FF3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FD87AE">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AE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79F909">
            <w:pPr>
              <w:jc w:val="center"/>
            </w:pPr>
            <w:r>
              <w:rPr>
                <w:rFonts w:ascii="宋体" w:hAnsi="宋体" w:eastAsia="宋体"/>
                <w:sz w:val="16"/>
              </w:rPr>
              <w:t>塔什库尔干塔吉克自治县文化体育广播电视和旅游局</w:t>
            </w:r>
          </w:p>
        </w:tc>
      </w:tr>
      <w:tr w14:paraId="593988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C4CA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E108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C03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C38A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19D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163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BB9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54AD">
            <w:pPr>
              <w:jc w:val="center"/>
            </w:pPr>
            <w:r>
              <w:rPr>
                <w:rFonts w:ascii="宋体" w:hAnsi="宋体" w:eastAsia="宋体"/>
                <w:sz w:val="16"/>
              </w:rPr>
              <w:t>得分</w:t>
            </w:r>
          </w:p>
        </w:tc>
      </w:tr>
      <w:tr w14:paraId="622DAD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39B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CEB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1962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4E27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23C9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8F7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D4F6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B6D8">
            <w:pPr>
              <w:jc w:val="center"/>
            </w:pPr>
            <w:r>
              <w:rPr>
                <w:rFonts w:ascii="宋体" w:hAnsi="宋体" w:eastAsia="宋体"/>
                <w:sz w:val="16"/>
              </w:rPr>
              <w:t>10.00分</w:t>
            </w:r>
          </w:p>
        </w:tc>
      </w:tr>
      <w:tr w14:paraId="46C1AF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F7E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136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2DF9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FA0B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B50F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4A4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062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54AA">
            <w:pPr>
              <w:jc w:val="center"/>
            </w:pPr>
            <w:r>
              <w:rPr>
                <w:rFonts w:ascii="宋体" w:hAnsi="宋体" w:eastAsia="宋体"/>
                <w:sz w:val="16"/>
              </w:rPr>
              <w:t>—</w:t>
            </w:r>
          </w:p>
        </w:tc>
      </w:tr>
      <w:tr w14:paraId="565286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710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291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ECD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5D5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9A3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0A5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C86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7572">
            <w:pPr>
              <w:jc w:val="center"/>
            </w:pPr>
            <w:r>
              <w:rPr>
                <w:rFonts w:ascii="宋体" w:hAnsi="宋体" w:eastAsia="宋体"/>
                <w:sz w:val="16"/>
              </w:rPr>
              <w:t>—</w:t>
            </w:r>
          </w:p>
        </w:tc>
      </w:tr>
      <w:tr w14:paraId="727DCA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B527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27EE4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23E692">
            <w:pPr>
              <w:jc w:val="center"/>
            </w:pPr>
            <w:r>
              <w:rPr>
                <w:rFonts w:ascii="宋体" w:hAnsi="宋体" w:eastAsia="宋体"/>
                <w:sz w:val="16"/>
              </w:rPr>
              <w:t>实际完成情况</w:t>
            </w:r>
          </w:p>
        </w:tc>
      </w:tr>
      <w:tr w14:paraId="46BC6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DDA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1A76A8">
            <w:pPr>
              <w:jc w:val="both"/>
            </w:pPr>
            <w:r>
              <w:rPr>
                <w:rFonts w:ascii="宋体" w:hAnsi="宋体" w:eastAsia="宋体"/>
                <w:sz w:val="16"/>
              </w:rPr>
              <w:t>该项目计划资金15万元，主要用于</w:t>
            </w:r>
            <w:r>
              <w:rPr>
                <w:rFonts w:hint="eastAsia" w:ascii="宋体" w:hAnsi="宋体"/>
                <w:sz w:val="16"/>
                <w:lang w:eastAsia="zh-CN"/>
              </w:rPr>
              <w:t>拨付</w:t>
            </w:r>
            <w:r>
              <w:rPr>
                <w:rFonts w:ascii="宋体" w:hAnsi="宋体" w:eastAsia="宋体"/>
                <w:sz w:val="16"/>
              </w:rPr>
              <w:tab/>
            </w:r>
            <w:r>
              <w:rPr>
                <w:rFonts w:ascii="宋体" w:hAnsi="宋体" w:eastAsia="宋体"/>
                <w:sz w:val="16"/>
              </w:rPr>
              <w:t>涉及信访事件新疆喀什地区</w:t>
            </w:r>
            <w:r>
              <w:rPr>
                <w:rFonts w:hint="eastAsia" w:ascii="宋体" w:hAnsi="宋体"/>
                <w:sz w:val="16"/>
                <w:lang w:eastAsia="zh-CN"/>
              </w:rPr>
              <w:t>塔什库尔干塔吉克自治县</w:t>
            </w:r>
            <w:r>
              <w:rPr>
                <w:rFonts w:ascii="宋体" w:hAnsi="宋体" w:eastAsia="宋体"/>
                <w:sz w:val="16"/>
              </w:rPr>
              <w:t>石头城遗址抢救性保护设施建设项目尾款，项目主要建设内容为对</w:t>
            </w:r>
            <w:r>
              <w:rPr>
                <w:rFonts w:hint="eastAsia" w:ascii="宋体" w:hAnsi="宋体"/>
                <w:sz w:val="16"/>
                <w:lang w:eastAsia="zh-CN"/>
              </w:rPr>
              <w:t>塔什库尔干塔吉克自治县</w:t>
            </w:r>
            <w:r>
              <w:rPr>
                <w:rFonts w:ascii="宋体" w:hAnsi="宋体" w:eastAsia="宋体"/>
                <w:sz w:val="16"/>
              </w:rPr>
              <w:t>石头城抢救性保护设施的改扩建，主要包括：展示厅的建设：600平方米，砖混结构。防护栏2000米，铁艺围栏。区内道路2000米，砂砾路面。防渗灌溉水渠2500米。有效促进文保事业工作。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ECBDC7">
            <w:pPr>
              <w:jc w:val="both"/>
            </w:pPr>
            <w:r>
              <w:rPr>
                <w:rFonts w:ascii="宋体" w:hAnsi="宋体" w:eastAsia="宋体"/>
                <w:sz w:val="16"/>
              </w:rPr>
              <w:t>截至2024年12月31日，该项目实际支出15万元，用于支付新疆喀什地区</w:t>
            </w:r>
            <w:r>
              <w:rPr>
                <w:rFonts w:hint="eastAsia" w:ascii="宋体" w:hAnsi="宋体"/>
                <w:sz w:val="16"/>
                <w:lang w:eastAsia="zh-CN"/>
              </w:rPr>
              <w:t>塔什库尔干塔吉克自治县</w:t>
            </w:r>
            <w:r>
              <w:rPr>
                <w:rFonts w:ascii="宋体" w:hAnsi="宋体" w:eastAsia="宋体"/>
                <w:sz w:val="16"/>
              </w:rPr>
              <w:t>石头城遗址抢救性保护设施建设项目尾款，解决信访事件数量1件，信访事件处理率达100%，石头城遗址抢救性保护设施建设项目的实施有效促进了文保事业工作发展。通过支付尾款，贯彻落实了国家债务管理相关政策，有效规范了政府债务管理，严格控制了政府债务风险，有效缓解了企业资金压力，不断提升了政府公信力，使信访投诉举报人对实施该项目的满意度达到了100%。</w:t>
            </w:r>
          </w:p>
        </w:tc>
      </w:tr>
      <w:tr w14:paraId="77848C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700D0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BC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831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E7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877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6A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76B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FD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6431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72E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D67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5CF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F4E39">
            <w:pPr>
              <w:jc w:val="center"/>
            </w:pPr>
            <w:r>
              <w:rPr>
                <w:rFonts w:ascii="宋体" w:hAnsi="宋体" w:eastAsia="宋体"/>
                <w:sz w:val="16"/>
              </w:rPr>
              <w:t>偏差原因分析及改进措施</w:t>
            </w:r>
          </w:p>
        </w:tc>
      </w:tr>
      <w:tr w14:paraId="764E4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DD9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C1E1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D8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2627">
            <w:pPr>
              <w:jc w:val="center"/>
            </w:pPr>
            <w:r>
              <w:rPr>
                <w:rFonts w:ascii="宋体" w:hAnsi="宋体" w:eastAsia="宋体"/>
                <w:sz w:val="16"/>
              </w:rPr>
              <w:t>涉及信访事件数(件）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FA92">
            <w:pPr>
              <w:jc w:val="center"/>
            </w:pPr>
            <w:r>
              <w:rPr>
                <w:rFonts w:ascii="宋体" w:hAnsi="宋体" w:eastAsia="宋体"/>
                <w:sz w:val="16"/>
              </w:rPr>
              <w:t>&gt;=1件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B5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37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9A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88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3B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67A2">
            <w:pPr>
              <w:jc w:val="center"/>
            </w:pPr>
            <w:r>
              <w:rPr>
                <w:rFonts w:ascii="宋体" w:hAnsi="宋体" w:eastAsia="宋体"/>
                <w:sz w:val="16"/>
              </w:rPr>
              <w: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B0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5B9D1">
            <w:pPr>
              <w:jc w:val="center"/>
            </w:pPr>
          </w:p>
        </w:tc>
      </w:tr>
      <w:tr w14:paraId="3C5F42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14E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B03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E7C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4809">
            <w:pPr>
              <w:jc w:val="center"/>
            </w:pPr>
            <w:r>
              <w:rPr>
                <w:rFonts w:ascii="宋体" w:hAnsi="宋体" w:eastAsia="宋体"/>
                <w:sz w:val="16"/>
              </w:rPr>
              <w:t>信访事件处理率（%）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8BF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B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F5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88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E8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98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34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E94C">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96CF2">
            <w:pPr>
              <w:jc w:val="center"/>
            </w:pPr>
            <w:r>
              <w:rPr>
                <w:rFonts w:ascii="宋体" w:hAnsi="宋体" w:eastAsia="宋体"/>
                <w:sz w:val="16"/>
              </w:rPr>
              <w:t>偏差原因分析：项目实施情况较好，信访事件处理率高于预期导致出现正偏差，改进措施：基于当前良好表现，重新审视绩效目标，在以后绩效目标设置时设置更具挑战性的目标，以推动业务持续发展。</w:t>
            </w:r>
          </w:p>
        </w:tc>
      </w:tr>
      <w:tr w14:paraId="6F92D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35A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DCC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D5F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AEE3">
            <w:pPr>
              <w:jc w:val="center"/>
            </w:pPr>
            <w:r>
              <w:rPr>
                <w:rFonts w:ascii="宋体" w:hAnsi="宋体" w:eastAsia="宋体"/>
                <w:sz w:val="16"/>
              </w:rPr>
              <w:t>信访事件处理完成时间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CA15">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09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03A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32E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E19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C5B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0F0E">
            <w:pPr>
              <w:jc w:val="center"/>
            </w:pPr>
            <w:r>
              <w:rPr>
                <w:rFonts w:ascii="宋体" w:hAnsi="宋体" w:eastAsia="宋体"/>
                <w:sz w:val="16"/>
              </w:rPr>
              <w:t>2024年7月23日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B56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D35B7">
            <w:pPr>
              <w:jc w:val="center"/>
            </w:pPr>
          </w:p>
        </w:tc>
      </w:tr>
      <w:tr w14:paraId="2A65DA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B28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629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409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61C1">
            <w:pPr>
              <w:jc w:val="center"/>
            </w:pPr>
            <w:r>
              <w:rPr>
                <w:rFonts w:ascii="宋体" w:hAnsi="宋体" w:eastAsia="宋体"/>
                <w:sz w:val="16"/>
              </w:rPr>
              <w:t>支付项目金额（万元）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A963">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C1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B4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5D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FF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33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DD9E">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B29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C4C4B">
            <w:pPr>
              <w:jc w:val="center"/>
            </w:pPr>
          </w:p>
        </w:tc>
      </w:tr>
      <w:tr w14:paraId="2D42E4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E85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D34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0B66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973B">
            <w:pPr>
              <w:jc w:val="center"/>
            </w:pPr>
            <w:r>
              <w:rPr>
                <w:rFonts w:ascii="宋体" w:hAnsi="宋体" w:eastAsia="宋体"/>
                <w:sz w:val="16"/>
              </w:rPr>
              <w:t>有效促进文保事业工作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ED27">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40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2AE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52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A4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04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F8F8D">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873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84922">
            <w:pPr>
              <w:jc w:val="center"/>
            </w:pPr>
          </w:p>
        </w:tc>
      </w:tr>
      <w:tr w14:paraId="70B31F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70C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A28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28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5112">
            <w:pPr>
              <w:jc w:val="center"/>
            </w:pPr>
            <w:r>
              <w:rPr>
                <w:rFonts w:ascii="宋体" w:hAnsi="宋体" w:eastAsia="宋体"/>
                <w:sz w:val="16"/>
              </w:rPr>
              <w:t>持续使用年限（年）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89419">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2B1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82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D4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89D7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C7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35340">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92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7EB57">
            <w:pPr>
              <w:jc w:val="center"/>
            </w:pPr>
          </w:p>
        </w:tc>
      </w:tr>
      <w:tr w14:paraId="25DE72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7C3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1B6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4BF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2BA3">
            <w:pPr>
              <w:jc w:val="center"/>
            </w:pPr>
            <w:r>
              <w:rPr>
                <w:rFonts w:ascii="宋体" w:hAnsi="宋体" w:eastAsia="宋体"/>
                <w:sz w:val="16"/>
              </w:rPr>
              <w:t>信访投诉举报人满意度（%）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D5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9778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338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93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B6A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AA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836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F14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CCFE4">
            <w:pPr>
              <w:jc w:val="center"/>
            </w:pPr>
            <w:r>
              <w:rPr>
                <w:rFonts w:ascii="宋体" w:hAnsi="宋体" w:eastAsia="宋体"/>
                <w:sz w:val="16"/>
              </w:rPr>
              <w:t>偏差原因分析：项目实施情况较好，信访投诉举报人满意度高于预期导致出现正偏差，改进措施：基于当前良好表现，重新审视绩效目标，在以后绩效目标设置时设置更具挑战性的目标，以推动业务持续发展。</w:t>
            </w:r>
          </w:p>
        </w:tc>
      </w:tr>
      <w:tr w14:paraId="7BEF07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3366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B8FF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8340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EBB31D">
            <w:pPr>
              <w:jc w:val="center"/>
            </w:pPr>
            <w:r>
              <w:rPr>
                <w:rFonts w:ascii="宋体" w:hAnsi="宋体" w:eastAsia="宋体"/>
                <w:sz w:val="16"/>
              </w:rPr>
              <w:t>99.47分</w:t>
            </w:r>
          </w:p>
        </w:tc>
      </w:tr>
    </w:tbl>
    <w:p w14:paraId="725694F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0B7E03F">
        <w:tblPrEx>
          <w:tblCellMar>
            <w:top w:w="0" w:type="dxa"/>
            <w:left w:w="108" w:type="dxa"/>
            <w:bottom w:w="0" w:type="dxa"/>
            <w:right w:w="108" w:type="dxa"/>
          </w:tblCellMar>
        </w:tblPrEx>
        <w:tc>
          <w:tcPr>
            <w:tcW w:w="8848" w:type="dxa"/>
            <w:gridSpan w:val="14"/>
            <w:vAlign w:val="center"/>
          </w:tcPr>
          <w:p w14:paraId="7B1DF9B6">
            <w:pPr>
              <w:jc w:val="center"/>
            </w:pPr>
            <w:r>
              <w:rPr>
                <w:rFonts w:ascii="宋体" w:hAnsi="宋体" w:eastAsia="宋体"/>
                <w:sz w:val="24"/>
              </w:rPr>
              <w:t>项目支出绩效自评表</w:t>
            </w:r>
          </w:p>
        </w:tc>
      </w:tr>
      <w:tr w14:paraId="0DF1993F">
        <w:tblPrEx>
          <w:tblCellMar>
            <w:top w:w="0" w:type="dxa"/>
            <w:left w:w="108" w:type="dxa"/>
            <w:bottom w:w="0" w:type="dxa"/>
            <w:right w:w="108" w:type="dxa"/>
          </w:tblCellMar>
        </w:tblPrEx>
        <w:tc>
          <w:tcPr>
            <w:tcW w:w="8848" w:type="dxa"/>
            <w:gridSpan w:val="14"/>
            <w:vAlign w:val="center"/>
          </w:tcPr>
          <w:p w14:paraId="26EA0EDE">
            <w:pPr>
              <w:jc w:val="center"/>
            </w:pPr>
            <w:r>
              <w:rPr>
                <w:rFonts w:ascii="宋体" w:hAnsi="宋体" w:eastAsia="宋体"/>
                <w:sz w:val="24"/>
              </w:rPr>
              <w:t>(2024年度)</w:t>
            </w:r>
          </w:p>
        </w:tc>
      </w:tr>
      <w:tr w14:paraId="152EEB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230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26699D">
            <w:pPr>
              <w:jc w:val="center"/>
            </w:pPr>
            <w:r>
              <w:rPr>
                <w:rFonts w:ascii="宋体" w:hAnsi="宋体" w:eastAsia="宋体"/>
                <w:sz w:val="16"/>
              </w:rPr>
              <w:t>自治区2024年公共体育场馆向社会免费或低收费开放补助项目</w:t>
            </w:r>
          </w:p>
        </w:tc>
      </w:tr>
      <w:tr w14:paraId="1669C8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224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A8786C">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65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8A7749">
            <w:pPr>
              <w:jc w:val="center"/>
            </w:pPr>
            <w:r>
              <w:rPr>
                <w:rFonts w:ascii="宋体" w:hAnsi="宋体" w:eastAsia="宋体"/>
                <w:sz w:val="16"/>
              </w:rPr>
              <w:t>塔什库尔干塔吉克自治县文化体育广播电视和旅游局</w:t>
            </w:r>
          </w:p>
        </w:tc>
      </w:tr>
      <w:tr w14:paraId="0B0D02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C1F2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AEEA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E5FC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791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D5A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646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E264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483FA">
            <w:pPr>
              <w:jc w:val="center"/>
            </w:pPr>
            <w:r>
              <w:rPr>
                <w:rFonts w:ascii="宋体" w:hAnsi="宋体" w:eastAsia="宋体"/>
                <w:sz w:val="16"/>
              </w:rPr>
              <w:t>得分</w:t>
            </w:r>
          </w:p>
        </w:tc>
      </w:tr>
      <w:tr w14:paraId="46C402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549D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2F76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B599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3C40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8DB7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9DA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1AE8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976CE">
            <w:pPr>
              <w:jc w:val="center"/>
            </w:pPr>
            <w:r>
              <w:rPr>
                <w:rFonts w:ascii="宋体" w:hAnsi="宋体" w:eastAsia="宋体"/>
                <w:sz w:val="16"/>
              </w:rPr>
              <w:t>10.00分</w:t>
            </w:r>
          </w:p>
        </w:tc>
      </w:tr>
      <w:tr w14:paraId="739CDD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179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058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E6F8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E21C6">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09C7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CDC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484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E2D86">
            <w:pPr>
              <w:jc w:val="center"/>
            </w:pPr>
            <w:r>
              <w:rPr>
                <w:rFonts w:ascii="宋体" w:hAnsi="宋体" w:eastAsia="宋体"/>
                <w:sz w:val="16"/>
              </w:rPr>
              <w:t>—</w:t>
            </w:r>
          </w:p>
        </w:tc>
      </w:tr>
      <w:tr w14:paraId="43CF55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B65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C680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FC8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403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F52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C26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B0C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3763">
            <w:pPr>
              <w:jc w:val="center"/>
            </w:pPr>
            <w:r>
              <w:rPr>
                <w:rFonts w:ascii="宋体" w:hAnsi="宋体" w:eastAsia="宋体"/>
                <w:sz w:val="16"/>
              </w:rPr>
              <w:t>—</w:t>
            </w:r>
          </w:p>
        </w:tc>
      </w:tr>
      <w:tr w14:paraId="0E29F4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2C064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5E4A2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CAAFFC">
            <w:pPr>
              <w:jc w:val="center"/>
            </w:pPr>
            <w:r>
              <w:rPr>
                <w:rFonts w:ascii="宋体" w:hAnsi="宋体" w:eastAsia="宋体"/>
                <w:sz w:val="16"/>
              </w:rPr>
              <w:t>实际完成情况</w:t>
            </w:r>
          </w:p>
        </w:tc>
      </w:tr>
      <w:tr w14:paraId="3F1892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EC0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F5E4EB">
            <w:pPr>
              <w:jc w:val="both"/>
            </w:pPr>
            <w:r>
              <w:rPr>
                <w:rFonts w:ascii="宋体" w:hAnsi="宋体" w:eastAsia="宋体"/>
                <w:sz w:val="16"/>
              </w:rPr>
              <w:t>支持</w:t>
            </w:r>
            <w:r>
              <w:rPr>
                <w:rFonts w:hint="eastAsia" w:ascii="宋体" w:hAnsi="宋体"/>
                <w:sz w:val="16"/>
                <w:lang w:eastAsia="zh-CN"/>
              </w:rPr>
              <w:t>塔什库尔干塔吉克自治县</w:t>
            </w:r>
            <w:r>
              <w:rPr>
                <w:rFonts w:ascii="宋体" w:hAnsi="宋体" w:eastAsia="宋体"/>
                <w:sz w:val="16"/>
              </w:rPr>
              <w:t>全民健身活动中心进行全年免费开放，对外开放全年不少于330天，每周开放35小时，国家法定节假日、全民健身日和学校寒暑假期间每天开放8小时。积极落实体育场馆免费或低收费开放服务，不断提高运营管理能力和公共服务水平，满足人民群众日益增长的体育健身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54190B">
            <w:pPr>
              <w:jc w:val="both"/>
            </w:pPr>
            <w:r>
              <w:rPr>
                <w:rFonts w:ascii="宋体" w:hAnsi="宋体" w:eastAsia="宋体"/>
                <w:sz w:val="16"/>
              </w:rPr>
              <w:t>截至2024年12月31日，该项目实际支出7万元，用于支持</w:t>
            </w:r>
            <w:r>
              <w:rPr>
                <w:rFonts w:hint="eastAsia" w:ascii="宋体" w:hAnsi="宋体"/>
                <w:sz w:val="16"/>
                <w:lang w:eastAsia="zh-CN"/>
              </w:rPr>
              <w:t>塔什库尔干塔吉克自治县</w:t>
            </w:r>
            <w:r>
              <w:rPr>
                <w:rFonts w:ascii="宋体" w:hAnsi="宋体" w:eastAsia="宋体"/>
                <w:sz w:val="16"/>
              </w:rPr>
              <w:t>全民健身活动中心进行全年免费开放，全民健身活动中心全年对外开放时间达330天，每周开放时间达35小时，国家法定节假日、全民健身日和学校寒暑假期间每天开放8小时，项目社会服务水平达95%，资金拨付及时性达100%，项目实施不断提高了全民健身活动中心运营管理能力和公共服务水平，满足了人民群众日益增长的体育健身需求。积极落实了体育场馆免费或低收费开放服务政策的精神，使社会公众对全民健身活动中心服务满意度达到了95%。</w:t>
            </w:r>
          </w:p>
        </w:tc>
      </w:tr>
      <w:tr w14:paraId="7E4F28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32C3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795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19D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6EB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1609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D5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A7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5A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1F9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F9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7D1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0E6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DD812">
            <w:pPr>
              <w:jc w:val="center"/>
            </w:pPr>
            <w:r>
              <w:rPr>
                <w:rFonts w:ascii="宋体" w:hAnsi="宋体" w:eastAsia="宋体"/>
                <w:sz w:val="16"/>
              </w:rPr>
              <w:t>偏差原因分析及改进措施</w:t>
            </w:r>
          </w:p>
        </w:tc>
      </w:tr>
      <w:tr w14:paraId="47EF9B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4FC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2CF9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AC6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9D62">
            <w:pPr>
              <w:jc w:val="center"/>
            </w:pPr>
            <w:r>
              <w:rPr>
                <w:rFonts w:ascii="宋体" w:hAnsi="宋体" w:eastAsia="宋体"/>
                <w:sz w:val="16"/>
              </w:rPr>
              <w:t>全年对外开放天数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1C44">
            <w:pPr>
              <w:jc w:val="center"/>
            </w:pPr>
            <w:r>
              <w:rPr>
                <w:rFonts w:ascii="宋体" w:hAnsi="宋体" w:eastAsia="宋体"/>
                <w:sz w:val="16"/>
              </w:rPr>
              <w:t>&gt;=330天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B4E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BD61">
            <w:pPr>
              <w:jc w:val="center"/>
            </w:pPr>
            <w:r>
              <w:rPr>
                <w:rFonts w:ascii="宋体" w:hAnsi="宋体" w:eastAsia="宋体"/>
                <w:sz w:val="16"/>
              </w:rPr>
              <w: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72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27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337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FEE1">
            <w:pPr>
              <w:jc w:val="center"/>
            </w:pPr>
            <w:r>
              <w:rPr>
                <w:rFonts w:ascii="宋体" w:hAnsi="宋体" w:eastAsia="宋体"/>
                <w:sz w:val="16"/>
              </w:rPr>
              <w: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82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88E6F">
            <w:pPr>
              <w:jc w:val="center"/>
            </w:pPr>
          </w:p>
        </w:tc>
      </w:tr>
      <w:tr w14:paraId="0A58F2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1E6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5C5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618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4D4F">
            <w:pPr>
              <w:jc w:val="center"/>
            </w:pPr>
            <w:r>
              <w:rPr>
                <w:rFonts w:ascii="宋体" w:hAnsi="宋体" w:eastAsia="宋体"/>
                <w:sz w:val="16"/>
              </w:rPr>
              <w:t>每周开放时间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4B2D4">
            <w:pPr>
              <w:jc w:val="center"/>
            </w:pPr>
            <w:r>
              <w:rPr>
                <w:rFonts w:ascii="宋体" w:hAnsi="宋体" w:eastAsia="宋体"/>
                <w:sz w:val="16"/>
              </w:rPr>
              <w:t>&gt;=35小时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62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3226">
            <w:pPr>
              <w:jc w:val="center"/>
            </w:pPr>
            <w:r>
              <w:rPr>
                <w:rFonts w:ascii="宋体" w:hAnsi="宋体" w:eastAsia="宋体"/>
                <w:sz w:val="16"/>
              </w:rPr>
              <w: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6D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3D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79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DCD73">
            <w:pPr>
              <w:jc w:val="center"/>
            </w:pPr>
            <w:r>
              <w:rPr>
                <w:rFonts w:ascii="宋体" w:hAnsi="宋体" w:eastAsia="宋体"/>
                <w:sz w:val="16"/>
              </w:rPr>
              <w: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2E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BD863">
            <w:pPr>
              <w:jc w:val="center"/>
            </w:pPr>
          </w:p>
        </w:tc>
      </w:tr>
      <w:tr w14:paraId="7E9DE5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23C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9B1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770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6308">
            <w:pPr>
              <w:jc w:val="center"/>
            </w:pPr>
            <w:r>
              <w:rPr>
                <w:rFonts w:ascii="宋体" w:hAnsi="宋体" w:eastAsia="宋体"/>
                <w:sz w:val="16"/>
              </w:rPr>
              <w:t>社会服务水平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99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45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636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CA4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45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85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CBA5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D91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2F2C0">
            <w:pPr>
              <w:jc w:val="center"/>
            </w:pPr>
          </w:p>
        </w:tc>
      </w:tr>
      <w:tr w14:paraId="3C0E82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B51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BFE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4319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845B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DFA6">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F2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CB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F25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0B39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6F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A38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6EF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BE438">
            <w:pPr>
              <w:jc w:val="center"/>
            </w:pPr>
          </w:p>
        </w:tc>
      </w:tr>
      <w:tr w14:paraId="563075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13B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AF8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540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E373">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8C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A3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CFFD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A33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39F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4CE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C2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0DE2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FCC36">
            <w:pPr>
              <w:jc w:val="center"/>
            </w:pPr>
          </w:p>
        </w:tc>
      </w:tr>
      <w:tr w14:paraId="1F567E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7EF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8550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C6A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1CD5">
            <w:pPr>
              <w:jc w:val="center"/>
            </w:pPr>
            <w:r>
              <w:rPr>
                <w:rFonts w:ascii="宋体" w:hAnsi="宋体" w:eastAsia="宋体"/>
                <w:sz w:val="16"/>
              </w:rPr>
              <w:t>全民健身活动中心维修费用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C4C4E">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D9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78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A1B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D2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A79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A897F">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3AC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28F92">
            <w:pPr>
              <w:jc w:val="center"/>
            </w:pPr>
          </w:p>
        </w:tc>
      </w:tr>
      <w:tr w14:paraId="7F0C87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594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7D48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AA9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497A">
            <w:pPr>
              <w:jc w:val="center"/>
            </w:pPr>
            <w:r>
              <w:rPr>
                <w:rFonts w:ascii="宋体" w:hAnsi="宋体" w:eastAsia="宋体"/>
                <w:sz w:val="16"/>
              </w:rPr>
              <w:t>积极落实体育场馆免费或低收费开放服务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7A575">
            <w:pPr>
              <w:jc w:val="center"/>
            </w:pPr>
            <w:r>
              <w:rPr>
                <w:rFonts w:ascii="宋体" w:hAnsi="宋体" w:eastAsia="宋体"/>
                <w:sz w:val="16"/>
              </w:rPr>
              <w:t>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EE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A7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D4C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DD6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16C7">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E59C">
            <w:pPr>
              <w:jc w:val="center"/>
            </w:pPr>
            <w:r>
              <w:rPr>
                <w:rFonts w:ascii="宋体" w:hAnsi="宋体" w:eastAsia="宋体"/>
                <w:sz w:val="16"/>
              </w:rPr>
              <w:t>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453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4BE28">
            <w:pPr>
              <w:jc w:val="center"/>
            </w:pPr>
          </w:p>
        </w:tc>
      </w:tr>
      <w:tr w14:paraId="6EEFF9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B1D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74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8FD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B57B">
            <w:pPr>
              <w:jc w:val="center"/>
            </w:pPr>
            <w:r>
              <w:rPr>
                <w:rFonts w:ascii="宋体" w:hAnsi="宋体" w:eastAsia="宋体"/>
                <w:sz w:val="16"/>
              </w:rPr>
              <w:t>社会公众对全民健身活动中心服务满意度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1AE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8E9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79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59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16F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0E69">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87A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18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35623">
            <w:pPr>
              <w:jc w:val="center"/>
            </w:pPr>
          </w:p>
        </w:tc>
      </w:tr>
      <w:tr w14:paraId="78B5C9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B609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C21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1E7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291A08">
            <w:pPr>
              <w:jc w:val="center"/>
            </w:pPr>
            <w:r>
              <w:rPr>
                <w:rFonts w:ascii="宋体" w:hAnsi="宋体" w:eastAsia="宋体"/>
                <w:sz w:val="16"/>
              </w:rPr>
              <w:t>100分</w:t>
            </w:r>
          </w:p>
        </w:tc>
      </w:tr>
    </w:tbl>
    <w:p w14:paraId="30703485">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2"/>
        <w:gridCol w:w="582"/>
        <w:gridCol w:w="632"/>
      </w:tblGrid>
      <w:tr w14:paraId="571587F7">
        <w:tblPrEx>
          <w:tblCellMar>
            <w:top w:w="0" w:type="dxa"/>
            <w:left w:w="108" w:type="dxa"/>
            <w:bottom w:w="0" w:type="dxa"/>
            <w:right w:w="108" w:type="dxa"/>
          </w:tblCellMar>
        </w:tblPrEx>
        <w:tc>
          <w:tcPr>
            <w:tcW w:w="8848" w:type="dxa"/>
            <w:gridSpan w:val="14"/>
            <w:vAlign w:val="center"/>
          </w:tcPr>
          <w:p w14:paraId="46BB54F8">
            <w:pPr>
              <w:jc w:val="center"/>
            </w:pPr>
            <w:r>
              <w:rPr>
                <w:rFonts w:ascii="宋体" w:hAnsi="宋体" w:eastAsia="宋体"/>
                <w:sz w:val="24"/>
              </w:rPr>
              <w:t>项目支出绩效自评表</w:t>
            </w:r>
          </w:p>
        </w:tc>
      </w:tr>
      <w:tr w14:paraId="27E7E133">
        <w:tblPrEx>
          <w:tblCellMar>
            <w:top w:w="0" w:type="dxa"/>
            <w:left w:w="108" w:type="dxa"/>
            <w:bottom w:w="0" w:type="dxa"/>
            <w:right w:w="108" w:type="dxa"/>
          </w:tblCellMar>
        </w:tblPrEx>
        <w:tc>
          <w:tcPr>
            <w:tcW w:w="8848" w:type="dxa"/>
            <w:gridSpan w:val="14"/>
            <w:vAlign w:val="center"/>
          </w:tcPr>
          <w:p w14:paraId="2D0D06E6">
            <w:pPr>
              <w:jc w:val="center"/>
            </w:pPr>
            <w:r>
              <w:rPr>
                <w:rFonts w:ascii="宋体" w:hAnsi="宋体" w:eastAsia="宋体"/>
                <w:sz w:val="24"/>
              </w:rPr>
              <w:t>(2024年度)</w:t>
            </w:r>
          </w:p>
        </w:tc>
      </w:tr>
      <w:tr w14:paraId="49ECC6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AA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383E9C">
            <w:pPr>
              <w:jc w:val="center"/>
            </w:pPr>
            <w:r>
              <w:rPr>
                <w:rFonts w:ascii="宋体" w:hAnsi="宋体" w:eastAsia="宋体"/>
                <w:sz w:val="16"/>
              </w:rPr>
              <w:t>解决自治区第九巡视组反馈的无资金来源单位公款出借经费</w:t>
            </w:r>
          </w:p>
        </w:tc>
      </w:tr>
      <w:tr w14:paraId="025BC6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1FE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9ADD39">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37B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C48231">
            <w:pPr>
              <w:jc w:val="center"/>
            </w:pPr>
            <w:r>
              <w:rPr>
                <w:rFonts w:ascii="宋体" w:hAnsi="宋体" w:eastAsia="宋体"/>
                <w:sz w:val="16"/>
              </w:rPr>
              <w:t>塔什库尔干塔吉克自治县文化体育广播电视和旅游局</w:t>
            </w:r>
          </w:p>
        </w:tc>
      </w:tr>
      <w:tr w14:paraId="0A338E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6D18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A941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4E8A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C55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69A1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9CBA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6BAA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875F">
            <w:pPr>
              <w:jc w:val="center"/>
            </w:pPr>
            <w:r>
              <w:rPr>
                <w:rFonts w:ascii="宋体" w:hAnsi="宋体" w:eastAsia="宋体"/>
                <w:sz w:val="16"/>
              </w:rPr>
              <w:t>得分</w:t>
            </w:r>
          </w:p>
        </w:tc>
      </w:tr>
      <w:tr w14:paraId="18CA65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4BBF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8A36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9A621">
            <w:pPr>
              <w:jc w:val="center"/>
            </w:pPr>
            <w:r>
              <w:rPr>
                <w:rFonts w:ascii="宋体" w:hAnsi="宋体" w:eastAsia="宋体"/>
                <w:sz w:val="16"/>
              </w:rPr>
              <w:t>14.91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EFD8A">
            <w:pPr>
              <w:jc w:val="center"/>
            </w:pPr>
            <w:r>
              <w:rPr>
                <w:rFonts w:ascii="宋体" w:hAnsi="宋体" w:eastAsia="宋体"/>
                <w:sz w:val="16"/>
              </w:rPr>
              <w:t>14.91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FA27A">
            <w:pPr>
              <w:jc w:val="center"/>
            </w:pPr>
            <w:r>
              <w:rPr>
                <w:rFonts w:ascii="宋体" w:hAnsi="宋体" w:eastAsia="宋体"/>
                <w:sz w:val="16"/>
              </w:rPr>
              <w:t>14.91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C4B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572F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1169">
            <w:pPr>
              <w:jc w:val="center"/>
            </w:pPr>
            <w:r>
              <w:rPr>
                <w:rFonts w:ascii="宋体" w:hAnsi="宋体" w:eastAsia="宋体"/>
                <w:sz w:val="16"/>
              </w:rPr>
              <w:t>10.00分</w:t>
            </w:r>
          </w:p>
        </w:tc>
      </w:tr>
      <w:tr w14:paraId="434AB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1BE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97A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42922">
            <w:pPr>
              <w:jc w:val="center"/>
            </w:pPr>
            <w:r>
              <w:rPr>
                <w:rFonts w:ascii="宋体" w:hAnsi="宋体" w:eastAsia="宋体"/>
                <w:sz w:val="16"/>
              </w:rPr>
              <w:t>14.91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29B01">
            <w:pPr>
              <w:jc w:val="center"/>
            </w:pPr>
            <w:r>
              <w:rPr>
                <w:rFonts w:ascii="宋体" w:hAnsi="宋体" w:eastAsia="宋体"/>
                <w:sz w:val="16"/>
              </w:rPr>
              <w:t>14.91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ED011">
            <w:pPr>
              <w:jc w:val="center"/>
            </w:pPr>
            <w:r>
              <w:rPr>
                <w:rFonts w:ascii="宋体" w:hAnsi="宋体" w:eastAsia="宋体"/>
                <w:sz w:val="16"/>
              </w:rPr>
              <w:t>14.91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933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6E8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456AA">
            <w:pPr>
              <w:jc w:val="center"/>
            </w:pPr>
            <w:r>
              <w:rPr>
                <w:rFonts w:ascii="宋体" w:hAnsi="宋体" w:eastAsia="宋体"/>
                <w:sz w:val="16"/>
              </w:rPr>
              <w:t>—</w:t>
            </w:r>
          </w:p>
        </w:tc>
      </w:tr>
      <w:tr w14:paraId="0B2C5C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2B5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20A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290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BC8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D64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CB0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A29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E974">
            <w:pPr>
              <w:jc w:val="center"/>
            </w:pPr>
            <w:r>
              <w:rPr>
                <w:rFonts w:ascii="宋体" w:hAnsi="宋体" w:eastAsia="宋体"/>
                <w:sz w:val="16"/>
              </w:rPr>
              <w:t>—</w:t>
            </w:r>
          </w:p>
        </w:tc>
      </w:tr>
      <w:tr w14:paraId="6D9D99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42FA6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0BD16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52DCEE">
            <w:pPr>
              <w:jc w:val="center"/>
            </w:pPr>
            <w:r>
              <w:rPr>
                <w:rFonts w:ascii="宋体" w:hAnsi="宋体" w:eastAsia="宋体"/>
                <w:sz w:val="16"/>
              </w:rPr>
              <w:t>实际完成情况</w:t>
            </w:r>
          </w:p>
        </w:tc>
      </w:tr>
      <w:tr w14:paraId="2A0BF3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5BE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68C457">
            <w:pPr>
              <w:jc w:val="both"/>
            </w:pPr>
            <w:r>
              <w:rPr>
                <w:rFonts w:ascii="宋体" w:hAnsi="宋体" w:eastAsia="宋体"/>
                <w:sz w:val="16"/>
              </w:rPr>
              <w:t>该项目计划投资149140.4元，主要用于解决自治区第九巡视组反馈的无资金来源单位公款出借问题，其中报销杜建带队参加2012年中国（深圳）首届城市旅游展经费41688元，报销艾孜木·胡西迪力带队参加2013年伊犁举办的中国好声音比赛出差费用9522.4元，拨付文化馆购买塔吉克服饰费用97930元。有效</w:t>
            </w:r>
            <w:r>
              <w:rPr>
                <w:rFonts w:hint="eastAsia" w:ascii="宋体" w:hAnsi="宋体"/>
                <w:sz w:val="16"/>
                <w:lang w:eastAsia="zh-CN"/>
              </w:rPr>
              <w:t>解决</w:t>
            </w:r>
            <w:r>
              <w:rPr>
                <w:rFonts w:ascii="宋体" w:hAnsi="宋体" w:eastAsia="宋体"/>
                <w:sz w:val="16"/>
              </w:rPr>
              <w:t>自治区第九巡视组反馈的无资金来源单位公款出借问题。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B5626A">
            <w:pPr>
              <w:jc w:val="both"/>
            </w:pPr>
            <w:r>
              <w:rPr>
                <w:rFonts w:ascii="宋体" w:hAnsi="宋体" w:eastAsia="宋体"/>
                <w:sz w:val="16"/>
              </w:rPr>
              <w:t>该项目投资14.91万元，截至2024年12月31日已支付完成，主要用于解决自治区第九巡视组反馈的无资金来源单位公款出借问题，其中报销杜建带队参加2012年中国（深圳）首届城市旅游展经费4.17万元，报销艾孜木·胡西迪力带队参加2013年伊犁举办的中国好声音比赛出差费用0.95万元，拨付文化馆购买塔吉克服饰费用9.79万元。项目实施解决了自治区第九巡视组反馈的无资金来源单位公款出借问题。通过实施本项目贯彻落实了国家债务管理相关政策，有效规范了政府债务管理，严格控制了政府债务风险，有效缓解了报销人资金压力，不断提升了政府公信力，使经费报销人员对项目实施的满意度达到了100%。</w:t>
            </w:r>
          </w:p>
        </w:tc>
      </w:tr>
      <w:tr w14:paraId="3DE231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060C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CF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AFF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26C3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988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87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AFE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2EAA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A2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CE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6AB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971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8D6A4">
            <w:pPr>
              <w:jc w:val="center"/>
            </w:pPr>
            <w:r>
              <w:rPr>
                <w:rFonts w:ascii="宋体" w:hAnsi="宋体" w:eastAsia="宋体"/>
                <w:sz w:val="16"/>
              </w:rPr>
              <w:t>偏差原因分析及改进措施</w:t>
            </w:r>
          </w:p>
        </w:tc>
      </w:tr>
      <w:tr w14:paraId="53F8A2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492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8AAC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455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7128A">
            <w:pPr>
              <w:jc w:val="center"/>
            </w:pPr>
            <w:r>
              <w:rPr>
                <w:rFonts w:ascii="宋体" w:hAnsi="宋体" w:eastAsia="宋体"/>
                <w:sz w:val="16"/>
              </w:rPr>
              <w:t>涉及公款出借问题数（个）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492A">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6E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FC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07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F3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7EA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A2B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12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5DA0A">
            <w:pPr>
              <w:jc w:val="center"/>
            </w:pPr>
          </w:p>
        </w:tc>
      </w:tr>
      <w:tr w14:paraId="2DCEE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7F9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78E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C11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611D">
            <w:pPr>
              <w:jc w:val="center"/>
            </w:pPr>
            <w:r>
              <w:rPr>
                <w:rFonts w:ascii="宋体" w:hAnsi="宋体" w:eastAsia="宋体"/>
                <w:sz w:val="16"/>
              </w:rPr>
              <w:t>解决公款出借问题合格率（%）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D8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A4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CF8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04D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3D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A1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691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B60B">
            <w:pPr>
              <w:jc w:val="center"/>
            </w:pPr>
            <w:r>
              <w:rPr>
                <w:rFonts w:ascii="宋体" w:hAnsi="宋体" w:eastAsia="宋体"/>
                <w:sz w:val="16"/>
              </w:rPr>
              <w:t>14.21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8059E">
            <w:pPr>
              <w:jc w:val="center"/>
            </w:pPr>
            <w:r>
              <w:rPr>
                <w:rFonts w:ascii="宋体" w:hAnsi="宋体" w:eastAsia="宋体"/>
                <w:sz w:val="16"/>
              </w:rPr>
              <w:t>偏差原因分析：项目实施情况较好，解决公款出借问题合格率高于预期导致出现正偏差，改进措施：基于当前良好表现，重新审视绩效目标，在以后绩效目标设置时设置更具挑战性的目标，以推动业务持续发展。</w:t>
            </w:r>
          </w:p>
        </w:tc>
      </w:tr>
      <w:tr w14:paraId="4B7BA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BBB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989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39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0B10">
            <w:pPr>
              <w:jc w:val="center"/>
            </w:pPr>
            <w:r>
              <w:rPr>
                <w:rFonts w:ascii="宋体" w:hAnsi="宋体" w:eastAsia="宋体"/>
                <w:sz w:val="16"/>
              </w:rPr>
              <w:t>解决公款出借问题及时率（%）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24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B8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89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B8E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8C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8F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56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B35E">
            <w:pPr>
              <w:jc w:val="center"/>
            </w:pPr>
            <w:r>
              <w:rPr>
                <w:rFonts w:ascii="宋体" w:hAnsi="宋体" w:eastAsia="宋体"/>
                <w:sz w:val="16"/>
              </w:rPr>
              <w:t>14.21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1D857">
            <w:pPr>
              <w:jc w:val="center"/>
            </w:pPr>
            <w:r>
              <w:rPr>
                <w:rFonts w:ascii="宋体" w:hAnsi="宋体" w:eastAsia="宋体"/>
                <w:sz w:val="16"/>
              </w:rPr>
              <w:t>偏差原因分析：项目实施情况较好，解决公款出借问题及时率高于预期导致出现正偏差，改进措施：基于当前良好表现，重新审视绩效目标，在以后绩效目标设置时设置更具挑战性的目标，以推动业务持续发展。</w:t>
            </w:r>
          </w:p>
        </w:tc>
      </w:tr>
      <w:tr w14:paraId="12E3F3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D76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1B4E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29C3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BDF29">
            <w:pPr>
              <w:jc w:val="center"/>
            </w:pPr>
            <w:r>
              <w:rPr>
                <w:rFonts w:ascii="宋体" w:hAnsi="宋体" w:eastAsia="宋体"/>
                <w:sz w:val="16"/>
              </w:rPr>
              <w:t>报销杜建带队参加2012年中国（深圳）首届城市旅游展经费（元）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8181">
            <w:pPr>
              <w:jc w:val="center"/>
            </w:pPr>
            <w:r>
              <w:rPr>
                <w:rFonts w:ascii="宋体" w:hAnsi="宋体" w:eastAsia="宋体"/>
                <w:sz w:val="16"/>
              </w:rPr>
              <w:t>&lt;=41688元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3D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C0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60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91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C7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E1F3">
            <w:pPr>
              <w:jc w:val="center"/>
            </w:pPr>
            <w:r>
              <w:rPr>
                <w:rFonts w:ascii="宋体" w:hAnsi="宋体" w:eastAsia="宋体"/>
                <w:sz w:val="16"/>
              </w:rPr>
              <w:t>=41688元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81F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D492A">
            <w:pPr>
              <w:jc w:val="center"/>
            </w:pPr>
          </w:p>
        </w:tc>
      </w:tr>
      <w:tr w14:paraId="3D07A0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CF0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44C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EE3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F78BE">
            <w:pPr>
              <w:jc w:val="center"/>
            </w:pPr>
            <w:r>
              <w:rPr>
                <w:rFonts w:ascii="宋体" w:hAnsi="宋体" w:eastAsia="宋体"/>
                <w:sz w:val="16"/>
              </w:rPr>
              <w:t>报销艾孜木·胡西迪力带队参加2013年伊犁举办的中国好声音比赛出差费用（元）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CAA8">
            <w:pPr>
              <w:jc w:val="center"/>
            </w:pPr>
            <w:r>
              <w:rPr>
                <w:rFonts w:ascii="宋体" w:hAnsi="宋体" w:eastAsia="宋体"/>
                <w:sz w:val="16"/>
              </w:rPr>
              <w:t>&lt;=9522.4元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E8F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7B1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AF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84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083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FC22">
            <w:pPr>
              <w:jc w:val="center"/>
            </w:pPr>
            <w:r>
              <w:rPr>
                <w:rFonts w:ascii="宋体" w:hAnsi="宋体" w:eastAsia="宋体"/>
                <w:sz w:val="16"/>
              </w:rPr>
              <w:t>=9522.4元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166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07533">
            <w:pPr>
              <w:jc w:val="center"/>
            </w:pPr>
          </w:p>
        </w:tc>
      </w:tr>
      <w:tr w14:paraId="06B0BB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262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ED8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470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9BE9">
            <w:pPr>
              <w:jc w:val="center"/>
            </w:pPr>
            <w:r>
              <w:rPr>
                <w:rFonts w:ascii="宋体" w:hAnsi="宋体" w:eastAsia="宋体"/>
                <w:sz w:val="16"/>
              </w:rPr>
              <w:t>拨付文化馆购买塔吉克服饰费用（元）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A8E0">
            <w:pPr>
              <w:jc w:val="center"/>
            </w:pPr>
            <w:r>
              <w:rPr>
                <w:rFonts w:ascii="宋体" w:hAnsi="宋体" w:eastAsia="宋体"/>
                <w:sz w:val="16"/>
              </w:rPr>
              <w:t>&lt;=97930元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C11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8A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909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C6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92B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AB153">
            <w:pPr>
              <w:jc w:val="center"/>
            </w:pPr>
            <w:r>
              <w:rPr>
                <w:rFonts w:ascii="宋体" w:hAnsi="宋体" w:eastAsia="宋体"/>
                <w:sz w:val="16"/>
              </w:rPr>
              <w:t>=97930元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589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D9333">
            <w:pPr>
              <w:jc w:val="center"/>
            </w:pPr>
          </w:p>
        </w:tc>
      </w:tr>
      <w:tr w14:paraId="2BB1D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291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87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3B9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1A4D1">
            <w:pPr>
              <w:jc w:val="center"/>
            </w:pPr>
            <w:r>
              <w:rPr>
                <w:rFonts w:hint="eastAsia" w:ascii="宋体" w:hAnsi="宋体"/>
                <w:sz w:val="16"/>
                <w:lang w:eastAsia="zh-CN"/>
              </w:rPr>
              <w:t>解决</w:t>
            </w:r>
            <w:r>
              <w:rPr>
                <w:rFonts w:ascii="宋体" w:hAnsi="宋体" w:eastAsia="宋体"/>
                <w:sz w:val="16"/>
              </w:rPr>
              <w:t>自治区第九巡视组反馈的无资金来源单位公款出借问题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7AC4">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20B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8F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F9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1B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E0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ED26">
            <w:pPr>
              <w:jc w:val="center"/>
            </w:pPr>
            <w:r>
              <w:rPr>
                <w:rFonts w:ascii="宋体" w:hAnsi="宋体" w:eastAsia="宋体"/>
                <w:sz w:val="16"/>
              </w:rPr>
              <w:t>有效解决</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65E3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44747">
            <w:pPr>
              <w:jc w:val="center"/>
            </w:pPr>
          </w:p>
        </w:tc>
      </w:tr>
      <w:tr w14:paraId="2BA65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B93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809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E6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DB70A">
            <w:pPr>
              <w:jc w:val="center"/>
            </w:pPr>
            <w:r>
              <w:rPr>
                <w:rFonts w:ascii="宋体" w:hAnsi="宋体" w:eastAsia="宋体"/>
                <w:sz w:val="16"/>
              </w:rPr>
              <w:t>经费报销人员满意度（%）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7E2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8E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4C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64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99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E2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9F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F0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F9C8B">
            <w:pPr>
              <w:jc w:val="center"/>
            </w:pPr>
            <w:r>
              <w:rPr>
                <w:rFonts w:ascii="宋体" w:hAnsi="宋体" w:eastAsia="宋体"/>
                <w:sz w:val="16"/>
              </w:rPr>
              <w:t>偏差原因分析：项目实施情况较好，经费报销人员满意度高于预期导致出现正偏差，改进措施：基于当前良好表现，重新审视绩效目标，在以后绩效目标设置时设置更具挑战性的目标，以推动业务持续发展。</w:t>
            </w:r>
          </w:p>
        </w:tc>
      </w:tr>
      <w:tr w14:paraId="34D9D5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1061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B0C4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C881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E37A1F">
            <w:pPr>
              <w:jc w:val="center"/>
            </w:pPr>
            <w:r>
              <w:rPr>
                <w:rFonts w:ascii="宋体" w:hAnsi="宋体" w:eastAsia="宋体"/>
                <w:sz w:val="16"/>
              </w:rPr>
              <w:t>98.42分</w:t>
            </w:r>
          </w:p>
        </w:tc>
      </w:tr>
    </w:tbl>
    <w:p w14:paraId="04FB7258">
      <w:r>
        <w:br w:type="page"/>
      </w:r>
    </w:p>
    <w:p w14:paraId="63A3F0D6">
      <w:pPr>
        <w:spacing w:line="640" w:lineRule="exact"/>
        <w:ind w:firstLine="640"/>
        <w:jc w:val="both"/>
        <w:outlineLvl w:val="2"/>
      </w:pPr>
      <w:r>
        <w:rPr>
          <w:rFonts w:ascii="黑体" w:hAnsi="黑体" w:eastAsia="黑体"/>
          <w:sz w:val="32"/>
        </w:rPr>
        <w:t>十二、其他需说明的事项</w:t>
      </w:r>
    </w:p>
    <w:p w14:paraId="087ED9A3">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1BF71579">
      <w:r>
        <w:br w:type="page"/>
      </w:r>
    </w:p>
    <w:p w14:paraId="67D12309">
      <w:pPr>
        <w:spacing w:line="240" w:lineRule="auto"/>
        <w:jc w:val="center"/>
        <w:outlineLvl w:val="1"/>
      </w:pPr>
      <w:r>
        <w:rPr>
          <w:rFonts w:ascii="黑体" w:hAnsi="黑体" w:eastAsia="黑体"/>
          <w:sz w:val="32"/>
        </w:rPr>
        <w:t>第三部分 专业名词解释</w:t>
      </w:r>
    </w:p>
    <w:p w14:paraId="340E1BE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21BA63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12408D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4D52CD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2582D0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66BD71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8C76A9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3ECC22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8FD14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3F52DF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024BC2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C3187D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A4A809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038314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1C2A12E">
      <w:r>
        <w:br w:type="page"/>
      </w:r>
    </w:p>
    <w:p w14:paraId="087AD06D">
      <w:pPr>
        <w:spacing w:line="240" w:lineRule="auto"/>
        <w:jc w:val="center"/>
        <w:outlineLvl w:val="1"/>
      </w:pPr>
      <w:r>
        <w:rPr>
          <w:rFonts w:ascii="黑体" w:hAnsi="黑体" w:eastAsia="黑体"/>
          <w:sz w:val="32"/>
        </w:rPr>
        <w:t>第四部分 部门决算报表（见附表）</w:t>
      </w:r>
    </w:p>
    <w:p w14:paraId="64C54371">
      <w:pPr>
        <w:spacing w:line="240" w:lineRule="auto"/>
        <w:ind w:firstLine="640"/>
        <w:jc w:val="both"/>
      </w:pPr>
      <w:r>
        <w:rPr>
          <w:rFonts w:ascii="仿宋_GB2312" w:hAnsi="仿宋_GB2312" w:eastAsia="仿宋_GB2312"/>
          <w:b w:val="0"/>
          <w:sz w:val="32"/>
        </w:rPr>
        <w:t>一、《收入支出决算总表》</w:t>
      </w:r>
    </w:p>
    <w:p w14:paraId="0AF04A15">
      <w:pPr>
        <w:spacing w:line="240" w:lineRule="auto"/>
        <w:ind w:firstLine="640"/>
        <w:jc w:val="both"/>
      </w:pPr>
      <w:r>
        <w:rPr>
          <w:rFonts w:ascii="仿宋_GB2312" w:hAnsi="仿宋_GB2312" w:eastAsia="仿宋_GB2312"/>
          <w:b w:val="0"/>
          <w:sz w:val="32"/>
        </w:rPr>
        <w:t>二、《收入决算表》</w:t>
      </w:r>
    </w:p>
    <w:p w14:paraId="1452646B">
      <w:pPr>
        <w:spacing w:line="240" w:lineRule="auto"/>
        <w:ind w:firstLine="640"/>
        <w:jc w:val="both"/>
      </w:pPr>
      <w:r>
        <w:rPr>
          <w:rFonts w:ascii="仿宋_GB2312" w:hAnsi="仿宋_GB2312" w:eastAsia="仿宋_GB2312"/>
          <w:b w:val="0"/>
          <w:sz w:val="32"/>
        </w:rPr>
        <w:t>三、《支出决算表》</w:t>
      </w:r>
    </w:p>
    <w:p w14:paraId="0861E4BD">
      <w:pPr>
        <w:spacing w:line="240" w:lineRule="auto"/>
        <w:ind w:firstLine="640"/>
        <w:jc w:val="both"/>
      </w:pPr>
      <w:r>
        <w:rPr>
          <w:rFonts w:ascii="仿宋_GB2312" w:hAnsi="仿宋_GB2312" w:eastAsia="仿宋_GB2312"/>
          <w:b w:val="0"/>
          <w:sz w:val="32"/>
        </w:rPr>
        <w:t>四、《财政拨款收入支出决算总表》</w:t>
      </w:r>
    </w:p>
    <w:p w14:paraId="5B530CCD">
      <w:pPr>
        <w:spacing w:line="240" w:lineRule="auto"/>
        <w:ind w:firstLine="640"/>
        <w:jc w:val="both"/>
      </w:pPr>
      <w:r>
        <w:rPr>
          <w:rFonts w:ascii="仿宋_GB2312" w:hAnsi="仿宋_GB2312" w:eastAsia="仿宋_GB2312"/>
          <w:b w:val="0"/>
          <w:sz w:val="32"/>
        </w:rPr>
        <w:t>五、《一般公共预算财政拨款支出决算表》</w:t>
      </w:r>
    </w:p>
    <w:p w14:paraId="230B30BA">
      <w:pPr>
        <w:spacing w:line="240" w:lineRule="auto"/>
        <w:ind w:firstLine="640"/>
        <w:jc w:val="both"/>
      </w:pPr>
      <w:r>
        <w:rPr>
          <w:rFonts w:ascii="仿宋_GB2312" w:hAnsi="仿宋_GB2312" w:eastAsia="仿宋_GB2312"/>
          <w:b w:val="0"/>
          <w:sz w:val="32"/>
        </w:rPr>
        <w:t>六、《一般公共预算财政拨款基本支出决算表》</w:t>
      </w:r>
    </w:p>
    <w:p w14:paraId="5398A7EB">
      <w:pPr>
        <w:spacing w:line="240" w:lineRule="auto"/>
        <w:ind w:firstLine="640"/>
        <w:jc w:val="both"/>
      </w:pPr>
      <w:r>
        <w:rPr>
          <w:rFonts w:ascii="仿宋_GB2312" w:hAnsi="仿宋_GB2312" w:eastAsia="仿宋_GB2312"/>
          <w:b w:val="0"/>
          <w:sz w:val="32"/>
        </w:rPr>
        <w:t>七、《政府性基金预算财政拨款收入支出决算表》</w:t>
      </w:r>
    </w:p>
    <w:p w14:paraId="2163EF73">
      <w:pPr>
        <w:spacing w:line="240" w:lineRule="auto"/>
        <w:ind w:firstLine="640"/>
        <w:jc w:val="both"/>
      </w:pPr>
      <w:r>
        <w:rPr>
          <w:rFonts w:ascii="仿宋_GB2312" w:hAnsi="仿宋_GB2312" w:eastAsia="仿宋_GB2312"/>
          <w:b w:val="0"/>
          <w:sz w:val="32"/>
        </w:rPr>
        <w:t>八、《国有资本经营预算财政拨款收入支出决算表》</w:t>
      </w:r>
    </w:p>
    <w:p w14:paraId="0722234C">
      <w:pPr>
        <w:spacing w:line="240" w:lineRule="auto"/>
        <w:ind w:firstLine="640"/>
        <w:jc w:val="both"/>
      </w:pPr>
      <w:r>
        <w:rPr>
          <w:rFonts w:ascii="仿宋_GB2312" w:hAnsi="仿宋_GB2312" w:eastAsia="仿宋_GB2312"/>
          <w:b w:val="0"/>
          <w:sz w:val="32"/>
        </w:rPr>
        <w:t>九、《财政拨款“三公”经费支出决算表》</w:t>
      </w:r>
    </w:p>
    <w:p w14:paraId="21B585B6">
      <w:pPr>
        <w:spacing w:line="240" w:lineRule="auto"/>
        <w:ind w:firstLine="640"/>
        <w:jc w:val="both"/>
      </w:pPr>
    </w:p>
    <w:p w14:paraId="4936AB5F">
      <w:pPr>
        <w:spacing w:line="240" w:lineRule="auto"/>
        <w:ind w:firstLine="640"/>
        <w:jc w:val="both"/>
      </w:pPr>
    </w:p>
    <w:p w14:paraId="607B79E4">
      <w:pPr>
        <w:spacing w:line="240" w:lineRule="auto"/>
        <w:ind w:firstLine="640"/>
        <w:jc w:val="both"/>
      </w:pPr>
    </w:p>
    <w:p w14:paraId="1AE6A94D">
      <w:pPr>
        <w:spacing w:line="240" w:lineRule="auto"/>
        <w:ind w:firstLine="640"/>
        <w:jc w:val="both"/>
      </w:pPr>
    </w:p>
    <w:p w14:paraId="6C59C5A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5F62FF5"/>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070E44"/>
    <w:rsid w:val="1B2D74B7"/>
    <w:rsid w:val="1B8F2D19"/>
    <w:rsid w:val="1C317E4F"/>
    <w:rsid w:val="1C472464"/>
    <w:rsid w:val="1DAF458D"/>
    <w:rsid w:val="1DD121AA"/>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825013"/>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2405F7"/>
    <w:rsid w:val="52F92565"/>
    <w:rsid w:val="543D17CB"/>
    <w:rsid w:val="55C9568A"/>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5A36A2"/>
    <w:rsid w:val="74CE04EC"/>
    <w:rsid w:val="74E76DCD"/>
    <w:rsid w:val="76660D7C"/>
    <w:rsid w:val="77ED6F44"/>
    <w:rsid w:val="79502178"/>
    <w:rsid w:val="795A0A34"/>
    <w:rsid w:val="7A0D3BC7"/>
    <w:rsid w:val="7A3A3CDB"/>
    <w:rsid w:val="7CCB3A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108</Pages>
  <Words>9545</Words>
  <Characters>10598</Characters>
  <Lines>0</Lines>
  <Paragraphs>0</Paragraphs>
  <TotalTime>6</TotalTime>
  <ScaleCrop>false</ScaleCrop>
  <LinksUpToDate>false</LinksUpToDate>
  <CharactersWithSpaces>10606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