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4D3383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塔什库尔干塔吉克自治县融媒体中心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725A6DE">
      <w:r>
        <w:br w:type="page"/>
      </w:r>
    </w:p>
    <w:p w14:paraId="415AE93C">
      <w:pPr>
        <w:spacing w:line="640" w:lineRule="exact"/>
        <w:jc w:val="center"/>
        <w:outlineLvl w:val="1"/>
      </w:pPr>
      <w:r>
        <w:rPr>
          <w:rFonts w:ascii="黑体" w:hAnsi="黑体" w:eastAsia="黑体"/>
          <w:sz w:val="32"/>
        </w:rPr>
        <w:t>第一部分 单位概况</w:t>
      </w:r>
    </w:p>
    <w:p w14:paraId="5D5BFFE0">
      <w:pPr>
        <w:spacing w:line="640" w:lineRule="exact"/>
        <w:ind w:firstLine="640"/>
        <w:jc w:val="both"/>
        <w:outlineLvl w:val="2"/>
      </w:pPr>
      <w:r>
        <w:rPr>
          <w:rFonts w:ascii="黑体" w:hAnsi="黑体" w:eastAsia="黑体"/>
          <w:sz w:val="32"/>
        </w:rPr>
        <w:t>一、主要职能</w:t>
      </w:r>
    </w:p>
    <w:p w14:paraId="3FB335F4">
      <w:pPr>
        <w:spacing w:line="580" w:lineRule="exact"/>
        <w:ind w:firstLine="640"/>
        <w:jc w:val="both"/>
      </w:pPr>
      <w:r>
        <w:rPr>
          <w:rFonts w:ascii="仿宋_GB2312" w:hAnsi="仿宋_GB2312" w:eastAsia="仿宋_GB2312"/>
          <w:sz w:val="32"/>
        </w:rPr>
        <w:t>融媒体中心作为一种新型的传媒单位，其主要职能在于整合多种媒体资源，包括但不限于广播、电视、报纸、互联网等，实现资源共享、内容互通、宣传协同和利益共赢。具体来说，融媒体中心的职能可以概括为以下几个方面。</w:t>
      </w:r>
    </w:p>
    <w:p w14:paraId="33F0E9F0">
      <w:pPr>
        <w:spacing w:line="580" w:lineRule="exact"/>
        <w:ind w:firstLine="640"/>
        <w:jc w:val="both"/>
      </w:pPr>
      <w:r>
        <w:rPr>
          <w:rFonts w:ascii="仿宋_GB2312" w:hAnsi="仿宋_GB2312" w:eastAsia="仿宋_GB2312"/>
          <w:sz w:val="32"/>
        </w:rPr>
        <w:t>1.资源整合：将传统的媒体资源与新兴的媒体平台进行整合，形成一个集中的信息生产与传播体系。</w:t>
      </w:r>
    </w:p>
    <w:p w14:paraId="17674172">
      <w:pPr>
        <w:spacing w:line="580" w:lineRule="exact"/>
        <w:ind w:firstLine="640"/>
        <w:jc w:val="both"/>
      </w:pPr>
      <w:r>
        <w:rPr>
          <w:rFonts w:ascii="仿宋_GB2312" w:hAnsi="仿宋_GB2312" w:eastAsia="仿宋_GB2312"/>
          <w:sz w:val="32"/>
        </w:rPr>
        <w:t>2.内容生产：负责制作包括时政、经济、科技、教育、文化等内容的文字、图片、音频、视频等多媒体产品。</w:t>
      </w:r>
    </w:p>
    <w:p w14:paraId="7B777FF0">
      <w:pPr>
        <w:spacing w:line="580" w:lineRule="exact"/>
        <w:ind w:firstLine="640"/>
        <w:jc w:val="both"/>
      </w:pPr>
      <w:r>
        <w:rPr>
          <w:rFonts w:ascii="仿宋_GB2312" w:hAnsi="仿宋_GB2312" w:eastAsia="仿宋_GB2312"/>
          <w:sz w:val="32"/>
        </w:rPr>
        <w:t>3.宣传策划：根据党和国家的政策方向，制定宣传计划，并组织实施各类宣传活动，确保宣传工作的正确方向。</w:t>
      </w:r>
    </w:p>
    <w:p w14:paraId="78F7F9F3">
      <w:pPr>
        <w:spacing w:line="580" w:lineRule="exact"/>
        <w:ind w:firstLine="640"/>
        <w:jc w:val="both"/>
      </w:pPr>
      <w:r>
        <w:rPr>
          <w:rFonts w:ascii="仿宋_GB2312" w:hAnsi="仿宋_GB2312" w:eastAsia="仿宋_GB2312"/>
          <w:sz w:val="32"/>
        </w:rPr>
        <w:t>4.信息服务：提供党建服务、政务服务、公共服务以及增值服务等多种类型的信息服务，拓宽政府与公众之间的沟通渠道。</w:t>
      </w:r>
    </w:p>
    <w:p w14:paraId="40BAEC81">
      <w:pPr>
        <w:spacing w:line="580" w:lineRule="exact"/>
        <w:ind w:firstLine="640"/>
        <w:jc w:val="both"/>
      </w:pPr>
      <w:r>
        <w:rPr>
          <w:rFonts w:ascii="仿宋_GB2312" w:hAnsi="仿宋_GB2312" w:eastAsia="仿宋_GB2312"/>
          <w:sz w:val="32"/>
        </w:rPr>
        <w:t>5.技术创新：探索新技术在融媒体中的应用，比如大数据分析、人工智能等，以提高信息处理效率和服务质量。</w:t>
      </w:r>
    </w:p>
    <w:p w14:paraId="385A1761">
      <w:pPr>
        <w:spacing w:line="580" w:lineRule="exact"/>
        <w:ind w:firstLine="640"/>
        <w:jc w:val="both"/>
      </w:pPr>
      <w:r>
        <w:rPr>
          <w:rFonts w:ascii="仿宋_GB2312" w:hAnsi="仿宋_GB2312" w:eastAsia="仿宋_GB2312"/>
          <w:sz w:val="32"/>
        </w:rPr>
        <w:t>6.市场调研与开发：跟踪研究融媒体行业的政策、标准和发展趋势，捕捉信息化需求，寻找市场机遇，推动产品研发。</w:t>
      </w:r>
    </w:p>
    <w:p w14:paraId="17FBC54B">
      <w:pPr>
        <w:spacing w:line="580" w:lineRule="exact"/>
        <w:ind w:firstLine="640"/>
        <w:jc w:val="both"/>
      </w:pPr>
      <w:r>
        <w:rPr>
          <w:rFonts w:ascii="仿宋_GB2312" w:hAnsi="仿宋_GB2312" w:eastAsia="仿宋_GB2312"/>
          <w:sz w:val="32"/>
        </w:rPr>
        <w:t>7.客户关系管理：调研客户需求，引导客户使用融媒体服务，并为客户提供定制化的解决方案。</w:t>
      </w:r>
    </w:p>
    <w:p w14:paraId="3005ED2C">
      <w:pPr>
        <w:spacing w:line="580" w:lineRule="exact"/>
        <w:ind w:firstLine="640"/>
        <w:jc w:val="both"/>
      </w:pPr>
      <w:r>
        <w:rPr>
          <w:rFonts w:ascii="仿宋_GB2312" w:hAnsi="仿宋_GB2312" w:eastAsia="仿宋_GB2312"/>
          <w:sz w:val="32"/>
        </w:rPr>
        <w:t>8.舆论引导：强化网络空间治理，打击不良信息，传播正能量，维护良好的网络环境。</w:t>
      </w:r>
    </w:p>
    <w:p w14:paraId="7D9D0323">
      <w:pPr>
        <w:spacing w:line="580" w:lineRule="exact"/>
        <w:ind w:firstLine="640"/>
        <w:jc w:val="both"/>
      </w:pPr>
      <w:r>
        <w:rPr>
          <w:rFonts w:ascii="仿宋_GB2312" w:hAnsi="仿宋_GB2312" w:eastAsia="仿宋_GB2312"/>
          <w:sz w:val="32"/>
        </w:rPr>
        <w:t>9.项目管理：根据项目要求，编制可行性研究报告、技术建议书和技术方案，并承担项目的招投标等工作。</w:t>
      </w:r>
    </w:p>
    <w:p w14:paraId="67B856B3">
      <w:pPr>
        <w:spacing w:line="580" w:lineRule="exact"/>
        <w:ind w:firstLine="640"/>
        <w:jc w:val="both"/>
      </w:pPr>
      <w:r>
        <w:rPr>
          <w:rFonts w:ascii="仿宋_GB2312" w:hAnsi="仿宋_GB2312" w:eastAsia="仿宋_GB2312"/>
          <w:sz w:val="32"/>
        </w:rPr>
        <w:t>10.内部管理与支持：建立新闻项目库，为决策者提供信息支持，并管理维护融媒体平台的技术基础设施。</w:t>
      </w:r>
    </w:p>
    <w:p w14:paraId="657F93FE">
      <w:pPr>
        <w:spacing w:line="640" w:lineRule="exact"/>
        <w:ind w:firstLine="640"/>
        <w:jc w:val="both"/>
        <w:outlineLvl w:val="2"/>
      </w:pPr>
      <w:r>
        <w:rPr>
          <w:rFonts w:ascii="黑体" w:hAnsi="黑体" w:eastAsia="黑体"/>
          <w:sz w:val="32"/>
        </w:rPr>
        <w:t>二、机构设置及人员情况</w:t>
      </w:r>
    </w:p>
    <w:p w14:paraId="7192AAD2">
      <w:pPr>
        <w:spacing w:line="580" w:lineRule="exact"/>
        <w:ind w:firstLine="640"/>
        <w:jc w:val="both"/>
      </w:pPr>
      <w:r>
        <w:rPr>
          <w:rFonts w:ascii="仿宋_GB2312" w:hAnsi="仿宋_GB2312" w:eastAsia="仿宋_GB2312"/>
          <w:sz w:val="32"/>
        </w:rPr>
        <w:t>塔什库尔干塔吉克自治县融媒体中心2024年度，实有人数36人，其中：在职人员18人，减少1人；离休人员0人，增加0人；退休人员18人,增加0人。</w:t>
      </w:r>
    </w:p>
    <w:p w14:paraId="238F40F8">
      <w:pPr>
        <w:spacing w:line="580" w:lineRule="exact"/>
        <w:ind w:firstLine="640"/>
        <w:jc w:val="both"/>
      </w:pPr>
      <w:r>
        <w:rPr>
          <w:rFonts w:ascii="仿宋_GB2312" w:hAnsi="仿宋_GB2312" w:eastAsia="仿宋_GB2312"/>
          <w:sz w:val="32"/>
        </w:rPr>
        <w:t>单位无下属预算单位，下设2个科室，分别是：办公室、财务室。</w:t>
      </w:r>
    </w:p>
    <w:p w14:paraId="2D29FC67">
      <w:r>
        <w:br w:type="page"/>
      </w:r>
    </w:p>
    <w:p w14:paraId="21E4E276">
      <w:pPr>
        <w:spacing w:line="240" w:lineRule="auto"/>
        <w:jc w:val="center"/>
        <w:outlineLvl w:val="1"/>
      </w:pPr>
      <w:r>
        <w:rPr>
          <w:rFonts w:ascii="黑体" w:hAnsi="黑体" w:eastAsia="黑体"/>
          <w:sz w:val="32"/>
        </w:rPr>
        <w:t>第二部分 部门决算情况说明</w:t>
      </w:r>
    </w:p>
    <w:p w14:paraId="4D45C61A">
      <w:pPr>
        <w:spacing w:line="640" w:lineRule="exact"/>
        <w:ind w:firstLine="640"/>
        <w:jc w:val="both"/>
        <w:outlineLvl w:val="2"/>
      </w:pPr>
      <w:r>
        <w:rPr>
          <w:rFonts w:ascii="黑体" w:hAnsi="黑体" w:eastAsia="黑体"/>
          <w:sz w:val="32"/>
        </w:rPr>
        <w:t>一、收入支出决算总体情况说明</w:t>
      </w:r>
    </w:p>
    <w:p w14:paraId="1EBC96B8">
      <w:pPr>
        <w:spacing w:line="580" w:lineRule="exact"/>
        <w:ind w:firstLine="640"/>
        <w:jc w:val="both"/>
      </w:pPr>
      <w:r>
        <w:rPr>
          <w:rFonts w:ascii="仿宋_GB2312" w:hAnsi="仿宋_GB2312" w:eastAsia="仿宋_GB2312"/>
          <w:b/>
          <w:sz w:val="32"/>
        </w:rPr>
        <w:t>2024年度收入总计760.84万元，</w:t>
      </w:r>
      <w:r>
        <w:rPr>
          <w:rFonts w:ascii="仿宋_GB2312" w:hAnsi="仿宋_GB2312" w:eastAsia="仿宋_GB2312"/>
          <w:b w:val="0"/>
          <w:sz w:val="32"/>
        </w:rPr>
        <w:t>其中：本年收入合计760.84万元，使用非财政拨款结余（含专用结余）0.00万元，年初结转和结余0.00万元。</w:t>
      </w:r>
    </w:p>
    <w:p w14:paraId="0946C7F1">
      <w:pPr>
        <w:spacing w:line="580" w:lineRule="exact"/>
        <w:ind w:firstLine="640"/>
        <w:jc w:val="both"/>
      </w:pPr>
      <w:r>
        <w:rPr>
          <w:rFonts w:ascii="仿宋_GB2312" w:hAnsi="仿宋_GB2312" w:eastAsia="仿宋_GB2312"/>
          <w:b/>
          <w:sz w:val="32"/>
        </w:rPr>
        <w:t>2024年度支出总计760.84万元，</w:t>
      </w:r>
      <w:r>
        <w:rPr>
          <w:rFonts w:ascii="仿宋_GB2312" w:hAnsi="仿宋_GB2312" w:eastAsia="仿宋_GB2312"/>
          <w:b w:val="0"/>
          <w:sz w:val="32"/>
        </w:rPr>
        <w:t>其中：本年支出合计760.84万元，结余分配0.00万元，年末结转和结余0.00万元。</w:t>
      </w:r>
    </w:p>
    <w:p w14:paraId="6F037FB2">
      <w:pPr>
        <w:spacing w:line="580" w:lineRule="exact"/>
        <w:ind w:firstLine="640"/>
        <w:jc w:val="both"/>
      </w:pPr>
      <w:r>
        <w:rPr>
          <w:rFonts w:ascii="仿宋_GB2312" w:hAnsi="仿宋_GB2312" w:eastAsia="仿宋_GB2312"/>
          <w:b w:val="0"/>
          <w:sz w:val="32"/>
        </w:rPr>
        <w:t>收入支出总体与上年相比，增加186.66万元，增长32.51%，主要原因是：1.本年在职人员工资调增，社保、公积金基数调增，人员经费增加。2.本年增加指挥中心会议室音视频系统建设项目，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2024年宣传文化体育活动经费项目、融媒体中心512全彩抗干管屏及防雷设备采购项目、指挥中心会议室音视频系统建设项目、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2024年宣传文化体育活动经费、融媒体中心512全彩抗干管屏及防雷设备采购项目。</w:t>
      </w:r>
    </w:p>
    <w:p w14:paraId="0124BFDE">
      <w:pPr>
        <w:spacing w:line="640" w:lineRule="exact"/>
        <w:ind w:firstLine="640"/>
        <w:jc w:val="both"/>
        <w:outlineLvl w:val="2"/>
      </w:pPr>
      <w:r>
        <w:rPr>
          <w:rFonts w:ascii="黑体" w:hAnsi="黑体" w:eastAsia="黑体"/>
          <w:sz w:val="32"/>
        </w:rPr>
        <w:t>二、收入决算情况说明</w:t>
      </w:r>
    </w:p>
    <w:p w14:paraId="75204D4E">
      <w:pPr>
        <w:spacing w:line="580" w:lineRule="exact"/>
        <w:ind w:firstLine="640"/>
        <w:jc w:val="both"/>
      </w:pPr>
      <w:r>
        <w:rPr>
          <w:rFonts w:ascii="仿宋_GB2312" w:hAnsi="仿宋_GB2312" w:eastAsia="仿宋_GB2312"/>
          <w:b/>
          <w:sz w:val="32"/>
        </w:rPr>
        <w:t>本年收入760.84万元，</w:t>
      </w:r>
      <w:r>
        <w:rPr>
          <w:rFonts w:ascii="仿宋_GB2312" w:hAnsi="仿宋_GB2312" w:eastAsia="仿宋_GB2312"/>
          <w:b w:val="0"/>
          <w:sz w:val="32"/>
        </w:rPr>
        <w:t>其中：财政拨款收入760.84万元，占100.00%；上级补助收入0.00万元，占0.00%；事业收入0.00万元，占0.00%；经营收入0.00万元，占0.00%；附属单位上缴收入0.00万元，占0.00%；其他收入0.00万元，占0.00%。</w:t>
      </w:r>
    </w:p>
    <w:p w14:paraId="5594B7B8">
      <w:pPr>
        <w:spacing w:line="640" w:lineRule="exact"/>
        <w:ind w:firstLine="640"/>
        <w:jc w:val="both"/>
        <w:outlineLvl w:val="2"/>
      </w:pPr>
      <w:r>
        <w:rPr>
          <w:rFonts w:ascii="黑体" w:hAnsi="黑体" w:eastAsia="黑体"/>
          <w:sz w:val="32"/>
        </w:rPr>
        <w:t>三、支出决算情况说明</w:t>
      </w:r>
    </w:p>
    <w:p w14:paraId="26CD50EA">
      <w:pPr>
        <w:spacing w:line="580" w:lineRule="exact"/>
        <w:ind w:firstLine="640"/>
        <w:jc w:val="both"/>
      </w:pPr>
      <w:r>
        <w:rPr>
          <w:rFonts w:ascii="仿宋_GB2312" w:hAnsi="仿宋_GB2312" w:eastAsia="仿宋_GB2312"/>
          <w:b/>
          <w:sz w:val="32"/>
        </w:rPr>
        <w:t>本年支出760.84万元，</w:t>
      </w:r>
      <w:r>
        <w:rPr>
          <w:rFonts w:ascii="仿宋_GB2312" w:hAnsi="仿宋_GB2312" w:eastAsia="仿宋_GB2312"/>
          <w:b w:val="0"/>
          <w:sz w:val="32"/>
        </w:rPr>
        <w:t>其中：基本支出474.63万元，占62.38%；项目支出286.21万元，占37.62%；上缴上级支出0.00万元，占0.00%；经营支出0.00万元，占0.00%；对附属单位补助支出0.00万元，占0.00%。</w:t>
      </w:r>
    </w:p>
    <w:p w14:paraId="3D00CB36">
      <w:pPr>
        <w:spacing w:line="640" w:lineRule="exact"/>
        <w:ind w:firstLine="640"/>
        <w:jc w:val="both"/>
        <w:outlineLvl w:val="2"/>
      </w:pPr>
      <w:r>
        <w:rPr>
          <w:rFonts w:ascii="黑体" w:hAnsi="黑体" w:eastAsia="黑体"/>
          <w:sz w:val="32"/>
        </w:rPr>
        <w:t>四、财政拨款收入支出决算总体情况说明</w:t>
      </w:r>
    </w:p>
    <w:p w14:paraId="32D36B64">
      <w:pPr>
        <w:spacing w:line="580" w:lineRule="exact"/>
        <w:ind w:firstLine="640"/>
        <w:jc w:val="both"/>
      </w:pPr>
      <w:r>
        <w:rPr>
          <w:rFonts w:ascii="仿宋_GB2312" w:hAnsi="仿宋_GB2312" w:eastAsia="仿宋_GB2312"/>
          <w:b/>
          <w:sz w:val="32"/>
        </w:rPr>
        <w:t>2024年度财政拨款收入总计760.84万元，</w:t>
      </w:r>
      <w:r>
        <w:rPr>
          <w:rFonts w:ascii="仿宋_GB2312" w:hAnsi="仿宋_GB2312" w:eastAsia="仿宋_GB2312"/>
          <w:b w:val="0"/>
          <w:sz w:val="32"/>
        </w:rPr>
        <w:t>其中：年初财政拨款结转和结余0.00万元，本年财政拨款收入760.84万元。</w:t>
      </w:r>
      <w:r>
        <w:rPr>
          <w:rFonts w:ascii="仿宋_GB2312" w:hAnsi="仿宋_GB2312" w:eastAsia="仿宋_GB2312"/>
          <w:b/>
          <w:sz w:val="32"/>
        </w:rPr>
        <w:t>财政拨款支出总计760.84万元，</w:t>
      </w:r>
      <w:r>
        <w:rPr>
          <w:rFonts w:ascii="仿宋_GB2312" w:hAnsi="仿宋_GB2312" w:eastAsia="仿宋_GB2312"/>
          <w:b w:val="0"/>
          <w:sz w:val="32"/>
        </w:rPr>
        <w:t>其中：年末财政拨款结转和结余0.00万元，本年财政拨款支出760.84万元。</w:t>
      </w:r>
    </w:p>
    <w:p w14:paraId="5A53DDA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增加186.66万元，增长32.51%，主要原因是：1.本年在职人员工资调增，社保、公积金基数调增，人员经费增加。2.本年增加指挥中心会议室音视频系统建设项目，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2024年宣传文化体育活动经费项目、融媒体中心512全彩抗干管屏及防雷设备采购项目、指挥中心会议室音视频系统建设项目、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2024年宣传文化体育活动经费、融媒体中心512全彩抗干管屏及防雷设备采购项目。</w:t>
      </w:r>
      <w:r>
        <w:rPr>
          <w:rFonts w:ascii="仿宋_GB2312" w:hAnsi="仿宋_GB2312" w:eastAsia="仿宋_GB2312"/>
          <w:b/>
          <w:sz w:val="32"/>
        </w:rPr>
        <w:t>与年初预算相比，</w:t>
      </w:r>
      <w:r>
        <w:rPr>
          <w:rFonts w:ascii="仿宋_GB2312" w:hAnsi="仿宋_GB2312" w:eastAsia="仿宋_GB2312"/>
          <w:b w:val="0"/>
          <w:sz w:val="32"/>
        </w:rPr>
        <w:t>年初预算数508.45万元，决算数760.84万元，预决算差异率49.64%，主要原因是：年中追加指挥中心会议室音视频系统建设项目、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2024年宣传文化体育活动经费项目、融媒体中心512全彩抗干管屏及防雷设备采购项目、指挥中心会议室音视频系统建设项目、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2024年宣传文化体育活动经费、融媒体中心512全彩抗干管屏及防雷设备采购项目，导致预决算差异。</w:t>
      </w:r>
    </w:p>
    <w:p w14:paraId="407AEAF3">
      <w:pPr>
        <w:spacing w:line="640" w:lineRule="exact"/>
        <w:ind w:firstLine="640"/>
        <w:jc w:val="both"/>
        <w:outlineLvl w:val="2"/>
      </w:pPr>
      <w:r>
        <w:rPr>
          <w:rFonts w:ascii="黑体" w:hAnsi="黑体" w:eastAsia="黑体"/>
          <w:sz w:val="32"/>
        </w:rPr>
        <w:t>五、一般公共预算财政拨款支出决算情况说明</w:t>
      </w:r>
    </w:p>
    <w:p w14:paraId="352933F0">
      <w:pPr>
        <w:spacing w:line="640" w:lineRule="exact"/>
        <w:ind w:firstLine="640"/>
        <w:jc w:val="both"/>
        <w:outlineLvl w:val="3"/>
      </w:pPr>
      <w:r>
        <w:rPr>
          <w:rFonts w:ascii="楷体_GB2312" w:hAnsi="楷体_GB2312" w:eastAsia="楷体_GB2312"/>
          <w:b/>
          <w:sz w:val="32"/>
        </w:rPr>
        <w:t>（一）一般公共预算财政拨款支出决算总体情况</w:t>
      </w:r>
    </w:p>
    <w:p w14:paraId="36764AE2">
      <w:pPr>
        <w:spacing w:line="580" w:lineRule="exact"/>
        <w:ind w:firstLine="640"/>
        <w:jc w:val="both"/>
      </w:pPr>
      <w:r>
        <w:rPr>
          <w:rFonts w:ascii="仿宋_GB2312" w:hAnsi="仿宋_GB2312" w:eastAsia="仿宋_GB2312"/>
          <w:b/>
          <w:sz w:val="32"/>
        </w:rPr>
        <w:t>2024年度一般公共预算财政拨款支出760.84万元，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增加186.66万元，增长32.51%，主要原因是：1.本年在职人员工资调增，社保、公积金基数调增，人员经费增加。2.本年增加指挥中心会议室音视频系统建设项目，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2024年宣传文化体育活动经费项目、融媒体中心512全彩抗干管屏及防雷设备采购项目、指挥中心会议室音视频系统建设项目、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2024年宣传文化体育活动经费、融媒体中心512全彩抗干管屏及防雷设备采购。</w:t>
      </w:r>
      <w:r>
        <w:rPr>
          <w:rFonts w:ascii="仿宋_GB2312" w:hAnsi="仿宋_GB2312" w:eastAsia="仿宋_GB2312"/>
          <w:b/>
          <w:sz w:val="32"/>
        </w:rPr>
        <w:t>与年初预算相比,</w:t>
      </w:r>
      <w:r>
        <w:rPr>
          <w:rFonts w:ascii="仿宋_GB2312" w:hAnsi="仿宋_GB2312" w:eastAsia="仿宋_GB2312"/>
          <w:b w:val="0"/>
          <w:sz w:val="32"/>
        </w:rPr>
        <w:t>年初预算数508.45万元，决算数760.84万元，预决算差异率49.64%，主要原因是：年中追加指挥中心会议室音视频系统建设项目、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2024年宣传文化体育活动经费项目、融媒体中心512全彩抗干管屏及防雷设备采购项目、指挥中心会议室音视频系统建设项目、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2024年宣传文化体育活动经费、融媒体中心512全彩抗干管屏及防雷设备采购项目，导致预决算差异。</w:t>
      </w:r>
    </w:p>
    <w:p w14:paraId="7AF99440">
      <w:pPr>
        <w:spacing w:line="640" w:lineRule="exact"/>
        <w:ind w:firstLine="640"/>
        <w:jc w:val="both"/>
        <w:outlineLvl w:val="3"/>
      </w:pPr>
      <w:r>
        <w:rPr>
          <w:rFonts w:ascii="楷体_GB2312" w:hAnsi="楷体_GB2312" w:eastAsia="楷体_GB2312"/>
          <w:b/>
          <w:sz w:val="32"/>
        </w:rPr>
        <w:t>（二）一般公共预算财政拨款支出决算结构情况</w:t>
      </w:r>
    </w:p>
    <w:p w14:paraId="5DA29153">
      <w:pPr>
        <w:spacing w:line="580" w:lineRule="exact"/>
        <w:ind w:firstLine="640"/>
        <w:jc w:val="both"/>
      </w:pPr>
      <w:r>
        <w:rPr>
          <w:rFonts w:ascii="仿宋_GB2312" w:hAnsi="仿宋_GB2312" w:eastAsia="仿宋_GB2312"/>
          <w:b w:val="0"/>
          <w:sz w:val="32"/>
        </w:rPr>
        <w:t>1.文化旅游体育与传媒支出(类)674.21万元,占88.61%。</w:t>
      </w:r>
    </w:p>
    <w:p w14:paraId="343C7512">
      <w:pPr>
        <w:spacing w:line="580" w:lineRule="exact"/>
        <w:ind w:firstLine="640"/>
        <w:jc w:val="both"/>
      </w:pPr>
      <w:r>
        <w:rPr>
          <w:rFonts w:ascii="仿宋_GB2312" w:hAnsi="仿宋_GB2312" w:eastAsia="仿宋_GB2312"/>
          <w:b w:val="0"/>
          <w:sz w:val="32"/>
        </w:rPr>
        <w:t>2.社会保障和就业支出(类)54.80万元,占7.20%。</w:t>
      </w:r>
    </w:p>
    <w:p w14:paraId="6581ECE8">
      <w:pPr>
        <w:spacing w:line="580" w:lineRule="exact"/>
        <w:ind w:firstLine="640"/>
        <w:jc w:val="both"/>
      </w:pPr>
      <w:r>
        <w:rPr>
          <w:rFonts w:ascii="仿宋_GB2312" w:hAnsi="仿宋_GB2312" w:eastAsia="仿宋_GB2312"/>
          <w:b w:val="0"/>
          <w:sz w:val="32"/>
        </w:rPr>
        <w:t>3.卫生健康支出(类)10.67万元,占1.40%。</w:t>
      </w:r>
    </w:p>
    <w:p w14:paraId="09B28D82">
      <w:pPr>
        <w:spacing w:line="580" w:lineRule="exact"/>
        <w:ind w:firstLine="640"/>
        <w:jc w:val="both"/>
      </w:pPr>
      <w:r>
        <w:rPr>
          <w:rFonts w:ascii="仿宋_GB2312" w:hAnsi="仿宋_GB2312" w:eastAsia="仿宋_GB2312"/>
          <w:b w:val="0"/>
          <w:sz w:val="32"/>
        </w:rPr>
        <w:t>4.住房保障支出(类)21.16万元,占2.78%。</w:t>
      </w:r>
    </w:p>
    <w:p w14:paraId="2EDA27AB">
      <w:pPr>
        <w:spacing w:line="640" w:lineRule="exact"/>
        <w:ind w:firstLine="640"/>
        <w:jc w:val="both"/>
        <w:outlineLvl w:val="3"/>
      </w:pPr>
      <w:r>
        <w:rPr>
          <w:rFonts w:ascii="楷体_GB2312" w:hAnsi="楷体_GB2312" w:eastAsia="楷体_GB2312"/>
          <w:b/>
          <w:sz w:val="32"/>
        </w:rPr>
        <w:t>（三）一般公共预算财政拨款支出决算具体情况</w:t>
      </w:r>
    </w:p>
    <w:p w14:paraId="604F9AFF">
      <w:pPr>
        <w:spacing w:line="580" w:lineRule="exact"/>
        <w:ind w:firstLine="640"/>
        <w:jc w:val="both"/>
      </w:pPr>
      <w:r>
        <w:rPr>
          <w:rFonts w:ascii="仿宋_GB2312" w:hAnsi="仿宋_GB2312" w:eastAsia="仿宋_GB2312"/>
          <w:b w:val="0"/>
          <w:sz w:val="32"/>
        </w:rPr>
        <w:t>1.文化旅游体育与传媒支出(类)广播电视(款)其他广播电视支出(项):支出决算数为674.21万元，比上年决算增加219.23万元，增长48.18%,主要原因是：比上年增加指挥中心会议室音视频系统建设项目、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2024年宣传文化体育活动经费项目、融媒体中心512全彩抗干管屏及防雷设备采购项目、指挥中心会议室音视频系统建设项目、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2024年宣传文化体育活动经费、融媒体中心512全彩抗干管屏及防雷设备采购项目。</w:t>
      </w:r>
    </w:p>
    <w:p w14:paraId="0C86FDF5">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2.社会保障和就业支出(类)行政事业单位养老支出(款)事业单位离退休(项):支出决算数为29.69万元，比上年决算增加11.14万元，增长60.05%,主要原因是：本年增加退休人员基础绩效奖，退休费支出增加。</w:t>
      </w:r>
    </w:p>
    <w:p w14:paraId="447DAC9C">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25.11万元，比上年决算减少13.15万元，下降34.37%,主要原因是：本年在职人员调入调出，人员职级不同，缴费基数不同，导致养老保险缴费较上年减少。</w:t>
      </w:r>
    </w:p>
    <w:p w14:paraId="6015034C">
      <w:pPr>
        <w:spacing w:line="580" w:lineRule="exact"/>
        <w:ind w:firstLine="640"/>
        <w:jc w:val="both"/>
      </w:pPr>
      <w:r>
        <w:rPr>
          <w:rFonts w:ascii="仿宋_GB2312" w:hAnsi="仿宋_GB2312" w:eastAsia="仿宋_GB2312"/>
          <w:b w:val="0"/>
          <w:sz w:val="32"/>
        </w:rPr>
        <w:t>4.卫生健康支出(类)行政事业单位医疗(款)事业单位医疗(项):支出决算数为10.67万元，比上年决算减少17.55万元，下降62.19%,主要原因是：因退休人员医疗保险制度改革，退休人员基本医疗不再由单位缴纳，导致经费较上年减少。</w:t>
      </w:r>
    </w:p>
    <w:p w14:paraId="40C4C462">
      <w:pPr>
        <w:spacing w:line="580" w:lineRule="exact"/>
        <w:ind w:firstLine="640"/>
        <w:jc w:val="both"/>
      </w:pPr>
      <w:r>
        <w:rPr>
          <w:rFonts w:ascii="仿宋_GB2312" w:hAnsi="仿宋_GB2312" w:eastAsia="仿宋_GB2312"/>
          <w:b w:val="0"/>
          <w:sz w:val="32"/>
        </w:rPr>
        <w:t>5.住房保障支出(类)住房改革支出(款)住房公积金(项):支出决算数为21.16万元，比上年决算减少13.01万元，下降38.07%,主要原因是：本年在职人员调入调出，人员职级不同，缴费基数不同，导致住房公积金较上年减少。</w:t>
      </w:r>
    </w:p>
    <w:p w14:paraId="0E22865B">
      <w:pPr>
        <w:spacing w:line="640" w:lineRule="exact"/>
        <w:ind w:firstLine="640"/>
        <w:jc w:val="both"/>
        <w:outlineLvl w:val="2"/>
      </w:pPr>
      <w:r>
        <w:rPr>
          <w:rFonts w:ascii="黑体" w:hAnsi="黑体" w:eastAsia="黑体"/>
          <w:sz w:val="32"/>
        </w:rPr>
        <w:t>六、一般公共预算财政拨款基本支出决算情况说明</w:t>
      </w:r>
    </w:p>
    <w:p w14:paraId="6BA69DF9">
      <w:pPr>
        <w:spacing w:line="580" w:lineRule="exact"/>
        <w:ind w:firstLine="640"/>
        <w:jc w:val="both"/>
      </w:pPr>
      <w:r>
        <w:rPr>
          <w:rFonts w:ascii="仿宋_GB2312" w:hAnsi="仿宋_GB2312" w:eastAsia="仿宋_GB2312"/>
          <w:b w:val="0"/>
          <w:sz w:val="32"/>
        </w:rPr>
        <w:t>2024年度一般公共预算财政拨款基本支出474.63万元，其中：</w:t>
      </w:r>
      <w:r>
        <w:rPr>
          <w:rFonts w:ascii="仿宋_GB2312" w:hAnsi="仿宋_GB2312" w:eastAsia="仿宋_GB2312"/>
          <w:b/>
          <w:sz w:val="32"/>
        </w:rPr>
        <w:t>人员经费467.85万元，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7558F011">
      <w:pPr>
        <w:spacing w:line="580" w:lineRule="exact"/>
        <w:ind w:firstLine="640"/>
        <w:jc w:val="both"/>
      </w:pPr>
      <w:r>
        <w:rPr>
          <w:rFonts w:ascii="仿宋_GB2312" w:hAnsi="仿宋_GB2312" w:eastAsia="仿宋_GB2312"/>
          <w:b/>
          <w:sz w:val="32"/>
        </w:rPr>
        <w:t>公用经费6.78万元，</w:t>
      </w:r>
      <w:r>
        <w:rPr>
          <w:rFonts w:ascii="仿宋_GB2312" w:hAnsi="仿宋_GB2312" w:eastAsia="仿宋_GB2312"/>
          <w:b w:val="0"/>
          <w:sz w:val="32"/>
        </w:rPr>
        <w:t>包括：办公费、水费、电费、邮电费、差旅费、其他商品和服务支出。</w:t>
      </w:r>
    </w:p>
    <w:p w14:paraId="033CCE9E">
      <w:pPr>
        <w:spacing w:line="640" w:lineRule="exact"/>
        <w:ind w:firstLine="640"/>
        <w:jc w:val="both"/>
        <w:outlineLvl w:val="2"/>
      </w:pPr>
      <w:r>
        <w:rPr>
          <w:rFonts w:ascii="黑体" w:hAnsi="黑体" w:eastAsia="黑体"/>
          <w:sz w:val="32"/>
        </w:rPr>
        <w:t>七、政府性基金预算财政拨款收入支出决算情况说明</w:t>
      </w:r>
    </w:p>
    <w:p w14:paraId="74DFD25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669C072">
      <w:pPr>
        <w:spacing w:line="640" w:lineRule="exact"/>
        <w:ind w:firstLine="640"/>
        <w:jc w:val="both"/>
        <w:outlineLvl w:val="2"/>
      </w:pPr>
      <w:r>
        <w:rPr>
          <w:rFonts w:ascii="黑体" w:hAnsi="黑体" w:eastAsia="黑体"/>
          <w:sz w:val="32"/>
        </w:rPr>
        <w:t>八、国有资本经营预算财政拨款收入支出决算情况说明</w:t>
      </w:r>
    </w:p>
    <w:p w14:paraId="6D253E2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D5430C4">
      <w:pPr>
        <w:spacing w:line="640" w:lineRule="exact"/>
        <w:ind w:firstLine="640"/>
        <w:jc w:val="both"/>
        <w:outlineLvl w:val="2"/>
      </w:pPr>
      <w:r>
        <w:rPr>
          <w:rFonts w:ascii="黑体" w:hAnsi="黑体" w:eastAsia="黑体"/>
          <w:sz w:val="32"/>
        </w:rPr>
        <w:t>九、财政拨款“三公”经费支出决算情况说明</w:t>
      </w:r>
    </w:p>
    <w:p w14:paraId="41F3DFE6">
      <w:pPr>
        <w:spacing w:line="580" w:lineRule="exact"/>
        <w:ind w:firstLine="640"/>
        <w:jc w:val="both"/>
      </w:pPr>
      <w:r>
        <w:rPr>
          <w:rFonts w:ascii="仿宋_GB2312" w:hAnsi="仿宋_GB2312" w:eastAsia="仿宋_GB2312"/>
          <w:b/>
          <w:sz w:val="32"/>
        </w:rPr>
        <w:t>2024年度财政拨款“三公”经费支出0.40万元，</w:t>
      </w:r>
      <w:r>
        <w:rPr>
          <w:rFonts w:ascii="仿宋_GB2312" w:hAnsi="仿宋_GB2312" w:eastAsia="仿宋_GB2312"/>
          <w:b w:val="0"/>
          <w:sz w:val="32"/>
        </w:rPr>
        <w:t>比上年减少0.90万元，下降69.23%，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0.40万元，占100.00%，比上年减少0.90万元，下降69.23%，主要原因是：严格落实中央八项规定精神，厉行节约，减少公务用车运行维护费。公务接待费支出0.00万元，占0.00%，比上年增加0.00万元，增长0.00%，主要原因是：2023年与2024年均未安排公务接待费支出。</w:t>
      </w:r>
    </w:p>
    <w:p w14:paraId="4869CAEE">
      <w:pPr>
        <w:spacing w:line="580" w:lineRule="exact"/>
        <w:ind w:firstLine="640"/>
        <w:jc w:val="both"/>
      </w:pPr>
      <w:r>
        <w:rPr>
          <w:rFonts w:ascii="仿宋_GB2312" w:hAnsi="仿宋_GB2312" w:eastAsia="仿宋_GB2312"/>
          <w:b/>
          <w:sz w:val="32"/>
        </w:rPr>
        <w:t>具体情况如下：</w:t>
      </w:r>
    </w:p>
    <w:p w14:paraId="317EE57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E59E36C">
      <w:pPr>
        <w:spacing w:line="580" w:lineRule="exact"/>
        <w:ind w:firstLine="640"/>
        <w:jc w:val="both"/>
      </w:pPr>
      <w:r>
        <w:rPr>
          <w:rFonts w:ascii="仿宋_GB2312" w:hAnsi="仿宋_GB2312" w:eastAsia="仿宋_GB2312"/>
          <w:b w:val="0"/>
          <w:sz w:val="32"/>
        </w:rPr>
        <w:t>公务用车购置及运行维护费0.40万元，其中：公务用车购置费0.00万元，公务用车运行维护费0.40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4F35CB9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BF4C53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0.40万元，决算数0.40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0.40万元，决算数0.40万元，预决算差异率0.00%，主要原因是：严格按照预算执行，预决算无差异。公务接待费全年预算数0.00万元，决算数0.00万元，预决算差异率0.00%，主要原因是：本单位无公务接待费。</w:t>
      </w:r>
    </w:p>
    <w:p w14:paraId="70F550B2">
      <w:pPr>
        <w:spacing w:line="640" w:lineRule="exact"/>
        <w:ind w:firstLine="640"/>
        <w:jc w:val="both"/>
        <w:outlineLvl w:val="2"/>
      </w:pPr>
      <w:r>
        <w:rPr>
          <w:rFonts w:ascii="黑体" w:hAnsi="黑体" w:eastAsia="黑体"/>
          <w:sz w:val="32"/>
        </w:rPr>
        <w:t>十、其他重要事项的情况说明</w:t>
      </w:r>
    </w:p>
    <w:p w14:paraId="61BB1938">
      <w:pPr>
        <w:spacing w:line="640" w:lineRule="exact"/>
        <w:ind w:firstLine="640"/>
        <w:jc w:val="both"/>
        <w:outlineLvl w:val="3"/>
      </w:pPr>
      <w:r>
        <w:rPr>
          <w:rFonts w:ascii="楷体_GB2312" w:hAnsi="楷体_GB2312" w:eastAsia="楷体_GB2312"/>
          <w:b/>
          <w:sz w:val="32"/>
        </w:rPr>
        <w:t>（一）机关运行经费及公用经费支出情况</w:t>
      </w:r>
    </w:p>
    <w:p w14:paraId="69E32B95">
      <w:pPr>
        <w:spacing w:line="580" w:lineRule="exact"/>
        <w:ind w:firstLine="640"/>
        <w:jc w:val="both"/>
      </w:pPr>
      <w:r>
        <w:rPr>
          <w:rFonts w:ascii="仿宋_GB2312" w:hAnsi="仿宋_GB2312" w:eastAsia="仿宋_GB2312"/>
          <w:b w:val="0"/>
          <w:sz w:val="32"/>
        </w:rPr>
        <w:t>2024年度塔什库尔干塔吉克自治县融媒体中心（事业单位）公用经费支出6.78万元，比上年减少4.51万元，下降39.95%，主要原因是：严控经费支出，厉行节约，减少经费支出。</w:t>
      </w:r>
    </w:p>
    <w:p w14:paraId="74BEB5EF">
      <w:pPr>
        <w:spacing w:line="640" w:lineRule="exact"/>
        <w:ind w:firstLine="640"/>
        <w:jc w:val="both"/>
        <w:outlineLvl w:val="3"/>
      </w:pPr>
      <w:r>
        <w:rPr>
          <w:rFonts w:ascii="楷体_GB2312" w:hAnsi="楷体_GB2312" w:eastAsia="楷体_GB2312"/>
          <w:b/>
          <w:sz w:val="32"/>
        </w:rPr>
        <w:t>（二）政府采购情况</w:t>
      </w:r>
    </w:p>
    <w:p w14:paraId="153C0E1D">
      <w:pPr>
        <w:spacing w:line="580" w:lineRule="exact"/>
        <w:ind w:firstLine="640"/>
        <w:jc w:val="both"/>
      </w:pPr>
      <w:r>
        <w:rPr>
          <w:rFonts w:ascii="仿宋_GB2312" w:hAnsi="仿宋_GB2312" w:eastAsia="仿宋_GB2312"/>
          <w:b w:val="0"/>
          <w:sz w:val="32"/>
        </w:rPr>
        <w:t>2024年度政府采购支出总额1.57万元，其中：政府采购货物支出0.12万元、政府采购工程支出0.00万元、政府采购服务支出1.45万元。</w:t>
      </w:r>
    </w:p>
    <w:p w14:paraId="3BA433D3">
      <w:pPr>
        <w:spacing w:line="580" w:lineRule="exact"/>
        <w:ind w:firstLine="640"/>
        <w:jc w:val="both"/>
      </w:pPr>
      <w:r>
        <w:rPr>
          <w:rFonts w:ascii="仿宋_GB2312" w:hAnsi="仿宋_GB2312" w:eastAsia="仿宋_GB2312"/>
          <w:b w:val="0"/>
          <w:sz w:val="32"/>
        </w:rPr>
        <w:t>授予中小企业合同金额1.46万元，占政府采购支出总额的92.99%，其中：授予小微企业合同金额1.46万元，占政府采购支出总额的92.99%。</w:t>
      </w:r>
    </w:p>
    <w:p w14:paraId="3D307514">
      <w:pPr>
        <w:spacing w:line="640" w:lineRule="exact"/>
        <w:ind w:firstLine="640"/>
        <w:jc w:val="both"/>
        <w:outlineLvl w:val="3"/>
      </w:pPr>
      <w:r>
        <w:rPr>
          <w:rFonts w:ascii="楷体_GB2312" w:hAnsi="楷体_GB2312" w:eastAsia="楷体_GB2312"/>
          <w:b/>
          <w:sz w:val="32"/>
        </w:rPr>
        <w:t>（三）国有资产占用情况说明</w:t>
      </w:r>
    </w:p>
    <w:p w14:paraId="71C3B7C1">
      <w:pPr>
        <w:spacing w:line="580" w:lineRule="exact"/>
        <w:ind w:firstLine="640"/>
        <w:jc w:val="both"/>
      </w:pPr>
      <w:r>
        <w:rPr>
          <w:rFonts w:ascii="仿宋_GB2312" w:hAnsi="仿宋_GB2312" w:eastAsia="仿宋_GB2312"/>
          <w:b w:val="0"/>
          <w:sz w:val="32"/>
        </w:rPr>
        <w:t>截至2024年12月31日，房屋953.09平方米，价值103.09万元。车辆1辆，价值18.40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437A039E">
      <w:pPr>
        <w:spacing w:line="640" w:lineRule="exact"/>
        <w:ind w:firstLine="640"/>
        <w:jc w:val="both"/>
        <w:outlineLvl w:val="2"/>
      </w:pPr>
      <w:r>
        <w:rPr>
          <w:rFonts w:ascii="黑体" w:hAnsi="黑体" w:eastAsia="黑体"/>
          <w:sz w:val="32"/>
        </w:rPr>
        <w:t>十一、预算绩效的情况说明</w:t>
      </w:r>
    </w:p>
    <w:p w14:paraId="2F9BAF1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760.83万元，实际执行总额760.83万元；预算绩效评价项目5个，全年预算数123.48万元，全年执行数123.46万元。预算绩效管理取得的成效：一是为加强预算管理，规范财务行为，已制定各项管理制度，二是有效保障了高效履行工作职能，加强了制度建设，打牢绩效管理工作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w:t>
      </w:r>
      <w:r>
        <w:rPr>
          <w:rFonts w:hint="eastAsia" w:ascii="仿宋_GB2312" w:hAnsi="仿宋_GB2312" w:eastAsia="仿宋_GB2312"/>
          <w:b w:val="0"/>
          <w:sz w:val="32"/>
          <w:lang w:eastAsia="zh-CN"/>
        </w:rPr>
        <w:t>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5003A15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C641222">
        <w:tblPrEx>
          <w:tblCellMar>
            <w:top w:w="0" w:type="dxa"/>
            <w:left w:w="108" w:type="dxa"/>
            <w:bottom w:w="0" w:type="dxa"/>
            <w:right w:w="108" w:type="dxa"/>
          </w:tblCellMar>
        </w:tblPrEx>
        <w:tc>
          <w:tcPr>
            <w:tcW w:w="8847" w:type="dxa"/>
            <w:gridSpan w:val="9"/>
            <w:vAlign w:val="center"/>
          </w:tcPr>
          <w:p w14:paraId="25F5324A">
            <w:pPr>
              <w:jc w:val="center"/>
            </w:pPr>
            <w:r>
              <w:rPr>
                <w:rFonts w:ascii="宋体" w:hAnsi="宋体" w:eastAsia="宋体"/>
                <w:sz w:val="24"/>
              </w:rPr>
              <w:t>单位整体支出绩效自评表</w:t>
            </w:r>
          </w:p>
        </w:tc>
      </w:tr>
      <w:tr w14:paraId="72371EDB">
        <w:tblPrEx>
          <w:tblCellMar>
            <w:top w:w="0" w:type="dxa"/>
            <w:left w:w="108" w:type="dxa"/>
            <w:bottom w:w="0" w:type="dxa"/>
            <w:right w:w="108" w:type="dxa"/>
          </w:tblCellMar>
        </w:tblPrEx>
        <w:tc>
          <w:tcPr>
            <w:tcW w:w="8847" w:type="dxa"/>
            <w:gridSpan w:val="9"/>
            <w:vAlign w:val="center"/>
          </w:tcPr>
          <w:p w14:paraId="14A4ABEB">
            <w:pPr>
              <w:jc w:val="center"/>
            </w:pPr>
            <w:r>
              <w:rPr>
                <w:rFonts w:ascii="宋体" w:hAnsi="宋体" w:eastAsia="宋体"/>
                <w:sz w:val="24"/>
              </w:rPr>
              <w:t>（2024年度）</w:t>
            </w:r>
          </w:p>
        </w:tc>
      </w:tr>
      <w:tr w14:paraId="5EB1AA8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B3A8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976A11E">
            <w:pPr>
              <w:jc w:val="center"/>
            </w:pPr>
            <w:r>
              <w:rPr>
                <w:rFonts w:ascii="宋体" w:hAnsi="宋体" w:eastAsia="宋体"/>
                <w:sz w:val="16"/>
              </w:rPr>
              <w:t>塔什库尔干塔吉克自治县融媒体中心</w:t>
            </w:r>
          </w:p>
        </w:tc>
      </w:tr>
      <w:tr w14:paraId="1D6F69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10DCE">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2A44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B1B5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31988">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5EA6F">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05F8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A08A9">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7FACA">
            <w:pPr>
              <w:jc w:val="center"/>
            </w:pPr>
            <w:r>
              <w:rPr>
                <w:rFonts w:ascii="宋体" w:hAnsi="宋体" w:eastAsia="宋体"/>
                <w:sz w:val="16"/>
              </w:rPr>
              <w:t>得分</w:t>
            </w:r>
          </w:p>
        </w:tc>
      </w:tr>
      <w:tr w14:paraId="1FD0CD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C48E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28CD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96391">
            <w:pPr>
              <w:jc w:val="center"/>
            </w:pPr>
            <w:r>
              <w:rPr>
                <w:rFonts w:ascii="宋体" w:hAnsi="宋体" w:eastAsia="宋体"/>
                <w:sz w:val="16"/>
              </w:rPr>
              <w:t>508.45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EEFD1">
            <w:pPr>
              <w:jc w:val="center"/>
            </w:pPr>
            <w:r>
              <w:rPr>
                <w:rFonts w:ascii="宋体" w:hAnsi="宋体" w:eastAsia="宋体"/>
                <w:sz w:val="16"/>
              </w:rPr>
              <w:t>760.83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85435">
            <w:pPr>
              <w:jc w:val="center"/>
            </w:pPr>
            <w:r>
              <w:rPr>
                <w:rFonts w:ascii="宋体" w:hAnsi="宋体" w:eastAsia="宋体"/>
                <w:sz w:val="16"/>
              </w:rPr>
              <w:t>760.83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BA9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F8719">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0EE50">
            <w:pPr>
              <w:jc w:val="center"/>
            </w:pPr>
            <w:r>
              <w:rPr>
                <w:rFonts w:ascii="宋体" w:hAnsi="宋体" w:eastAsia="宋体"/>
                <w:sz w:val="16"/>
              </w:rPr>
              <w:t>10</w:t>
            </w:r>
          </w:p>
        </w:tc>
      </w:tr>
      <w:tr w14:paraId="229CB8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4A1F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1CEB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A21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4D934">
            <w:pPr>
              <w:jc w:val="center"/>
            </w:pPr>
            <w:r>
              <w:rPr>
                <w:rFonts w:ascii="宋体" w:hAnsi="宋体" w:eastAsia="宋体"/>
                <w:sz w:val="16"/>
              </w:rPr>
              <w:t>219.14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D116A">
            <w:pPr>
              <w:jc w:val="center"/>
            </w:pPr>
            <w:r>
              <w:rPr>
                <w:rFonts w:ascii="宋体" w:hAnsi="宋体" w:eastAsia="宋体"/>
                <w:sz w:val="16"/>
              </w:rPr>
              <w:t>219.14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137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4F68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C3AC5">
            <w:pPr>
              <w:jc w:val="center"/>
            </w:pPr>
            <w:r>
              <w:rPr>
                <w:rFonts w:ascii="宋体" w:hAnsi="宋体" w:eastAsia="宋体"/>
                <w:sz w:val="16"/>
              </w:rPr>
              <w:t>—</w:t>
            </w:r>
          </w:p>
        </w:tc>
      </w:tr>
      <w:tr w14:paraId="7DDA9B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D98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A1DF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9AC95">
            <w:pPr>
              <w:jc w:val="center"/>
            </w:pPr>
            <w:r>
              <w:rPr>
                <w:rFonts w:ascii="宋体" w:hAnsi="宋体" w:eastAsia="宋体"/>
                <w:sz w:val="16"/>
              </w:rPr>
              <w:t>508.45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EC013">
            <w:pPr>
              <w:jc w:val="center"/>
            </w:pPr>
            <w:r>
              <w:rPr>
                <w:rFonts w:ascii="宋体" w:hAnsi="宋体" w:eastAsia="宋体"/>
                <w:sz w:val="16"/>
              </w:rPr>
              <w:t>541.69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06DE1">
            <w:pPr>
              <w:jc w:val="center"/>
            </w:pPr>
            <w:r>
              <w:rPr>
                <w:rFonts w:ascii="宋体" w:hAnsi="宋体" w:eastAsia="宋体"/>
                <w:sz w:val="16"/>
              </w:rPr>
              <w:t>541.69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67E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BE37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0CAFE">
            <w:pPr>
              <w:jc w:val="center"/>
            </w:pPr>
            <w:r>
              <w:rPr>
                <w:rFonts w:ascii="宋体" w:hAnsi="宋体" w:eastAsia="宋体"/>
                <w:sz w:val="16"/>
              </w:rPr>
              <w:t>—</w:t>
            </w:r>
          </w:p>
        </w:tc>
      </w:tr>
      <w:tr w14:paraId="0F5439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6D72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A9FE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C3A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7CB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CDE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0C4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C48E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4A1B4">
            <w:pPr>
              <w:jc w:val="center"/>
            </w:pPr>
            <w:r>
              <w:rPr>
                <w:rFonts w:ascii="宋体" w:hAnsi="宋体" w:eastAsia="宋体"/>
                <w:sz w:val="16"/>
              </w:rPr>
              <w:t>—</w:t>
            </w:r>
          </w:p>
        </w:tc>
      </w:tr>
      <w:tr w14:paraId="5A06FF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8D04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24F55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CA01AB">
            <w:pPr>
              <w:jc w:val="center"/>
              <w:rPr>
                <w:rFonts w:hint="eastAsia" w:eastAsia="宋体"/>
                <w:lang w:eastAsia="zh-CN"/>
              </w:rPr>
            </w:pPr>
            <w:r>
              <w:rPr>
                <w:rFonts w:hint="eastAsia" w:ascii="宋体" w:hAnsi="宋体"/>
                <w:sz w:val="16"/>
                <w:lang w:eastAsia="zh-CN"/>
              </w:rPr>
              <w:t>实际完成情况</w:t>
            </w:r>
          </w:p>
        </w:tc>
      </w:tr>
      <w:tr w14:paraId="3C0A2A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5BCDE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061AF5">
            <w:pPr>
              <w:jc w:val="both"/>
            </w:pPr>
            <w:r>
              <w:rPr>
                <w:rFonts w:ascii="宋体" w:hAnsi="宋体" w:eastAsia="宋体"/>
                <w:sz w:val="16"/>
              </w:rPr>
              <w:t>认真落实全国宣传部长会议精神，按照自治区党委宣传思想文化工作会议要求，准确把握新形势新任务，在传播党的声音、引导社会舆论、服务人民群众等方面发挥积极作用，全面提升融媒体中心的传播力、引导力、影响力和公信力。坚持政治引领，提高政治素质，扎实落实“第一议题”制度，提高思想站位。建立新闻宣传规章制度，对标提质打造过硬新闻宣传队伍。全面推进融媒体中心各项工作，服务大局讲好塔县故事，传播好塔县声音，增强主流媒体的传播力、引导力、影响力、公信力，形成网上网下同心圆，为</w:t>
            </w:r>
            <w:r>
              <w:rPr>
                <w:rFonts w:hint="eastAsia" w:ascii="宋体" w:hAnsi="宋体"/>
                <w:sz w:val="16"/>
                <w:lang w:eastAsia="zh-CN"/>
              </w:rPr>
              <w:t>塔什库尔干塔吉克自治县</w:t>
            </w:r>
            <w:r>
              <w:rPr>
                <w:rFonts w:ascii="宋体" w:hAnsi="宋体" w:eastAsia="宋体"/>
                <w:sz w:val="16"/>
              </w:rPr>
              <w:t>各项工作高质量发展提供舆论支持和思想保障。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708788">
            <w:pPr>
              <w:jc w:val="both"/>
            </w:pPr>
            <w:r>
              <w:rPr>
                <w:rFonts w:ascii="宋体" w:hAnsi="宋体" w:eastAsia="宋体"/>
                <w:sz w:val="16"/>
              </w:rPr>
              <w:t>认真落实全国宣传部长会议精神，按照自治区党委宣传思想文化工作会议要求，准确把握新形势新任务，在传播党的声音、引导社会舆论、服务人民群众等方面发挥积极作用，全面提升融媒体中心的传播力、引导力、影响力和公信力。坚持政治引领，提高政治素质，扎实落实“第一议题”制度，提高思想站位。建立新闻宣传规章制度，对标提质打造过硬新闻宣传队伍。全面推进融媒体中心各项工作，服务大局讲好塔县故事，传播好塔县声音，增强主流媒体的传播力、引导力、影响力、公信力，形成网上网下同心圆，为</w:t>
            </w:r>
            <w:r>
              <w:rPr>
                <w:rFonts w:hint="eastAsia" w:ascii="宋体" w:hAnsi="宋体"/>
                <w:sz w:val="16"/>
                <w:lang w:eastAsia="zh-CN"/>
              </w:rPr>
              <w:t>塔什库尔干塔吉克自治县</w:t>
            </w:r>
            <w:r>
              <w:rPr>
                <w:rFonts w:ascii="宋体" w:hAnsi="宋体" w:eastAsia="宋体"/>
                <w:sz w:val="16"/>
              </w:rPr>
              <w:t>各项工作高质量发展提供舆论支持和思想保障。2024年具体完成的重要工作有：完成了12次“主题党日”活动开展；使新闻信息通讯员队伍达到了370人，举办了2期新闻宣传通讯员培训，全年有线、无线、电视节目播出数量达70套，播出规范生产、民族团结、普法等广告达120条。</w:t>
            </w:r>
          </w:p>
        </w:tc>
      </w:tr>
      <w:tr w14:paraId="5B25C3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AC54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4F90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C6E4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20DA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7317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B85D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F7A5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68ADA">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12426">
            <w:pPr>
              <w:jc w:val="center"/>
            </w:pPr>
            <w:r>
              <w:rPr>
                <w:rFonts w:ascii="宋体" w:hAnsi="宋体" w:eastAsia="宋体"/>
                <w:sz w:val="16"/>
              </w:rPr>
              <w:t>得分</w:t>
            </w:r>
          </w:p>
        </w:tc>
      </w:tr>
      <w:tr w14:paraId="1AFA90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D8D9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B388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A7A53">
            <w:pPr>
              <w:jc w:val="center"/>
            </w:pPr>
            <w:r>
              <w:rPr>
                <w:rFonts w:ascii="宋体" w:hAnsi="宋体" w:eastAsia="宋体"/>
                <w:sz w:val="16"/>
              </w:rPr>
              <w:t>开展“主题党日”活动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1D787">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0ECB6">
            <w:pPr>
              <w:jc w:val="center"/>
            </w:pPr>
            <w:r>
              <w:rPr>
                <w:rFonts w:ascii="宋体" w:hAnsi="宋体" w:eastAsia="宋体"/>
                <w:sz w:val="16"/>
              </w:rPr>
              <w:t>塔县融媒体中心2024年工作计划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E898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E9071">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2A1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3CBD6">
            <w:pPr>
              <w:jc w:val="center"/>
            </w:pPr>
            <w:r>
              <w:rPr>
                <w:rFonts w:ascii="宋体" w:hAnsi="宋体" w:eastAsia="宋体"/>
                <w:sz w:val="16"/>
              </w:rPr>
              <w:t>20</w:t>
            </w:r>
          </w:p>
        </w:tc>
      </w:tr>
      <w:tr w14:paraId="0080D1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852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49F2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5B45E">
            <w:pPr>
              <w:jc w:val="center"/>
            </w:pPr>
            <w:r>
              <w:rPr>
                <w:rFonts w:ascii="宋体" w:hAnsi="宋体" w:eastAsia="宋体"/>
                <w:sz w:val="16"/>
              </w:rPr>
              <w:t>建立新闻信息通讯员队伍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CB467">
            <w:pPr>
              <w:jc w:val="center"/>
            </w:pPr>
            <w:r>
              <w:rPr>
                <w:rFonts w:ascii="宋体" w:hAnsi="宋体" w:eastAsia="宋体"/>
                <w:sz w:val="16"/>
              </w:rPr>
              <w:t>&gt;=340人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41FA3">
            <w:pPr>
              <w:jc w:val="center"/>
            </w:pPr>
            <w:r>
              <w:rPr>
                <w:rFonts w:ascii="宋体" w:hAnsi="宋体" w:eastAsia="宋体"/>
                <w:sz w:val="16"/>
              </w:rPr>
              <w:t>塔县融媒体中心2024年工作计划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A511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F8EFC">
            <w:pPr>
              <w:jc w:val="center"/>
            </w:pPr>
            <w:r>
              <w:rPr>
                <w:rFonts w:ascii="宋体" w:hAnsi="宋体" w:eastAsia="宋体"/>
                <w:sz w:val="16"/>
              </w:rPr>
              <w:t>370人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A7F68">
            <w:pPr>
              <w:jc w:val="center"/>
            </w:pPr>
            <w:r>
              <w:rPr>
                <w:rFonts w:ascii="宋体" w:hAnsi="宋体" w:eastAsia="宋体"/>
                <w:sz w:val="16"/>
              </w:rPr>
              <w:t>108.82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8959F">
            <w:pPr>
              <w:jc w:val="center"/>
            </w:pPr>
            <w:r>
              <w:rPr>
                <w:rFonts w:ascii="宋体" w:hAnsi="宋体" w:eastAsia="宋体"/>
                <w:sz w:val="16"/>
              </w:rPr>
              <w:t>20</w:t>
            </w:r>
          </w:p>
        </w:tc>
      </w:tr>
      <w:tr w14:paraId="51DB72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2FC5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428E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CEE30">
            <w:pPr>
              <w:jc w:val="center"/>
            </w:pPr>
            <w:r>
              <w:rPr>
                <w:rFonts w:ascii="宋体" w:hAnsi="宋体" w:eastAsia="宋体"/>
                <w:sz w:val="16"/>
              </w:rPr>
              <w:t>举办新闻宣传通讯员培训班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57E28">
            <w:pPr>
              <w:jc w:val="center"/>
            </w:pPr>
            <w:r>
              <w:rPr>
                <w:rFonts w:ascii="宋体" w:hAnsi="宋体" w:eastAsia="宋体"/>
                <w:sz w:val="16"/>
              </w:rPr>
              <w:t>&gt;=2期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BB6C6">
            <w:pPr>
              <w:jc w:val="center"/>
            </w:pPr>
            <w:r>
              <w:rPr>
                <w:rFonts w:ascii="宋体" w:hAnsi="宋体" w:eastAsia="宋体"/>
                <w:sz w:val="16"/>
              </w:rPr>
              <w:t>塔县融媒体中心2024年工作计划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EE6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DEEC3">
            <w:pPr>
              <w:jc w:val="center"/>
            </w:pPr>
            <w:r>
              <w:rPr>
                <w:rFonts w:ascii="宋体" w:hAnsi="宋体" w:eastAsia="宋体"/>
                <w:sz w:val="16"/>
              </w:rPr>
              <w:t>2期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1EA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F53D5">
            <w:pPr>
              <w:jc w:val="center"/>
            </w:pPr>
            <w:r>
              <w:rPr>
                <w:rFonts w:ascii="宋体" w:hAnsi="宋体" w:eastAsia="宋体"/>
                <w:sz w:val="16"/>
              </w:rPr>
              <w:t>10</w:t>
            </w:r>
          </w:p>
        </w:tc>
      </w:tr>
      <w:tr w14:paraId="2349A4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209E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915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80C36">
            <w:pPr>
              <w:jc w:val="center"/>
            </w:pPr>
            <w:r>
              <w:rPr>
                <w:rFonts w:ascii="宋体" w:hAnsi="宋体" w:eastAsia="宋体"/>
                <w:sz w:val="16"/>
              </w:rPr>
              <w:t>全年有线、无线、电视节目播出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D565B">
            <w:pPr>
              <w:jc w:val="center"/>
            </w:pPr>
            <w:r>
              <w:rPr>
                <w:rFonts w:ascii="宋体" w:hAnsi="宋体" w:eastAsia="宋体"/>
                <w:sz w:val="16"/>
              </w:rPr>
              <w:t>&gt;=70套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07F7B">
            <w:pPr>
              <w:jc w:val="center"/>
            </w:pPr>
            <w:r>
              <w:rPr>
                <w:rFonts w:ascii="宋体" w:hAnsi="宋体" w:eastAsia="宋体"/>
                <w:sz w:val="16"/>
              </w:rPr>
              <w:t>塔县融媒体中心2024年工作计划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FE9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502DF">
            <w:pPr>
              <w:jc w:val="center"/>
            </w:pPr>
            <w:r>
              <w:rPr>
                <w:rFonts w:ascii="宋体" w:hAnsi="宋体" w:eastAsia="宋体"/>
                <w:sz w:val="16"/>
              </w:rPr>
              <w:t>70套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5B4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32EAE">
            <w:pPr>
              <w:jc w:val="center"/>
            </w:pPr>
            <w:r>
              <w:rPr>
                <w:rFonts w:ascii="宋体" w:hAnsi="宋体" w:eastAsia="宋体"/>
                <w:sz w:val="16"/>
              </w:rPr>
              <w:t>20</w:t>
            </w:r>
          </w:p>
        </w:tc>
      </w:tr>
      <w:tr w14:paraId="7F3A1C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27E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059D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95E3D">
            <w:pPr>
              <w:jc w:val="center"/>
            </w:pPr>
            <w:r>
              <w:rPr>
                <w:rFonts w:ascii="宋体" w:hAnsi="宋体" w:eastAsia="宋体"/>
                <w:sz w:val="16"/>
              </w:rPr>
              <w:t>播出规范生产、民族团结、普法等广告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B6E9D">
            <w:pPr>
              <w:jc w:val="center"/>
            </w:pPr>
            <w:r>
              <w:rPr>
                <w:rFonts w:ascii="宋体" w:hAnsi="宋体" w:eastAsia="宋体"/>
                <w:sz w:val="16"/>
              </w:rPr>
              <w:t>&gt;=120条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2723D">
            <w:pPr>
              <w:jc w:val="center"/>
            </w:pPr>
            <w:r>
              <w:rPr>
                <w:rFonts w:ascii="宋体" w:hAnsi="宋体" w:eastAsia="宋体"/>
                <w:sz w:val="16"/>
              </w:rPr>
              <w:t>塔县融媒体中心2024年工作计划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4441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BD915">
            <w:pPr>
              <w:jc w:val="center"/>
            </w:pPr>
            <w:r>
              <w:rPr>
                <w:rFonts w:ascii="宋体" w:hAnsi="宋体" w:eastAsia="宋体"/>
                <w:sz w:val="16"/>
              </w:rPr>
              <w:t>120条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9F0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D0E5A">
            <w:pPr>
              <w:jc w:val="center"/>
            </w:pPr>
            <w:r>
              <w:rPr>
                <w:rFonts w:ascii="宋体" w:hAnsi="宋体" w:eastAsia="宋体"/>
                <w:sz w:val="16"/>
              </w:rPr>
              <w:t>20</w:t>
            </w:r>
          </w:p>
        </w:tc>
      </w:tr>
    </w:tbl>
    <w:p w14:paraId="1CE79563">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94"/>
        <w:gridCol w:w="682"/>
        <w:gridCol w:w="632"/>
        <w:gridCol w:w="632"/>
        <w:gridCol w:w="523"/>
        <w:gridCol w:w="109"/>
        <w:gridCol w:w="632"/>
        <w:gridCol w:w="104"/>
        <w:gridCol w:w="528"/>
        <w:gridCol w:w="696"/>
        <w:gridCol w:w="533"/>
        <w:gridCol w:w="731"/>
        <w:gridCol w:w="632"/>
      </w:tblGrid>
      <w:tr w14:paraId="3AD0D148">
        <w:tblPrEx>
          <w:tblCellMar>
            <w:top w:w="0" w:type="dxa"/>
            <w:left w:w="108" w:type="dxa"/>
            <w:bottom w:w="0" w:type="dxa"/>
            <w:right w:w="108" w:type="dxa"/>
          </w:tblCellMar>
        </w:tblPrEx>
        <w:tc>
          <w:tcPr>
            <w:tcW w:w="9056" w:type="dxa"/>
            <w:gridSpan w:val="17"/>
            <w:vAlign w:val="center"/>
          </w:tcPr>
          <w:p w14:paraId="2630CDA0">
            <w:pPr>
              <w:jc w:val="center"/>
            </w:pPr>
            <w:r>
              <w:rPr>
                <w:rFonts w:ascii="宋体" w:hAnsi="宋体" w:eastAsia="宋体"/>
                <w:sz w:val="24"/>
              </w:rPr>
              <w:t>项目支出绩效自评表</w:t>
            </w:r>
          </w:p>
        </w:tc>
      </w:tr>
      <w:tr w14:paraId="6828024C">
        <w:tblPrEx>
          <w:tblCellMar>
            <w:top w:w="0" w:type="dxa"/>
            <w:left w:w="108" w:type="dxa"/>
            <w:bottom w:w="0" w:type="dxa"/>
            <w:right w:w="108" w:type="dxa"/>
          </w:tblCellMar>
        </w:tblPrEx>
        <w:tc>
          <w:tcPr>
            <w:tcW w:w="9056" w:type="dxa"/>
            <w:gridSpan w:val="17"/>
            <w:vAlign w:val="center"/>
          </w:tcPr>
          <w:p w14:paraId="063A6D6A">
            <w:pPr>
              <w:jc w:val="center"/>
            </w:pPr>
            <w:r>
              <w:rPr>
                <w:rFonts w:ascii="宋体" w:hAnsi="宋体" w:eastAsia="宋体"/>
                <w:sz w:val="24"/>
              </w:rPr>
              <w:t>(2024年度)</w:t>
            </w:r>
          </w:p>
        </w:tc>
      </w:tr>
      <w:tr w14:paraId="7E50B5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F7C5">
            <w:pPr>
              <w:jc w:val="center"/>
            </w:pPr>
            <w:r>
              <w:rPr>
                <w:rFonts w:ascii="宋体" w:hAnsi="宋体" w:eastAsia="宋体"/>
                <w:sz w:val="16"/>
              </w:rPr>
              <w:t>项目名称</w:t>
            </w:r>
          </w:p>
        </w:tc>
        <w:tc>
          <w:tcPr>
            <w:tcW w:w="8424" w:type="dxa"/>
            <w:gridSpan w:val="16"/>
            <w:tcBorders>
              <w:top w:val="single" w:color="auto" w:sz="10" w:space="0"/>
              <w:left w:val="single" w:color="auto" w:sz="10" w:space="0"/>
              <w:bottom w:val="single" w:color="auto" w:sz="10" w:space="0"/>
              <w:right w:val="single" w:color="auto" w:sz="10" w:space="0"/>
              <w:insideV w:val="single" w:sz="10" w:space="0"/>
            </w:tcBorders>
            <w:vAlign w:val="center"/>
          </w:tcPr>
          <w:p w14:paraId="4A7879A8">
            <w:pPr>
              <w:jc w:val="center"/>
            </w:pPr>
            <w:r>
              <w:rPr>
                <w:rFonts w:ascii="宋体" w:hAnsi="宋体" w:eastAsia="宋体"/>
                <w:sz w:val="16"/>
              </w:rPr>
              <w:t>“村村通”工程聘用运行维护项目</w:t>
            </w:r>
          </w:p>
        </w:tc>
      </w:tr>
      <w:tr w14:paraId="6B4499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A0E6">
            <w:pPr>
              <w:jc w:val="center"/>
            </w:pPr>
            <w:r>
              <w:rPr>
                <w:rFonts w:ascii="宋体" w:hAnsi="宋体" w:eastAsia="宋体"/>
                <w:sz w:val="16"/>
              </w:rPr>
              <w:t>主管部门</w:t>
            </w:r>
          </w:p>
        </w:tc>
        <w:tc>
          <w:tcPr>
            <w:tcW w:w="456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1A2616D6">
            <w:pPr>
              <w:jc w:val="center"/>
            </w:pPr>
            <w:r>
              <w:rPr>
                <w:rFonts w:ascii="宋体" w:hAnsi="宋体" w:eastAsia="宋体"/>
                <w:sz w:val="16"/>
              </w:rPr>
              <w:t>塔什库尔干塔吉克自治县宣传部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6301">
            <w:pPr>
              <w:jc w:val="center"/>
            </w:pPr>
            <w:r>
              <w:rPr>
                <w:rFonts w:ascii="宋体" w:hAnsi="宋体" w:eastAsia="宋体"/>
                <w:sz w:val="16"/>
              </w:rPr>
              <w:t>实施单位</w:t>
            </w:r>
          </w:p>
        </w:tc>
        <w:tc>
          <w:tcPr>
            <w:tcW w:w="322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BD13AA">
            <w:pPr>
              <w:jc w:val="center"/>
            </w:pPr>
            <w:r>
              <w:rPr>
                <w:rFonts w:ascii="宋体" w:hAnsi="宋体" w:eastAsia="宋体"/>
                <w:sz w:val="16"/>
              </w:rPr>
              <w:t>塔什库尔干塔吉克自治县融媒体中心</w:t>
            </w:r>
          </w:p>
        </w:tc>
      </w:tr>
      <w:tr w14:paraId="174F8A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19A2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98DE1">
            <w:pPr>
              <w:jc w:val="center"/>
            </w:pPr>
            <w:r>
              <w:rPr>
                <w:rFonts w:ascii="宋体" w:hAnsi="宋体" w:eastAsia="宋体"/>
                <w:sz w:val="16"/>
              </w:rPr>
              <w:t>资金来源</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9DF5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02547">
            <w:pPr>
              <w:jc w:val="center"/>
            </w:pPr>
            <w:r>
              <w:rPr>
                <w:rFonts w:ascii="宋体" w:hAnsi="宋体" w:eastAsia="宋体"/>
                <w:sz w:val="16"/>
              </w:rPr>
              <w:t>全年预算数</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935E2D">
            <w:pPr>
              <w:jc w:val="center"/>
            </w:pPr>
            <w:r>
              <w:rPr>
                <w:rFonts w:ascii="宋体" w:hAnsi="宋体" w:eastAsia="宋体"/>
                <w:sz w:val="16"/>
              </w:rPr>
              <w:t>全年执行数</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B5B94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B47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DA59">
            <w:pPr>
              <w:jc w:val="center"/>
            </w:pPr>
            <w:r>
              <w:rPr>
                <w:rFonts w:ascii="宋体" w:hAnsi="宋体" w:eastAsia="宋体"/>
                <w:sz w:val="16"/>
              </w:rPr>
              <w:t>得分</w:t>
            </w:r>
          </w:p>
        </w:tc>
      </w:tr>
      <w:tr w14:paraId="159EF7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193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DBDAC">
            <w:pPr>
              <w:jc w:val="center"/>
            </w:pPr>
            <w:r>
              <w:rPr>
                <w:rFonts w:ascii="宋体" w:hAnsi="宋体" w:eastAsia="宋体"/>
                <w:sz w:val="16"/>
              </w:rPr>
              <w:t>年度资金总额</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AB01A2">
            <w:pPr>
              <w:jc w:val="center"/>
            </w:pPr>
            <w:r>
              <w:rPr>
                <w:rFonts w:ascii="宋体" w:hAnsi="宋体" w:eastAsia="宋体"/>
                <w:sz w:val="16"/>
              </w:rPr>
              <w:t>29.10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1DA7B">
            <w:pPr>
              <w:jc w:val="center"/>
            </w:pPr>
            <w:r>
              <w:rPr>
                <w:rFonts w:ascii="宋体" w:hAnsi="宋体" w:eastAsia="宋体"/>
                <w:sz w:val="16"/>
              </w:rPr>
              <w:t>29.10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8062DE">
            <w:pPr>
              <w:jc w:val="center"/>
            </w:pPr>
            <w:r>
              <w:rPr>
                <w:rFonts w:ascii="宋体" w:hAnsi="宋体" w:eastAsia="宋体"/>
                <w:sz w:val="16"/>
              </w:rPr>
              <w:t>29.10</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13FA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9AAD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4828">
            <w:pPr>
              <w:jc w:val="center"/>
            </w:pPr>
            <w:r>
              <w:rPr>
                <w:rFonts w:ascii="宋体" w:hAnsi="宋体" w:eastAsia="宋体"/>
                <w:sz w:val="16"/>
              </w:rPr>
              <w:t>10.00分</w:t>
            </w:r>
          </w:p>
        </w:tc>
      </w:tr>
      <w:tr w14:paraId="729AB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034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0C2C2">
            <w:pPr>
              <w:jc w:val="center"/>
            </w:pPr>
            <w:r>
              <w:rPr>
                <w:rFonts w:ascii="宋体" w:hAnsi="宋体" w:eastAsia="宋体"/>
                <w:sz w:val="16"/>
              </w:rPr>
              <w:t>其中：当年财政拨款</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567E18">
            <w:pPr>
              <w:jc w:val="center"/>
            </w:pPr>
            <w:r>
              <w:rPr>
                <w:rFonts w:ascii="宋体" w:hAnsi="宋体" w:eastAsia="宋体"/>
                <w:sz w:val="16"/>
              </w:rPr>
              <w:t>29.10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65C3B">
            <w:pPr>
              <w:jc w:val="center"/>
            </w:pPr>
            <w:r>
              <w:rPr>
                <w:rFonts w:ascii="宋体" w:hAnsi="宋体" w:eastAsia="宋体"/>
                <w:sz w:val="16"/>
              </w:rPr>
              <w:t>29.10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F2CFAD">
            <w:pPr>
              <w:jc w:val="center"/>
            </w:pPr>
            <w:r>
              <w:rPr>
                <w:rFonts w:ascii="宋体" w:hAnsi="宋体" w:eastAsia="宋体"/>
                <w:sz w:val="16"/>
              </w:rPr>
              <w:t>29.10</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F738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EA2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9745A">
            <w:pPr>
              <w:jc w:val="center"/>
            </w:pPr>
            <w:r>
              <w:rPr>
                <w:rFonts w:ascii="宋体" w:hAnsi="宋体" w:eastAsia="宋体"/>
                <w:sz w:val="16"/>
              </w:rPr>
              <w:t>—</w:t>
            </w:r>
          </w:p>
        </w:tc>
      </w:tr>
      <w:tr w14:paraId="48C81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79C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D6D0C">
            <w:pPr>
              <w:jc w:val="center"/>
            </w:pPr>
            <w:r>
              <w:rPr>
                <w:rFonts w:ascii="宋体" w:hAnsi="宋体" w:eastAsia="宋体"/>
                <w:sz w:val="16"/>
              </w:rPr>
              <w:t xml:space="preserve">  其他资金</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F2E6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BBF62">
            <w:pPr>
              <w:jc w:val="center"/>
            </w:pPr>
            <w:r>
              <w:rPr>
                <w:rFonts w:ascii="宋体" w:hAnsi="宋体" w:eastAsia="宋体"/>
                <w:sz w:val="16"/>
              </w:rPr>
              <w:t>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4BC67B">
            <w:pPr>
              <w:jc w:val="center"/>
            </w:pPr>
            <w:r>
              <w:rPr>
                <w:rFonts w:ascii="宋体" w:hAnsi="宋体" w:eastAsia="宋体"/>
                <w:sz w:val="16"/>
              </w:rPr>
              <w:t>0.00</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3C61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D09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EA28">
            <w:pPr>
              <w:jc w:val="center"/>
            </w:pPr>
            <w:r>
              <w:rPr>
                <w:rFonts w:ascii="宋体" w:hAnsi="宋体" w:eastAsia="宋体"/>
                <w:sz w:val="16"/>
              </w:rPr>
              <w:t>—</w:t>
            </w:r>
          </w:p>
        </w:tc>
      </w:tr>
      <w:tr w14:paraId="15FC11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B03E6">
            <w:pPr>
              <w:jc w:val="center"/>
            </w:pPr>
            <w:r>
              <w:rPr>
                <w:rFonts w:ascii="宋体" w:hAnsi="宋体" w:eastAsia="宋体"/>
                <w:sz w:val="16"/>
              </w:rPr>
              <w:t>三、目标完成情况</w:t>
            </w:r>
          </w:p>
        </w:tc>
        <w:tc>
          <w:tcPr>
            <w:tcW w:w="456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1AE36711">
            <w:pPr>
              <w:jc w:val="center"/>
            </w:pPr>
            <w:r>
              <w:rPr>
                <w:rFonts w:ascii="宋体" w:hAnsi="宋体" w:eastAsia="宋体"/>
                <w:sz w:val="16"/>
              </w:rPr>
              <w:t>预期目标</w:t>
            </w:r>
          </w:p>
        </w:tc>
        <w:tc>
          <w:tcPr>
            <w:tcW w:w="38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BF0611">
            <w:pPr>
              <w:jc w:val="center"/>
            </w:pPr>
            <w:r>
              <w:rPr>
                <w:rFonts w:ascii="宋体" w:hAnsi="宋体" w:eastAsia="宋体"/>
                <w:sz w:val="16"/>
              </w:rPr>
              <w:t>实际完成情况</w:t>
            </w:r>
          </w:p>
        </w:tc>
      </w:tr>
      <w:tr w14:paraId="7DE463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384FE"/>
        </w:tc>
        <w:tc>
          <w:tcPr>
            <w:tcW w:w="456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458D72EC">
            <w:pPr>
              <w:jc w:val="both"/>
            </w:pPr>
            <w:r>
              <w:rPr>
                <w:rFonts w:ascii="宋体" w:hAnsi="宋体" w:eastAsia="宋体"/>
                <w:sz w:val="16"/>
              </w:rPr>
              <w:t>本项目总资金29.10万元，年初预算资金29.10万元。本项目主要用于发放村村通维</w:t>
            </w:r>
            <w:r>
              <w:rPr>
                <w:rFonts w:hint="eastAsia" w:ascii="宋体" w:hAnsi="宋体"/>
                <w:sz w:val="16"/>
                <w:lang w:eastAsia="zh-CN"/>
              </w:rPr>
              <w:t>护人</w:t>
            </w:r>
            <w:r>
              <w:rPr>
                <w:rFonts w:ascii="宋体" w:hAnsi="宋体" w:eastAsia="宋体"/>
                <w:sz w:val="16"/>
              </w:rPr>
              <w:t>员13名的生活保障工资，发放月数12个月，补助发放及时率达到100上，项目资金主要用于支付村村通维护人员工资费用18.41万元、村村通维护人员保险费用支付10.69万元.通过项目的实施可提高全县村村通设备按时入户，保障广大群众正常收听收看广播电视，有效保证村村通工程正常运转，更好</w:t>
            </w:r>
            <w:r>
              <w:rPr>
                <w:rFonts w:hint="eastAsia" w:ascii="宋体" w:hAnsi="宋体"/>
                <w:sz w:val="16"/>
                <w:lang w:eastAsia="zh-CN"/>
              </w:rPr>
              <w:t>地</w:t>
            </w:r>
            <w:r>
              <w:rPr>
                <w:rFonts w:ascii="宋体" w:hAnsi="宋体" w:eastAsia="宋体"/>
                <w:sz w:val="16"/>
              </w:rPr>
              <w:t>发挥广播电视公共文化服务功能，村村通维护人员及村民满意度达到100%。</w:t>
            </w:r>
          </w:p>
        </w:tc>
        <w:tc>
          <w:tcPr>
            <w:tcW w:w="38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869883">
            <w:pPr>
              <w:jc w:val="both"/>
            </w:pPr>
            <w:r>
              <w:rPr>
                <w:rFonts w:ascii="宋体" w:hAnsi="宋体" w:eastAsia="宋体"/>
                <w:sz w:val="16"/>
              </w:rPr>
              <w:t>项目预算资金29.10万元，实际支出29.10万元，完成了7名村村通维护员的生活保障工资发放，其中支付村村通维护人员工资费用18.41万元、村村通维护人员保险费用10.69万元，聘用人员年度考核覆盖率达100%，补助发放及时率达100%，项目实施为村村通维护员提供了一定的经济支持，减轻了他们在服务期间的生活负担。使村村通维护员能够全身心地投入到村村通维护工作中，不必过度担忧生活费用的问题。有效保证了村村通工程正常运转，保障了广大群众正常收听收看广播电视，更好</w:t>
            </w:r>
            <w:r>
              <w:rPr>
                <w:rFonts w:hint="eastAsia" w:ascii="宋体" w:hAnsi="宋体"/>
                <w:sz w:val="16"/>
                <w:lang w:eastAsia="zh-CN"/>
              </w:rPr>
              <w:t>地</w:t>
            </w:r>
            <w:r>
              <w:rPr>
                <w:rFonts w:ascii="宋体" w:hAnsi="宋体" w:eastAsia="宋体"/>
                <w:sz w:val="16"/>
              </w:rPr>
              <w:t>发挥了广播电视公共文化服务功能。使受益维护人员对项目实施的满意度达到了100%。</w:t>
            </w:r>
          </w:p>
        </w:tc>
      </w:tr>
      <w:tr w14:paraId="49E1E8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70A8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18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9D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B87B">
            <w:pPr>
              <w:jc w:val="center"/>
            </w:pPr>
            <w:r>
              <w:rPr>
                <w:rFonts w:ascii="宋体" w:hAnsi="宋体" w:eastAsia="宋体"/>
                <w:sz w:val="16"/>
              </w:rPr>
              <w:t>三级指标</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387F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C06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26D4A">
            <w:pPr>
              <w:jc w:val="center"/>
            </w:pPr>
            <w:r>
              <w:rPr>
                <w:rFonts w:ascii="宋体" w:hAnsi="宋体" w:eastAsia="宋体"/>
                <w:sz w:val="16"/>
              </w:rPr>
              <w:t>上年完成情况</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BC4D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EB3E">
            <w:pPr>
              <w:jc w:val="center"/>
            </w:pPr>
            <w:r>
              <w:rPr>
                <w:rFonts w:ascii="宋体" w:hAnsi="宋体" w:eastAsia="宋体"/>
                <w:sz w:val="16"/>
              </w:rPr>
              <w:t>赋分规则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37BA5">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9378DF">
            <w:pPr>
              <w:jc w:val="center"/>
            </w:pPr>
            <w:r>
              <w:rPr>
                <w:rFonts w:ascii="宋体" w:hAnsi="宋体" w:eastAsia="宋体"/>
                <w:sz w:val="16"/>
              </w:rPr>
              <w:t>实际完成值</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1B0D0848">
            <w:pPr>
              <w:jc w:val="center"/>
            </w:pPr>
            <w:r>
              <w:rPr>
                <w:rFonts w:ascii="宋体" w:hAnsi="宋体" w:eastAsia="宋体"/>
                <w:sz w:val="16"/>
              </w:rPr>
              <w:t>得分</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00571">
            <w:pPr>
              <w:jc w:val="center"/>
            </w:pPr>
            <w:r>
              <w:rPr>
                <w:rFonts w:ascii="宋体" w:hAnsi="宋体" w:eastAsia="宋体"/>
                <w:sz w:val="16"/>
              </w:rPr>
              <w:t>偏差原因分析及改进措施</w:t>
            </w:r>
          </w:p>
        </w:tc>
      </w:tr>
      <w:tr w14:paraId="1772F2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19A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646E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27FC">
            <w:pPr>
              <w:jc w:val="center"/>
            </w:pPr>
            <w:r>
              <w:rPr>
                <w:rFonts w:ascii="宋体" w:hAnsi="宋体" w:eastAsia="宋体"/>
                <w:sz w:val="16"/>
              </w:rPr>
              <w:t>数量指标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14475">
            <w:pPr>
              <w:jc w:val="center"/>
            </w:pPr>
            <w:r>
              <w:rPr>
                <w:rFonts w:ascii="宋体" w:hAnsi="宋体" w:eastAsia="宋体"/>
                <w:sz w:val="16"/>
              </w:rPr>
              <w:t>维护员补贴发放人数</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7A9B1E89">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FA4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938A">
            <w:pPr>
              <w:jc w:val="center"/>
            </w:pPr>
            <w:r>
              <w:rPr>
                <w:rFonts w:ascii="宋体" w:hAnsi="宋体" w:eastAsia="宋体"/>
                <w:sz w:val="16"/>
              </w:rPr>
              <w:t>12人</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46D571FC">
            <w:pPr>
              <w:jc w:val="center"/>
            </w:pPr>
            <w:r>
              <w:rPr>
                <w:rFonts w:ascii="宋体" w:hAnsi="宋体" w:eastAsia="宋体"/>
                <w:sz w:val="16"/>
              </w:rPr>
              <w:t>10</w:t>
            </w:r>
          </w:p>
        </w:tc>
        <w:tc>
          <w:tcPr>
            <w:tcW w:w="8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052BD9">
            <w:pPr>
              <w:jc w:val="center"/>
            </w:pPr>
            <w:r>
              <w:rPr>
                <w:rFonts w:ascii="宋体" w:hAnsi="宋体" w:eastAsia="宋体"/>
                <w:sz w:val="16"/>
              </w:rPr>
              <w:t>按照完成比例赋分</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06CAB8D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B4AA70">
            <w:pPr>
              <w:jc w:val="center"/>
            </w:pPr>
            <w:r>
              <w:rPr>
                <w:rFonts w:ascii="宋体" w:hAnsi="宋体" w:eastAsia="宋体"/>
                <w:sz w:val="16"/>
              </w:rPr>
              <w:t>=7人</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093357EF">
            <w:pPr>
              <w:jc w:val="center"/>
            </w:pPr>
            <w:r>
              <w:rPr>
                <w:rFonts w:ascii="宋体" w:hAnsi="宋体" w:eastAsia="宋体"/>
                <w:sz w:val="16"/>
              </w:rPr>
              <w:t>0</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02409">
            <w:pPr>
              <w:jc w:val="center"/>
            </w:pPr>
            <w:r>
              <w:rPr>
                <w:rFonts w:ascii="宋体" w:hAnsi="宋体" w:eastAsia="宋体"/>
                <w:sz w:val="16"/>
              </w:rPr>
              <w:t>偏差原因分析：离职六人，新招一人；改进措施：严格按照上级单位的要求，拟定项目执行的任务，建章立制，扎实推进相关要求，做好项目进度计划设定，强化实施计划与组织管理，加强外部协调与沟通。</w:t>
            </w:r>
          </w:p>
        </w:tc>
      </w:tr>
      <w:tr w14:paraId="5757B8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29F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D9E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4CE7">
            <w:pPr>
              <w:jc w:val="center"/>
            </w:pPr>
            <w:r>
              <w:rPr>
                <w:rFonts w:ascii="宋体" w:hAnsi="宋体" w:eastAsia="宋体"/>
                <w:sz w:val="16"/>
              </w:rPr>
              <w:t>质量指标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24B65">
            <w:pPr>
              <w:jc w:val="center"/>
            </w:pPr>
            <w:r>
              <w:rPr>
                <w:rFonts w:ascii="宋体" w:hAnsi="宋体" w:eastAsia="宋体"/>
                <w:sz w:val="16"/>
              </w:rPr>
              <w:t>聘用人员年度考核覆盖率</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786D0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91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CF61">
            <w:pPr>
              <w:jc w:val="center"/>
            </w:pPr>
            <w:r>
              <w:rPr>
                <w:rFonts w:ascii="宋体" w:hAnsi="宋体" w:eastAsia="宋体"/>
                <w:sz w:val="16"/>
              </w:rPr>
              <w:t>新增</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3C961546">
            <w:pPr>
              <w:jc w:val="center"/>
            </w:pPr>
            <w:r>
              <w:rPr>
                <w:rFonts w:ascii="宋体" w:hAnsi="宋体" w:eastAsia="宋体"/>
                <w:sz w:val="16"/>
              </w:rPr>
              <w:t>10</w:t>
            </w:r>
          </w:p>
        </w:tc>
        <w:tc>
          <w:tcPr>
            <w:tcW w:w="8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20E884">
            <w:pPr>
              <w:jc w:val="center"/>
            </w:pPr>
            <w:r>
              <w:rPr>
                <w:rFonts w:ascii="宋体" w:hAnsi="宋体" w:eastAsia="宋体"/>
                <w:sz w:val="16"/>
              </w:rPr>
              <w:t>按照完成比例赋分</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04CDA41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E2EEC8">
            <w:pPr>
              <w:jc w:val="center"/>
            </w:pPr>
            <w:r>
              <w:rPr>
                <w:rFonts w:ascii="宋体" w:hAnsi="宋体" w:eastAsia="宋体"/>
                <w:sz w:val="16"/>
              </w:rPr>
              <w:t>=100%</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4EA1022E">
            <w:pPr>
              <w:jc w:val="center"/>
            </w:pPr>
            <w:r>
              <w:rPr>
                <w:rFonts w:ascii="宋体" w:hAnsi="宋体" w:eastAsia="宋体"/>
                <w:sz w:val="16"/>
              </w:rPr>
              <w:t>10</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BCA9C">
            <w:pPr>
              <w:jc w:val="center"/>
            </w:pPr>
            <w:r>
              <w:rPr>
                <w:rFonts w:ascii="宋体" w:hAnsi="宋体" w:eastAsia="宋体"/>
                <w:sz w:val="16"/>
              </w:rPr>
              <w:t>已完成</w:t>
            </w:r>
          </w:p>
        </w:tc>
      </w:tr>
      <w:tr w14:paraId="5CBAA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DAB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8D0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88721">
            <w:pPr>
              <w:jc w:val="center"/>
            </w:pPr>
            <w:r>
              <w:rPr>
                <w:rFonts w:ascii="宋体" w:hAnsi="宋体" w:eastAsia="宋体"/>
                <w:sz w:val="16"/>
              </w:rPr>
              <w:t>时效指标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C4410">
            <w:pPr>
              <w:jc w:val="center"/>
            </w:pPr>
            <w:r>
              <w:rPr>
                <w:rFonts w:ascii="宋体" w:hAnsi="宋体" w:eastAsia="宋体"/>
                <w:sz w:val="16"/>
              </w:rPr>
              <w:t>项目完成时间</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5EA05C04">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654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5D9DC">
            <w:pPr>
              <w:jc w:val="center"/>
            </w:pPr>
            <w:r>
              <w:rPr>
                <w:rFonts w:ascii="宋体" w:hAnsi="宋体" w:eastAsia="宋体"/>
                <w:sz w:val="16"/>
              </w:rPr>
              <w:t>新增</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2EF9AC3F">
            <w:pPr>
              <w:jc w:val="center"/>
            </w:pPr>
            <w:r>
              <w:rPr>
                <w:rFonts w:ascii="宋体" w:hAnsi="宋体" w:eastAsia="宋体"/>
                <w:sz w:val="16"/>
              </w:rPr>
              <w:t>10</w:t>
            </w:r>
          </w:p>
        </w:tc>
        <w:tc>
          <w:tcPr>
            <w:tcW w:w="8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B0C60D">
            <w:pPr>
              <w:jc w:val="center"/>
            </w:pPr>
            <w:r>
              <w:rPr>
                <w:rFonts w:ascii="宋体" w:hAnsi="宋体" w:eastAsia="宋体"/>
                <w:sz w:val="16"/>
              </w:rPr>
              <w:t>直接赋分</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4BA4C36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BF5111">
            <w:pPr>
              <w:jc w:val="center"/>
            </w:pPr>
            <w:r>
              <w:rPr>
                <w:rFonts w:ascii="宋体" w:hAnsi="宋体" w:eastAsia="宋体"/>
                <w:sz w:val="16"/>
              </w:rPr>
              <w:t>2024年12月25日</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6465AE7B">
            <w:pPr>
              <w:jc w:val="center"/>
            </w:pPr>
            <w:r>
              <w:rPr>
                <w:rFonts w:ascii="宋体" w:hAnsi="宋体" w:eastAsia="宋体"/>
                <w:sz w:val="16"/>
              </w:rPr>
              <w:t>10</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28C5D">
            <w:pPr>
              <w:jc w:val="center"/>
            </w:pPr>
            <w:r>
              <w:rPr>
                <w:rFonts w:ascii="宋体" w:hAnsi="宋体" w:eastAsia="宋体"/>
                <w:sz w:val="16"/>
              </w:rPr>
              <w:t>已完成</w:t>
            </w:r>
          </w:p>
        </w:tc>
      </w:tr>
      <w:tr w14:paraId="044FBA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77E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A8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188D4"/>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CE381">
            <w:pPr>
              <w:jc w:val="center"/>
            </w:pPr>
            <w:r>
              <w:rPr>
                <w:rFonts w:ascii="宋体" w:hAnsi="宋体" w:eastAsia="宋体"/>
                <w:sz w:val="16"/>
              </w:rPr>
              <w:t>补助发放及时率</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092C6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AB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E317">
            <w:pPr>
              <w:jc w:val="center"/>
            </w:pPr>
            <w:r>
              <w:rPr>
                <w:rFonts w:ascii="宋体" w:hAnsi="宋体" w:eastAsia="宋体"/>
                <w:sz w:val="16"/>
              </w:rPr>
              <w:t>新增</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48C6390F">
            <w:pPr>
              <w:jc w:val="center"/>
            </w:pPr>
            <w:r>
              <w:rPr>
                <w:rFonts w:ascii="宋体" w:hAnsi="宋体" w:eastAsia="宋体"/>
                <w:sz w:val="16"/>
              </w:rPr>
              <w:t>10</w:t>
            </w:r>
          </w:p>
        </w:tc>
        <w:tc>
          <w:tcPr>
            <w:tcW w:w="8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7CF98E">
            <w:pPr>
              <w:jc w:val="center"/>
            </w:pPr>
            <w:r>
              <w:rPr>
                <w:rFonts w:ascii="宋体" w:hAnsi="宋体" w:eastAsia="宋体"/>
                <w:sz w:val="16"/>
              </w:rPr>
              <w:t>按照完成比例赋分</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3BD879C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4135CE">
            <w:pPr>
              <w:jc w:val="center"/>
            </w:pPr>
            <w:r>
              <w:rPr>
                <w:rFonts w:ascii="宋体" w:hAnsi="宋体" w:eastAsia="宋体"/>
                <w:sz w:val="16"/>
              </w:rPr>
              <w:t>=100%</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54EFC1EB">
            <w:pPr>
              <w:jc w:val="center"/>
            </w:pPr>
            <w:r>
              <w:rPr>
                <w:rFonts w:ascii="宋体" w:hAnsi="宋体" w:eastAsia="宋体"/>
                <w:sz w:val="16"/>
              </w:rPr>
              <w:t>10</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B22F8">
            <w:pPr>
              <w:jc w:val="center"/>
            </w:pPr>
            <w:r>
              <w:rPr>
                <w:rFonts w:ascii="宋体" w:hAnsi="宋体" w:eastAsia="宋体"/>
                <w:sz w:val="16"/>
              </w:rPr>
              <w:t>已完成</w:t>
            </w:r>
          </w:p>
        </w:tc>
      </w:tr>
      <w:tr w14:paraId="205FA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CBD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B6EB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DF6321">
            <w:pPr>
              <w:jc w:val="center"/>
            </w:pPr>
            <w:r>
              <w:rPr>
                <w:rFonts w:ascii="宋体" w:hAnsi="宋体" w:eastAsia="宋体"/>
                <w:sz w:val="16"/>
              </w:rPr>
              <w:t>经济成本指标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5ADB7">
            <w:pPr>
              <w:jc w:val="center"/>
            </w:pPr>
            <w:r>
              <w:rPr>
                <w:rFonts w:ascii="宋体" w:hAnsi="宋体" w:eastAsia="宋体"/>
                <w:sz w:val="16"/>
              </w:rPr>
              <w:t>维护员补贴发放成本</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108FE2D1">
            <w:pPr>
              <w:jc w:val="center"/>
            </w:pPr>
            <w:r>
              <w:rPr>
                <w:rFonts w:ascii="宋体" w:hAnsi="宋体" w:eastAsia="宋体"/>
                <w:sz w:val="16"/>
              </w:rPr>
              <w:t>&lt;=18.41万元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3E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B827">
            <w:pPr>
              <w:jc w:val="center"/>
            </w:pPr>
            <w:r>
              <w:rPr>
                <w:rFonts w:ascii="宋体" w:hAnsi="宋体" w:eastAsia="宋体"/>
                <w:sz w:val="16"/>
              </w:rPr>
              <w:t>18.41万元</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1BF6A6FC">
            <w:pPr>
              <w:jc w:val="center"/>
            </w:pPr>
            <w:r>
              <w:rPr>
                <w:rFonts w:ascii="宋体" w:hAnsi="宋体" w:eastAsia="宋体"/>
                <w:sz w:val="16"/>
              </w:rPr>
              <w:t>10</w:t>
            </w:r>
          </w:p>
        </w:tc>
        <w:tc>
          <w:tcPr>
            <w:tcW w:w="8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9FBB14">
            <w:pPr>
              <w:jc w:val="center"/>
            </w:pPr>
            <w:r>
              <w:rPr>
                <w:rFonts w:ascii="宋体" w:hAnsi="宋体" w:eastAsia="宋体"/>
                <w:sz w:val="16"/>
              </w:rPr>
              <w:t>按照完成比例赋分</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3B2EE49D">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FBD94F">
            <w:pPr>
              <w:jc w:val="center"/>
            </w:pPr>
            <w:r>
              <w:rPr>
                <w:rFonts w:ascii="宋体" w:hAnsi="宋体" w:eastAsia="宋体"/>
                <w:sz w:val="16"/>
              </w:rPr>
              <w:t>=18.41万元</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694481A0">
            <w:pPr>
              <w:jc w:val="center"/>
            </w:pPr>
            <w:r>
              <w:rPr>
                <w:rFonts w:ascii="宋体" w:hAnsi="宋体" w:eastAsia="宋体"/>
                <w:sz w:val="16"/>
              </w:rPr>
              <w:t>10</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A4D6B">
            <w:pPr>
              <w:jc w:val="center"/>
            </w:pPr>
            <w:r>
              <w:rPr>
                <w:rFonts w:ascii="宋体" w:hAnsi="宋体" w:eastAsia="宋体"/>
                <w:sz w:val="16"/>
              </w:rPr>
              <w:t>已完成</w:t>
            </w:r>
          </w:p>
        </w:tc>
      </w:tr>
      <w:tr w14:paraId="185C3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4F2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308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CA3A1"/>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F1817">
            <w:pPr>
              <w:jc w:val="center"/>
            </w:pPr>
            <w:r>
              <w:rPr>
                <w:rFonts w:ascii="宋体" w:hAnsi="宋体" w:eastAsia="宋体"/>
                <w:sz w:val="16"/>
              </w:rPr>
              <w:t>维护员保险保障成本</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0F3F2D32">
            <w:pPr>
              <w:jc w:val="center"/>
            </w:pPr>
            <w:r>
              <w:rPr>
                <w:rFonts w:ascii="宋体" w:hAnsi="宋体" w:eastAsia="宋体"/>
                <w:sz w:val="16"/>
              </w:rPr>
              <w:t>&lt;=10.69万元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725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D042">
            <w:pPr>
              <w:jc w:val="center"/>
            </w:pPr>
            <w:r>
              <w:rPr>
                <w:rFonts w:ascii="宋体" w:hAnsi="宋体" w:eastAsia="宋体"/>
                <w:sz w:val="16"/>
              </w:rPr>
              <w:t>10.69万元</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13D677B7">
            <w:pPr>
              <w:jc w:val="center"/>
            </w:pPr>
            <w:r>
              <w:rPr>
                <w:rFonts w:ascii="宋体" w:hAnsi="宋体" w:eastAsia="宋体"/>
                <w:sz w:val="16"/>
              </w:rPr>
              <w:t>10</w:t>
            </w:r>
          </w:p>
        </w:tc>
        <w:tc>
          <w:tcPr>
            <w:tcW w:w="8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29603A">
            <w:pPr>
              <w:jc w:val="center"/>
            </w:pPr>
            <w:r>
              <w:rPr>
                <w:rFonts w:ascii="宋体" w:hAnsi="宋体" w:eastAsia="宋体"/>
                <w:sz w:val="16"/>
              </w:rPr>
              <w:t>按照完成比例赋分</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78741131">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D8F259">
            <w:pPr>
              <w:jc w:val="center"/>
            </w:pPr>
            <w:r>
              <w:rPr>
                <w:rFonts w:ascii="宋体" w:hAnsi="宋体" w:eastAsia="宋体"/>
                <w:sz w:val="16"/>
              </w:rPr>
              <w:t>=10.69万元</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2237F00F">
            <w:pPr>
              <w:jc w:val="center"/>
            </w:pPr>
            <w:r>
              <w:rPr>
                <w:rFonts w:ascii="宋体" w:hAnsi="宋体" w:eastAsia="宋体"/>
                <w:sz w:val="16"/>
              </w:rPr>
              <w:t>10</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76BE6">
            <w:pPr>
              <w:jc w:val="center"/>
            </w:pPr>
            <w:r>
              <w:rPr>
                <w:rFonts w:ascii="宋体" w:hAnsi="宋体" w:eastAsia="宋体"/>
                <w:sz w:val="16"/>
              </w:rPr>
              <w:t>已完成</w:t>
            </w:r>
          </w:p>
        </w:tc>
      </w:tr>
      <w:tr w14:paraId="64B10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7F4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1D2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D388">
            <w:pPr>
              <w:jc w:val="center"/>
            </w:pPr>
            <w:r>
              <w:rPr>
                <w:rFonts w:ascii="宋体" w:hAnsi="宋体" w:eastAsia="宋体"/>
                <w:sz w:val="16"/>
              </w:rPr>
              <w:t>社会效益指标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8CD24">
            <w:pPr>
              <w:jc w:val="center"/>
            </w:pPr>
            <w:r>
              <w:rPr>
                <w:rFonts w:ascii="宋体" w:hAnsi="宋体" w:eastAsia="宋体"/>
                <w:sz w:val="16"/>
              </w:rPr>
              <w:t>保障广大群众正常收听收看广播电视</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462DB3F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E1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2370">
            <w:pPr>
              <w:jc w:val="center"/>
            </w:pPr>
            <w:r>
              <w:rPr>
                <w:rFonts w:ascii="宋体" w:hAnsi="宋体" w:eastAsia="宋体"/>
                <w:sz w:val="16"/>
              </w:rPr>
              <w:t>提高</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1E41C128">
            <w:pPr>
              <w:jc w:val="center"/>
            </w:pPr>
            <w:r>
              <w:rPr>
                <w:rFonts w:ascii="宋体" w:hAnsi="宋体" w:eastAsia="宋体"/>
                <w:sz w:val="16"/>
              </w:rPr>
              <w:t>20</w:t>
            </w:r>
          </w:p>
        </w:tc>
        <w:tc>
          <w:tcPr>
            <w:tcW w:w="8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332C43">
            <w:pPr>
              <w:jc w:val="center"/>
            </w:pPr>
            <w:r>
              <w:rPr>
                <w:rFonts w:ascii="宋体" w:hAnsi="宋体" w:eastAsia="宋体"/>
                <w:sz w:val="16"/>
              </w:rPr>
              <w:t>按评判等级赋分</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5CD0737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291C26">
            <w:pPr>
              <w:jc w:val="center"/>
            </w:pPr>
            <w:r>
              <w:rPr>
                <w:rFonts w:ascii="宋体" w:hAnsi="宋体" w:eastAsia="宋体"/>
                <w:sz w:val="16"/>
              </w:rPr>
              <w:t>保障</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403BCDC7">
            <w:pPr>
              <w:jc w:val="center"/>
            </w:pPr>
            <w:r>
              <w:rPr>
                <w:rFonts w:ascii="宋体" w:hAnsi="宋体" w:eastAsia="宋体"/>
                <w:sz w:val="16"/>
              </w:rPr>
              <w:t>20</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3E79A">
            <w:pPr>
              <w:jc w:val="center"/>
            </w:pPr>
            <w:r>
              <w:rPr>
                <w:rFonts w:ascii="宋体" w:hAnsi="宋体" w:eastAsia="宋体"/>
                <w:sz w:val="16"/>
              </w:rPr>
              <w:t>已完成</w:t>
            </w:r>
          </w:p>
        </w:tc>
      </w:tr>
      <w:tr w14:paraId="51ABA5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417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C56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CC42">
            <w:pPr>
              <w:jc w:val="center"/>
            </w:pPr>
            <w:r>
              <w:rPr>
                <w:rFonts w:ascii="宋体" w:hAnsi="宋体" w:eastAsia="宋体"/>
                <w:sz w:val="16"/>
              </w:rPr>
              <w:t>满意度指标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5D9D3">
            <w:pPr>
              <w:jc w:val="center"/>
            </w:pPr>
            <w:r>
              <w:rPr>
                <w:rFonts w:ascii="宋体" w:hAnsi="宋体" w:eastAsia="宋体"/>
                <w:sz w:val="16"/>
              </w:rPr>
              <w:t>受益维护人员满意度</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358EDA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EE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7C7D">
            <w:pPr>
              <w:jc w:val="center"/>
            </w:pPr>
            <w:r>
              <w:rPr>
                <w:rFonts w:ascii="宋体" w:hAnsi="宋体" w:eastAsia="宋体"/>
                <w:sz w:val="16"/>
              </w:rPr>
              <w:t>95%</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1473F1A7">
            <w:pPr>
              <w:jc w:val="center"/>
            </w:pPr>
            <w:r>
              <w:rPr>
                <w:rFonts w:ascii="宋体" w:hAnsi="宋体" w:eastAsia="宋体"/>
                <w:sz w:val="16"/>
              </w:rPr>
              <w:t>10</w:t>
            </w:r>
          </w:p>
        </w:tc>
        <w:tc>
          <w:tcPr>
            <w:tcW w:w="8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5822CF">
            <w:pPr>
              <w:jc w:val="center"/>
            </w:pPr>
            <w:r>
              <w:rPr>
                <w:rFonts w:ascii="宋体" w:hAnsi="宋体" w:eastAsia="宋体"/>
                <w:sz w:val="16"/>
              </w:rPr>
              <w:t>满意度赋分</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0354F2B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D09B40">
            <w:pPr>
              <w:jc w:val="center"/>
            </w:pPr>
            <w:r>
              <w:rPr>
                <w:rFonts w:ascii="宋体" w:hAnsi="宋体" w:eastAsia="宋体"/>
                <w:sz w:val="16"/>
              </w:rPr>
              <w:t>=100%</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22E5530D">
            <w:pPr>
              <w:jc w:val="center"/>
            </w:pPr>
            <w:r>
              <w:rPr>
                <w:rFonts w:ascii="宋体" w:hAnsi="宋体" w:eastAsia="宋体"/>
                <w:sz w:val="16"/>
              </w:rPr>
              <w:t>10</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670FF">
            <w:pPr>
              <w:jc w:val="center"/>
            </w:pPr>
            <w:r>
              <w:rPr>
                <w:rFonts w:ascii="宋体" w:hAnsi="宋体" w:eastAsia="宋体"/>
                <w:sz w:val="16"/>
              </w:rPr>
              <w:t>已完成</w:t>
            </w:r>
          </w:p>
        </w:tc>
      </w:tr>
      <w:tr w14:paraId="5E67A3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8069">
            <w:pPr>
              <w:jc w:val="center"/>
            </w:pPr>
            <w:r>
              <w:rPr>
                <w:rFonts w:ascii="宋体" w:hAnsi="宋体" w:eastAsia="宋体"/>
                <w:sz w:val="16"/>
              </w:rPr>
              <w:t>总分</w:t>
            </w:r>
          </w:p>
        </w:tc>
        <w:tc>
          <w:tcPr>
            <w:tcW w:w="4459"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A1BC580">
            <w:pPr>
              <w:jc w:val="center"/>
            </w:pPr>
            <w:r>
              <w:rPr>
                <w:rFonts w:ascii="宋体" w:hAnsi="宋体" w:eastAsia="宋体"/>
                <w:sz w:val="16"/>
              </w:rPr>
              <w:t>100</w:t>
            </w:r>
          </w:p>
        </w:tc>
        <w:tc>
          <w:tcPr>
            <w:tcW w:w="8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520B0B">
            <w:pPr>
              <w:jc w:val="center"/>
            </w:pPr>
            <w:r>
              <w:rPr>
                <w:rFonts w:ascii="宋体" w:hAnsi="宋体" w:eastAsia="宋体"/>
                <w:sz w:val="16"/>
              </w:rPr>
              <w:t>得分</w:t>
            </w:r>
          </w:p>
        </w:tc>
        <w:tc>
          <w:tcPr>
            <w:tcW w:w="312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71A2F3">
            <w:pPr>
              <w:jc w:val="center"/>
            </w:pPr>
            <w:r>
              <w:rPr>
                <w:rFonts w:ascii="宋体" w:hAnsi="宋体" w:eastAsia="宋体"/>
                <w:sz w:val="16"/>
              </w:rPr>
              <w:t>90分</w:t>
            </w:r>
          </w:p>
        </w:tc>
      </w:tr>
    </w:tbl>
    <w:p w14:paraId="011BF6A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05B97471">
        <w:tblPrEx>
          <w:tblCellMar>
            <w:top w:w="0" w:type="dxa"/>
            <w:left w:w="108" w:type="dxa"/>
            <w:bottom w:w="0" w:type="dxa"/>
            <w:right w:w="108" w:type="dxa"/>
          </w:tblCellMar>
        </w:tblPrEx>
        <w:tc>
          <w:tcPr>
            <w:tcW w:w="8848" w:type="dxa"/>
            <w:gridSpan w:val="14"/>
            <w:vAlign w:val="center"/>
          </w:tcPr>
          <w:p w14:paraId="334ED2EF">
            <w:pPr>
              <w:jc w:val="center"/>
            </w:pPr>
            <w:r>
              <w:rPr>
                <w:rFonts w:ascii="宋体" w:hAnsi="宋体" w:eastAsia="宋体"/>
                <w:sz w:val="24"/>
              </w:rPr>
              <w:t>项目支出绩效自评表</w:t>
            </w:r>
          </w:p>
        </w:tc>
      </w:tr>
      <w:tr w14:paraId="2D9482B4">
        <w:tblPrEx>
          <w:tblCellMar>
            <w:top w:w="0" w:type="dxa"/>
            <w:left w:w="108" w:type="dxa"/>
            <w:bottom w:w="0" w:type="dxa"/>
            <w:right w:w="108" w:type="dxa"/>
          </w:tblCellMar>
        </w:tblPrEx>
        <w:tc>
          <w:tcPr>
            <w:tcW w:w="8848" w:type="dxa"/>
            <w:gridSpan w:val="14"/>
            <w:vAlign w:val="center"/>
          </w:tcPr>
          <w:p w14:paraId="41916104">
            <w:pPr>
              <w:jc w:val="center"/>
            </w:pPr>
            <w:r>
              <w:rPr>
                <w:rFonts w:ascii="宋体" w:hAnsi="宋体" w:eastAsia="宋体"/>
                <w:sz w:val="24"/>
              </w:rPr>
              <w:t>(2024年度)</w:t>
            </w:r>
          </w:p>
        </w:tc>
      </w:tr>
      <w:tr w14:paraId="2BAE80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7F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0BB1AF">
            <w:pPr>
              <w:jc w:val="center"/>
            </w:pPr>
            <w:r>
              <w:rPr>
                <w:rFonts w:ascii="宋体" w:hAnsi="宋体" w:eastAsia="宋体"/>
                <w:sz w:val="16"/>
              </w:rPr>
              <w:t>中央补助地方公共文化服务体系建设补助项目</w:t>
            </w:r>
          </w:p>
        </w:tc>
      </w:tr>
      <w:tr w14:paraId="64B357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43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4094D0">
            <w:pPr>
              <w:jc w:val="center"/>
            </w:pPr>
            <w:r>
              <w:rPr>
                <w:rFonts w:ascii="宋体" w:hAnsi="宋体" w:eastAsia="宋体"/>
                <w:sz w:val="16"/>
              </w:rPr>
              <w:t>中共塔什库尔干塔吉克自治县委员会宣传部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E85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10D395">
            <w:pPr>
              <w:jc w:val="center"/>
            </w:pPr>
            <w:r>
              <w:rPr>
                <w:rFonts w:ascii="宋体" w:hAnsi="宋体" w:eastAsia="宋体"/>
                <w:sz w:val="16"/>
              </w:rPr>
              <w:t>塔什库尔干塔吉克自治县融媒体中心</w:t>
            </w:r>
          </w:p>
        </w:tc>
      </w:tr>
      <w:tr w14:paraId="23D6EC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B57D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4028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18A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B02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89B4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E2A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0F75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0DF8">
            <w:pPr>
              <w:jc w:val="center"/>
            </w:pPr>
            <w:r>
              <w:rPr>
                <w:rFonts w:ascii="宋体" w:hAnsi="宋体" w:eastAsia="宋体"/>
                <w:sz w:val="16"/>
              </w:rPr>
              <w:t>得分</w:t>
            </w:r>
          </w:p>
        </w:tc>
      </w:tr>
      <w:tr w14:paraId="048A61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684D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519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D0B3F">
            <w:pPr>
              <w:jc w:val="center"/>
            </w:pPr>
            <w:r>
              <w:rPr>
                <w:rFonts w:ascii="宋体" w:hAnsi="宋体" w:eastAsia="宋体"/>
                <w:sz w:val="16"/>
              </w:rPr>
              <w:t>34.73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9ED92">
            <w:pPr>
              <w:jc w:val="center"/>
            </w:pPr>
            <w:r>
              <w:rPr>
                <w:rFonts w:ascii="宋体" w:hAnsi="宋体" w:eastAsia="宋体"/>
                <w:sz w:val="16"/>
              </w:rPr>
              <w:t>34.73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0CF89">
            <w:pPr>
              <w:jc w:val="center"/>
            </w:pPr>
            <w:r>
              <w:rPr>
                <w:rFonts w:ascii="宋体" w:hAnsi="宋体" w:eastAsia="宋体"/>
                <w:sz w:val="16"/>
              </w:rPr>
              <w:t>34.73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392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F893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D492A">
            <w:pPr>
              <w:jc w:val="center"/>
            </w:pPr>
            <w:r>
              <w:rPr>
                <w:rFonts w:ascii="宋体" w:hAnsi="宋体" w:eastAsia="宋体"/>
                <w:sz w:val="16"/>
              </w:rPr>
              <w:t>10.00分</w:t>
            </w:r>
          </w:p>
        </w:tc>
      </w:tr>
      <w:tr w14:paraId="0833D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A96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F97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C2D4E">
            <w:pPr>
              <w:jc w:val="center"/>
            </w:pPr>
            <w:r>
              <w:rPr>
                <w:rFonts w:ascii="宋体" w:hAnsi="宋体" w:eastAsia="宋体"/>
                <w:sz w:val="16"/>
              </w:rPr>
              <w:t>34.73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D8C73">
            <w:pPr>
              <w:jc w:val="center"/>
            </w:pPr>
            <w:r>
              <w:rPr>
                <w:rFonts w:ascii="宋体" w:hAnsi="宋体" w:eastAsia="宋体"/>
                <w:sz w:val="16"/>
              </w:rPr>
              <w:t>34.73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53037">
            <w:pPr>
              <w:jc w:val="center"/>
            </w:pPr>
            <w:r>
              <w:rPr>
                <w:rFonts w:ascii="宋体" w:hAnsi="宋体" w:eastAsia="宋体"/>
                <w:sz w:val="16"/>
              </w:rPr>
              <w:t>34.73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39C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EEB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582F">
            <w:pPr>
              <w:jc w:val="center"/>
            </w:pPr>
            <w:r>
              <w:rPr>
                <w:rFonts w:ascii="宋体" w:hAnsi="宋体" w:eastAsia="宋体"/>
                <w:sz w:val="16"/>
              </w:rPr>
              <w:t>—</w:t>
            </w:r>
          </w:p>
        </w:tc>
      </w:tr>
      <w:tr w14:paraId="5CD80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741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305A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17D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349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319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D92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40F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04A50">
            <w:pPr>
              <w:jc w:val="center"/>
            </w:pPr>
            <w:r>
              <w:rPr>
                <w:rFonts w:ascii="宋体" w:hAnsi="宋体" w:eastAsia="宋体"/>
                <w:sz w:val="16"/>
              </w:rPr>
              <w:t>—</w:t>
            </w:r>
          </w:p>
        </w:tc>
      </w:tr>
      <w:tr w14:paraId="159C11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0D94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90B73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40AB5D">
            <w:pPr>
              <w:jc w:val="center"/>
            </w:pPr>
            <w:r>
              <w:rPr>
                <w:rFonts w:ascii="宋体" w:hAnsi="宋体" w:eastAsia="宋体"/>
                <w:sz w:val="16"/>
              </w:rPr>
              <w:t>实际完成情况</w:t>
            </w:r>
          </w:p>
        </w:tc>
      </w:tr>
      <w:tr w14:paraId="5B46C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7FD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F49591">
            <w:pPr>
              <w:jc w:val="both"/>
            </w:pPr>
            <w:r>
              <w:rPr>
                <w:rFonts w:ascii="宋体" w:hAnsi="宋体" w:eastAsia="宋体"/>
                <w:sz w:val="16"/>
              </w:rPr>
              <w:t>该项目预算资金34.73万元，实际到位资金34.73万元，项目资金安排落实已全部到位，预算资金到位率100%。用于完善广播电视传输发射机维修9部以上、数字发射机维修覆盖率达到100%，通过项目的实施可保证广播电视信号在全市范围内有效、高质量的覆盖,丰富群众文化生活、满足人民群众文化需求,提高群众科学文化素质，不断满足广大群众日益增长的精神文化需求的同时，充分宣传党的思想，推动全县文化艺术事业繁荣发展</w:t>
            </w:r>
            <w:r>
              <w:rPr>
                <w:rFonts w:hint="eastAsia" w:ascii="宋体" w:hAnsi="宋体"/>
                <w:sz w:val="16"/>
                <w:lang w:eastAsia="zh-CN"/>
              </w:rPr>
              <w:t>作出</w:t>
            </w:r>
            <w:r>
              <w:rPr>
                <w:rFonts w:ascii="宋体" w:hAnsi="宋体" w:eastAsia="宋体"/>
                <w:sz w:val="16"/>
              </w:rPr>
              <w:t>应有贡献，群众对广播电视转播满意度达到100%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433562">
            <w:pPr>
              <w:jc w:val="both"/>
            </w:pPr>
            <w:r>
              <w:rPr>
                <w:rFonts w:ascii="宋体" w:hAnsi="宋体" w:eastAsia="宋体"/>
                <w:sz w:val="16"/>
              </w:rPr>
              <w:t>项目预算资金34.73万元，实际支出34.73万元，用于9部发射机日常维护，主要用于支付网络费、机房维护维修配件及办公用品以及机房电路维修维护劳务费，数字发射机维修覆盖率达100%，中央模拟广播节目播出任务完成率100%，资金拨付及时性达100%，项目实施确保了网络的高速稳定运行，有效预防和及时解决了机房设备可能出现的硬件故障，机房电路维修维护劳务费的支出，保障了机房电路安全稳定。通过项目的实施，保障了广播电视信号在全市范围内有效、高质量的覆盖,丰富了群众文化生活、满足了人民群众对文化的需求,提高了群众科学文化素质，在不断满足广大群众日益增长的精神文化需求的同时，充分宣传了党的思想，为推动全县文化艺术事业繁荣发展做出了应有贡献，使群众对广播电视转播满意度达到了100%。</w:t>
            </w:r>
          </w:p>
        </w:tc>
      </w:tr>
      <w:tr w14:paraId="7AF311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4495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F9C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245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19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6BD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C8AB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98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793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E90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DF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417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EE6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85EC0">
            <w:pPr>
              <w:jc w:val="center"/>
            </w:pPr>
            <w:r>
              <w:rPr>
                <w:rFonts w:ascii="宋体" w:hAnsi="宋体" w:eastAsia="宋体"/>
                <w:sz w:val="16"/>
              </w:rPr>
              <w:t>偏差原因分析及改进措施</w:t>
            </w:r>
          </w:p>
        </w:tc>
      </w:tr>
      <w:tr w14:paraId="703953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C08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7F26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6E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406E">
            <w:pPr>
              <w:jc w:val="center"/>
            </w:pPr>
            <w:r>
              <w:rPr>
                <w:rFonts w:ascii="宋体" w:hAnsi="宋体" w:eastAsia="宋体"/>
                <w:sz w:val="16"/>
              </w:rPr>
              <w:t>发射机维护数量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DF64">
            <w:pPr>
              <w:jc w:val="center"/>
            </w:pPr>
            <w:r>
              <w:rPr>
                <w:rFonts w:ascii="宋体" w:hAnsi="宋体" w:eastAsia="宋体"/>
                <w:sz w:val="16"/>
              </w:rPr>
              <w:t>&gt;=9部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6A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A9F6">
            <w:pPr>
              <w:jc w:val="center"/>
            </w:pPr>
            <w:r>
              <w:rPr>
                <w:rFonts w:ascii="宋体" w:hAnsi="宋体" w:eastAsia="宋体"/>
                <w:sz w:val="16"/>
              </w:rPr>
              <w:t>9部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389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4A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13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48AC">
            <w:pPr>
              <w:jc w:val="center"/>
            </w:pPr>
            <w:r>
              <w:rPr>
                <w:rFonts w:ascii="宋体" w:hAnsi="宋体" w:eastAsia="宋体"/>
                <w:sz w:val="16"/>
              </w:rPr>
              <w:t>=9部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29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44DB9">
            <w:pPr>
              <w:jc w:val="center"/>
            </w:pPr>
            <w:r>
              <w:rPr>
                <w:rFonts w:ascii="宋体" w:hAnsi="宋体" w:eastAsia="宋体"/>
                <w:sz w:val="16"/>
              </w:rPr>
              <w:t>已完成</w:t>
            </w:r>
          </w:p>
        </w:tc>
      </w:tr>
      <w:tr w14:paraId="4F836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FE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D38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AB0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5A12">
            <w:pPr>
              <w:jc w:val="center"/>
            </w:pPr>
            <w:r>
              <w:rPr>
                <w:rFonts w:ascii="宋体" w:hAnsi="宋体" w:eastAsia="宋体"/>
                <w:sz w:val="16"/>
              </w:rPr>
              <w:t>数字发射机维修覆盖率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DA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17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D6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8AA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7C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13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AD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BB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AD2C7">
            <w:pPr>
              <w:jc w:val="center"/>
            </w:pPr>
            <w:r>
              <w:rPr>
                <w:rFonts w:ascii="宋体" w:hAnsi="宋体" w:eastAsia="宋体"/>
                <w:sz w:val="16"/>
              </w:rPr>
              <w:t>已完成</w:t>
            </w:r>
          </w:p>
        </w:tc>
      </w:tr>
      <w:tr w14:paraId="7CC110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683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E9D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6C5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A390">
            <w:pPr>
              <w:jc w:val="center"/>
            </w:pPr>
            <w:r>
              <w:rPr>
                <w:rFonts w:ascii="宋体" w:hAnsi="宋体" w:eastAsia="宋体"/>
                <w:sz w:val="16"/>
              </w:rPr>
              <w:t>中央模拟广播节目播出任务完成率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BB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4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ED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F6E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6C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22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44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CE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868DB">
            <w:pPr>
              <w:jc w:val="center"/>
            </w:pPr>
            <w:r>
              <w:rPr>
                <w:rFonts w:ascii="宋体" w:hAnsi="宋体" w:eastAsia="宋体"/>
                <w:sz w:val="16"/>
              </w:rPr>
              <w:t>已完成</w:t>
            </w:r>
          </w:p>
        </w:tc>
      </w:tr>
      <w:tr w14:paraId="228610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526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DEF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3FB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63F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24B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2A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73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44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AB4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88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F2CC">
            <w:pPr>
              <w:jc w:val="center"/>
            </w:pPr>
            <w:r>
              <w:rPr>
                <w:rFonts w:ascii="宋体" w:hAnsi="宋体" w:eastAsia="宋体"/>
                <w:sz w:val="16"/>
              </w:rPr>
              <w:t>2024年11月19日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6D3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4E80C">
            <w:pPr>
              <w:jc w:val="center"/>
            </w:pPr>
            <w:r>
              <w:rPr>
                <w:rFonts w:ascii="宋体" w:hAnsi="宋体" w:eastAsia="宋体"/>
                <w:sz w:val="16"/>
              </w:rPr>
              <w:t>已完成</w:t>
            </w:r>
          </w:p>
        </w:tc>
      </w:tr>
      <w:tr w14:paraId="4E63D7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2A5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D20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706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C358">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5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CD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CA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5C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0E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B4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2A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94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99D0D">
            <w:pPr>
              <w:jc w:val="center"/>
            </w:pPr>
            <w:r>
              <w:rPr>
                <w:rFonts w:ascii="宋体" w:hAnsi="宋体" w:eastAsia="宋体"/>
                <w:sz w:val="16"/>
              </w:rPr>
              <w:t>已完成</w:t>
            </w:r>
          </w:p>
        </w:tc>
      </w:tr>
      <w:tr w14:paraId="21F53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6B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F5F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0A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6F64">
            <w:pPr>
              <w:jc w:val="center"/>
            </w:pPr>
            <w:r>
              <w:rPr>
                <w:rFonts w:ascii="宋体" w:hAnsi="宋体" w:eastAsia="宋体"/>
                <w:sz w:val="16"/>
              </w:rPr>
              <w:t>发射机维护成本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F7FA">
            <w:pPr>
              <w:jc w:val="center"/>
            </w:pPr>
            <w:r>
              <w:rPr>
                <w:rFonts w:ascii="宋体" w:hAnsi="宋体" w:eastAsia="宋体"/>
                <w:sz w:val="16"/>
              </w:rPr>
              <w:t>&lt;=3.858万元/部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56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A1FB">
            <w:pPr>
              <w:jc w:val="center"/>
            </w:pPr>
            <w:r>
              <w:rPr>
                <w:rFonts w:ascii="宋体" w:hAnsi="宋体" w:eastAsia="宋体"/>
                <w:sz w:val="16"/>
              </w:rPr>
              <w:t>3.86万元/部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98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69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A4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CD1B">
            <w:pPr>
              <w:jc w:val="center"/>
            </w:pPr>
            <w:r>
              <w:rPr>
                <w:rFonts w:ascii="宋体" w:hAnsi="宋体" w:eastAsia="宋体"/>
                <w:sz w:val="16"/>
              </w:rPr>
              <w:t>=3.858万元/部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B79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248C3">
            <w:pPr>
              <w:jc w:val="center"/>
            </w:pPr>
            <w:r>
              <w:rPr>
                <w:rFonts w:ascii="宋体" w:hAnsi="宋体" w:eastAsia="宋体"/>
                <w:sz w:val="16"/>
              </w:rPr>
              <w:t>已完成</w:t>
            </w:r>
          </w:p>
        </w:tc>
      </w:tr>
      <w:tr w14:paraId="14072F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E7E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E96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705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2B29">
            <w:pPr>
              <w:jc w:val="center"/>
            </w:pPr>
            <w:r>
              <w:rPr>
                <w:rFonts w:ascii="宋体" w:hAnsi="宋体" w:eastAsia="宋体"/>
                <w:sz w:val="16"/>
              </w:rPr>
              <w:t>保障无线覆盖设备得到维护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E228">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BE1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55D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A6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A3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7B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A277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22D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37C6A">
            <w:pPr>
              <w:jc w:val="center"/>
            </w:pPr>
            <w:r>
              <w:rPr>
                <w:rFonts w:ascii="宋体" w:hAnsi="宋体" w:eastAsia="宋体"/>
                <w:sz w:val="16"/>
              </w:rPr>
              <w:t>已完成</w:t>
            </w:r>
          </w:p>
        </w:tc>
      </w:tr>
      <w:tr w14:paraId="3B9050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484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30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CC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EE4F9">
            <w:pPr>
              <w:jc w:val="center"/>
            </w:pPr>
            <w:r>
              <w:rPr>
                <w:rFonts w:ascii="宋体" w:hAnsi="宋体" w:eastAsia="宋体"/>
                <w:sz w:val="16"/>
              </w:rPr>
              <w:t>群众对广播电视节目的满意率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3C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3F5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E1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15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57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3A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76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B5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F3DA4">
            <w:pPr>
              <w:jc w:val="center"/>
            </w:pPr>
            <w:r>
              <w:rPr>
                <w:rFonts w:ascii="宋体" w:hAnsi="宋体" w:eastAsia="宋体"/>
                <w:sz w:val="16"/>
              </w:rPr>
              <w:t>偏差原因：项目实施情况较好，群众对广播电视节目的满意率高于预期，导致出现正偏差，改进措施：基于当前良好表现，重新审视绩效目标，在以后绩效目标设置时设置更具挑战性的目标，以推动业务持续发展。</w:t>
            </w:r>
          </w:p>
        </w:tc>
      </w:tr>
      <w:tr w14:paraId="2E1CB5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863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2D77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5AA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F939C0">
            <w:pPr>
              <w:jc w:val="center"/>
            </w:pPr>
            <w:r>
              <w:rPr>
                <w:rFonts w:ascii="宋体" w:hAnsi="宋体" w:eastAsia="宋体"/>
                <w:sz w:val="16"/>
              </w:rPr>
              <w:t>100分</w:t>
            </w:r>
          </w:p>
        </w:tc>
      </w:tr>
    </w:tbl>
    <w:p w14:paraId="76135BF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8C5E4FF">
        <w:tblPrEx>
          <w:tblCellMar>
            <w:top w:w="0" w:type="dxa"/>
            <w:left w:w="108" w:type="dxa"/>
            <w:bottom w:w="0" w:type="dxa"/>
            <w:right w:w="108" w:type="dxa"/>
          </w:tblCellMar>
        </w:tblPrEx>
        <w:tc>
          <w:tcPr>
            <w:tcW w:w="8848" w:type="dxa"/>
            <w:gridSpan w:val="14"/>
            <w:vAlign w:val="center"/>
          </w:tcPr>
          <w:p w14:paraId="0D61DADF">
            <w:pPr>
              <w:jc w:val="center"/>
            </w:pPr>
            <w:r>
              <w:rPr>
                <w:rFonts w:ascii="宋体" w:hAnsi="宋体" w:eastAsia="宋体"/>
                <w:sz w:val="24"/>
              </w:rPr>
              <w:t>项目支出绩效自评表</w:t>
            </w:r>
          </w:p>
        </w:tc>
      </w:tr>
      <w:tr w14:paraId="22CB157B">
        <w:tblPrEx>
          <w:tblCellMar>
            <w:top w:w="0" w:type="dxa"/>
            <w:left w:w="108" w:type="dxa"/>
            <w:bottom w:w="0" w:type="dxa"/>
            <w:right w:w="108" w:type="dxa"/>
          </w:tblCellMar>
        </w:tblPrEx>
        <w:tc>
          <w:tcPr>
            <w:tcW w:w="8848" w:type="dxa"/>
            <w:gridSpan w:val="14"/>
            <w:vAlign w:val="center"/>
          </w:tcPr>
          <w:p w14:paraId="76941515">
            <w:pPr>
              <w:jc w:val="center"/>
            </w:pPr>
            <w:r>
              <w:rPr>
                <w:rFonts w:ascii="宋体" w:hAnsi="宋体" w:eastAsia="宋体"/>
                <w:sz w:val="24"/>
              </w:rPr>
              <w:t>(2024年度)</w:t>
            </w:r>
          </w:p>
        </w:tc>
      </w:tr>
      <w:tr w14:paraId="5A34C9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1D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52224E">
            <w:pPr>
              <w:jc w:val="center"/>
            </w:pPr>
            <w:r>
              <w:rPr>
                <w:rFonts w:hint="eastAsia" w:ascii="宋体" w:hAnsi="宋体"/>
                <w:sz w:val="16"/>
                <w:lang w:eastAsia="zh-CN"/>
              </w:rPr>
              <w:t>塔什库尔干塔吉克自治县</w:t>
            </w:r>
            <w:r>
              <w:rPr>
                <w:rFonts w:ascii="宋体" w:hAnsi="宋体" w:eastAsia="宋体"/>
                <w:sz w:val="16"/>
              </w:rPr>
              <w:t>2024年宣传文化体育活动经费</w:t>
            </w:r>
          </w:p>
        </w:tc>
      </w:tr>
      <w:tr w14:paraId="2A9AB7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B6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662A8C">
            <w:pPr>
              <w:jc w:val="center"/>
            </w:pPr>
            <w:r>
              <w:rPr>
                <w:rFonts w:ascii="宋体" w:hAnsi="宋体" w:eastAsia="宋体"/>
                <w:sz w:val="16"/>
              </w:rPr>
              <w:t>中共塔什库尔干塔吉克自治县委员会宣传部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539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BEB879">
            <w:pPr>
              <w:jc w:val="center"/>
            </w:pPr>
            <w:r>
              <w:rPr>
                <w:rFonts w:ascii="宋体" w:hAnsi="宋体" w:eastAsia="宋体"/>
                <w:sz w:val="16"/>
              </w:rPr>
              <w:t>塔什库尔干塔吉克自治县融媒体中心</w:t>
            </w:r>
          </w:p>
        </w:tc>
      </w:tr>
      <w:tr w14:paraId="10818A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E541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86E1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A2D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694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357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170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334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61A6">
            <w:pPr>
              <w:jc w:val="center"/>
            </w:pPr>
            <w:r>
              <w:rPr>
                <w:rFonts w:ascii="宋体" w:hAnsi="宋体" w:eastAsia="宋体"/>
                <w:sz w:val="16"/>
              </w:rPr>
              <w:t>得分</w:t>
            </w:r>
          </w:p>
        </w:tc>
      </w:tr>
      <w:tr w14:paraId="5CA5FA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20B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124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0B66B">
            <w:pPr>
              <w:jc w:val="center"/>
            </w:pPr>
            <w:r>
              <w:rPr>
                <w:rFonts w:ascii="宋体" w:hAnsi="宋体" w:eastAsia="宋体"/>
                <w:sz w:val="16"/>
              </w:rPr>
              <w:t>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6BD6E">
            <w:pPr>
              <w:jc w:val="center"/>
            </w:pPr>
            <w:r>
              <w:rPr>
                <w:rFonts w:ascii="宋体" w:hAnsi="宋体" w:eastAsia="宋体"/>
                <w:sz w:val="16"/>
              </w:rPr>
              <w:t>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D8020">
            <w:pPr>
              <w:jc w:val="center"/>
            </w:pPr>
            <w:r>
              <w:rPr>
                <w:rFonts w:ascii="宋体" w:hAnsi="宋体" w:eastAsia="宋体"/>
                <w:sz w:val="16"/>
              </w:rPr>
              <w:t>35.08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871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AC131">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CEA7">
            <w:pPr>
              <w:jc w:val="center"/>
            </w:pPr>
            <w:r>
              <w:rPr>
                <w:rFonts w:ascii="宋体" w:hAnsi="宋体" w:eastAsia="宋体"/>
                <w:sz w:val="16"/>
              </w:rPr>
              <w:t>10.00分</w:t>
            </w:r>
          </w:p>
        </w:tc>
      </w:tr>
      <w:tr w14:paraId="47365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37C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42E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887A7">
            <w:pPr>
              <w:jc w:val="center"/>
            </w:pPr>
            <w:r>
              <w:rPr>
                <w:rFonts w:ascii="宋体" w:hAnsi="宋体" w:eastAsia="宋体"/>
                <w:sz w:val="16"/>
              </w:rPr>
              <w:t>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68E4C">
            <w:pPr>
              <w:jc w:val="center"/>
            </w:pPr>
            <w:r>
              <w:rPr>
                <w:rFonts w:ascii="宋体" w:hAnsi="宋体" w:eastAsia="宋体"/>
                <w:sz w:val="16"/>
              </w:rPr>
              <w:t>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BB07B">
            <w:pPr>
              <w:jc w:val="center"/>
            </w:pPr>
            <w:r>
              <w:rPr>
                <w:rFonts w:ascii="宋体" w:hAnsi="宋体" w:eastAsia="宋体"/>
                <w:sz w:val="16"/>
              </w:rPr>
              <w:t>35.08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FC2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398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85F5">
            <w:pPr>
              <w:jc w:val="center"/>
            </w:pPr>
            <w:r>
              <w:rPr>
                <w:rFonts w:ascii="宋体" w:hAnsi="宋体" w:eastAsia="宋体"/>
                <w:sz w:val="16"/>
              </w:rPr>
              <w:t>—</w:t>
            </w:r>
          </w:p>
        </w:tc>
      </w:tr>
      <w:tr w14:paraId="78C457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699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4377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8AA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8DF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65F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524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3EF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E030">
            <w:pPr>
              <w:jc w:val="center"/>
            </w:pPr>
            <w:r>
              <w:rPr>
                <w:rFonts w:ascii="宋体" w:hAnsi="宋体" w:eastAsia="宋体"/>
                <w:sz w:val="16"/>
              </w:rPr>
              <w:t>—</w:t>
            </w:r>
          </w:p>
        </w:tc>
      </w:tr>
      <w:tr w14:paraId="68505F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2731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8417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D6078A">
            <w:pPr>
              <w:jc w:val="center"/>
            </w:pPr>
            <w:r>
              <w:rPr>
                <w:rFonts w:ascii="宋体" w:hAnsi="宋体" w:eastAsia="宋体"/>
                <w:sz w:val="16"/>
              </w:rPr>
              <w:t>实际完成情况</w:t>
            </w:r>
          </w:p>
        </w:tc>
      </w:tr>
      <w:tr w14:paraId="24475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AA4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CC9605">
            <w:pPr>
              <w:jc w:val="both"/>
            </w:pPr>
            <w:r>
              <w:rPr>
                <w:rFonts w:ascii="宋体" w:hAnsi="宋体" w:eastAsia="宋体"/>
                <w:sz w:val="16"/>
              </w:rPr>
              <w:t>为更好</w:t>
            </w:r>
            <w:r>
              <w:rPr>
                <w:rFonts w:hint="eastAsia" w:ascii="宋体" w:hAnsi="宋体"/>
                <w:sz w:val="16"/>
                <w:lang w:eastAsia="zh-CN"/>
              </w:rPr>
              <w:t>地</w:t>
            </w:r>
            <w:r>
              <w:rPr>
                <w:rFonts w:ascii="宋体" w:hAnsi="宋体" w:eastAsia="宋体"/>
                <w:sz w:val="16"/>
              </w:rPr>
              <w:t>发挥广播电视公共服务功能，适应广播电视今后的发展趋势，采购录制设备，经费预算为35.1万元、采购2个无人机7万元、2个手持云台摄像机0.6万元、2个照相机5.5万元、影视后期素材包15万元，改造一辆导播车7万元，经费来源为县财政预算经费，有效丰富广大农牧民文化业余生活，创作具有社会效益的文艺活动，广大群众广播电</w:t>
            </w:r>
            <w:r>
              <w:rPr>
                <w:rFonts w:hint="eastAsia" w:ascii="宋体" w:hAnsi="宋体"/>
                <w:sz w:val="16"/>
                <w:lang w:eastAsia="zh-CN"/>
              </w:rPr>
              <w:t>视传</w:t>
            </w:r>
            <w:r>
              <w:rPr>
                <w:rFonts w:ascii="宋体" w:hAnsi="宋体" w:eastAsia="宋体"/>
                <w:sz w:val="16"/>
              </w:rPr>
              <w:t>播。</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E78E70">
            <w:pPr>
              <w:jc w:val="both"/>
            </w:pPr>
            <w:r>
              <w:rPr>
                <w:rFonts w:ascii="宋体" w:hAnsi="宋体" w:eastAsia="宋体"/>
                <w:sz w:val="16"/>
              </w:rPr>
              <w:t>项目预算资金35.10万元，实际支出35.08万元，完成了2个无人机、2个手持云台摄像机、2个照相机、1个影视后期素材包的采购并对一辆导播车进行了改造，设施设备采购及时率达100%，资金拨付及时率达100%，项目验收合格率达100%，该项目的实施有效加强和改进了基层宣传工作，促进了政策的传达与落实，将党和国家的方针政策、法律法规及时准确</w:t>
            </w:r>
            <w:r>
              <w:rPr>
                <w:rFonts w:hint="eastAsia" w:ascii="宋体" w:hAnsi="宋体"/>
                <w:sz w:val="16"/>
                <w:lang w:eastAsia="zh-CN"/>
              </w:rPr>
              <w:t>地</w:t>
            </w:r>
            <w:r>
              <w:rPr>
                <w:rFonts w:ascii="宋体" w:hAnsi="宋体" w:eastAsia="宋体"/>
                <w:sz w:val="16"/>
              </w:rPr>
              <w:t>传达给了基层群众，让群众了解了政策的内容和意义，提高了政策知晓度；同时通过宣传各类文化活动、文艺作品等，为群众提供了更多的文化娱乐选择，满足了他们日益增长的文化需求，丰富了基层群众的精神文化生活，推动了基层文化建设。</w:t>
            </w:r>
          </w:p>
        </w:tc>
      </w:tr>
      <w:tr w14:paraId="515327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1DEB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7B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04F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F7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F31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196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6F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E2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470D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DA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204D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DBF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A6EAC">
            <w:pPr>
              <w:jc w:val="center"/>
            </w:pPr>
            <w:r>
              <w:rPr>
                <w:rFonts w:ascii="宋体" w:hAnsi="宋体" w:eastAsia="宋体"/>
                <w:sz w:val="16"/>
              </w:rPr>
              <w:t>偏差原因分析及改进措施</w:t>
            </w:r>
          </w:p>
        </w:tc>
      </w:tr>
      <w:tr w14:paraId="1869D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F19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454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BD43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9AB0">
            <w:pPr>
              <w:jc w:val="center"/>
            </w:pPr>
            <w:r>
              <w:rPr>
                <w:rFonts w:ascii="宋体" w:hAnsi="宋体" w:eastAsia="宋体"/>
                <w:sz w:val="16"/>
              </w:rPr>
              <w:t>采购无人机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2C27">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46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6D7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AA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C8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6E5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C66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F2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9BA34">
            <w:pPr>
              <w:jc w:val="center"/>
            </w:pPr>
            <w:r>
              <w:rPr>
                <w:rFonts w:ascii="宋体" w:hAnsi="宋体" w:eastAsia="宋体"/>
                <w:sz w:val="16"/>
              </w:rPr>
              <w:t>已完成</w:t>
            </w:r>
          </w:p>
        </w:tc>
      </w:tr>
      <w:tr w14:paraId="047647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C03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30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7D8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F535">
            <w:pPr>
              <w:jc w:val="center"/>
            </w:pPr>
            <w:r>
              <w:rPr>
                <w:rFonts w:ascii="宋体" w:hAnsi="宋体" w:eastAsia="宋体"/>
                <w:sz w:val="16"/>
              </w:rPr>
              <w:t>采购手持云台摄像机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5638">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98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40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14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C2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2A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F41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E90C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02B61">
            <w:pPr>
              <w:jc w:val="center"/>
            </w:pPr>
            <w:r>
              <w:rPr>
                <w:rFonts w:ascii="宋体" w:hAnsi="宋体" w:eastAsia="宋体"/>
                <w:sz w:val="16"/>
              </w:rPr>
              <w:t>已完成</w:t>
            </w:r>
          </w:p>
        </w:tc>
      </w:tr>
      <w:tr w14:paraId="098ACB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B48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2CD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DBB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BF4E">
            <w:pPr>
              <w:jc w:val="center"/>
            </w:pPr>
            <w:r>
              <w:rPr>
                <w:rFonts w:ascii="宋体" w:hAnsi="宋体" w:eastAsia="宋体"/>
                <w:sz w:val="16"/>
              </w:rPr>
              <w:t>采购照相机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3C9C">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B8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4D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E7B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77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5C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415C">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0EC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09272">
            <w:pPr>
              <w:jc w:val="center"/>
            </w:pPr>
            <w:r>
              <w:rPr>
                <w:rFonts w:ascii="宋体" w:hAnsi="宋体" w:eastAsia="宋体"/>
                <w:sz w:val="16"/>
              </w:rPr>
              <w:t>已完成</w:t>
            </w:r>
          </w:p>
        </w:tc>
      </w:tr>
      <w:tr w14:paraId="360A55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E38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ECB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C6E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3F0F">
            <w:pPr>
              <w:jc w:val="center"/>
            </w:pPr>
            <w:r>
              <w:rPr>
                <w:rFonts w:ascii="宋体" w:hAnsi="宋体" w:eastAsia="宋体"/>
                <w:sz w:val="16"/>
              </w:rPr>
              <w:t>采购素材包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A14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D1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36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89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5B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40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22F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10BD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F3B38">
            <w:pPr>
              <w:jc w:val="center"/>
            </w:pPr>
            <w:r>
              <w:rPr>
                <w:rFonts w:ascii="宋体" w:hAnsi="宋体" w:eastAsia="宋体"/>
                <w:sz w:val="16"/>
              </w:rPr>
              <w:t>已完成</w:t>
            </w:r>
          </w:p>
        </w:tc>
      </w:tr>
      <w:tr w14:paraId="4652A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4C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E70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ED5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E69F2">
            <w:pPr>
              <w:jc w:val="center"/>
            </w:pPr>
            <w:r>
              <w:rPr>
                <w:rFonts w:ascii="宋体" w:hAnsi="宋体" w:eastAsia="宋体"/>
                <w:sz w:val="16"/>
              </w:rPr>
              <w:t>改造导播车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2A71F">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D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17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C1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DB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FE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AEBE">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154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4DBAC">
            <w:pPr>
              <w:jc w:val="center"/>
            </w:pPr>
            <w:r>
              <w:rPr>
                <w:rFonts w:ascii="宋体" w:hAnsi="宋体" w:eastAsia="宋体"/>
                <w:sz w:val="16"/>
              </w:rPr>
              <w:t>已完成</w:t>
            </w:r>
          </w:p>
        </w:tc>
      </w:tr>
      <w:tr w14:paraId="774D35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C82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260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57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FACD">
            <w:pPr>
              <w:jc w:val="center"/>
            </w:pPr>
            <w:r>
              <w:rPr>
                <w:rFonts w:ascii="宋体" w:hAnsi="宋体" w:eastAsia="宋体"/>
                <w:sz w:val="16"/>
              </w:rPr>
              <w:t>设施设备采购及时率（%）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9E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8C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65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FA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7C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B1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2C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1EDF">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929E7">
            <w:pPr>
              <w:jc w:val="center"/>
            </w:pPr>
            <w:r>
              <w:rPr>
                <w:rFonts w:ascii="宋体" w:hAnsi="宋体" w:eastAsia="宋体"/>
                <w:sz w:val="16"/>
              </w:rPr>
              <w:t>偏差原因分析：项目实施情况较好，设施设备采购及时率高于预期导致出现正偏差，改进措施：基于当前良好表现，重新审视绩效目标，在以后绩效目标设置时设置更具挑战性的目标，以推动业务持续发展。</w:t>
            </w:r>
          </w:p>
        </w:tc>
      </w:tr>
      <w:tr w14:paraId="0214C4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724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96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E3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F30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0D4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A7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0C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53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EAE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40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A8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7F22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54364">
            <w:pPr>
              <w:jc w:val="center"/>
            </w:pPr>
            <w:r>
              <w:rPr>
                <w:rFonts w:ascii="宋体" w:hAnsi="宋体" w:eastAsia="宋体"/>
                <w:sz w:val="16"/>
              </w:rPr>
              <w:t>偏差原因分析：项目实施情况较好，资金拨付及时率高于预期导致出现正偏差，改进措施：基于当前良好表现，重新审视绩效目标，在以后绩效目标设置时设置更具挑战性的目标，以推动业务持续发展。</w:t>
            </w:r>
          </w:p>
        </w:tc>
      </w:tr>
      <w:tr w14:paraId="013D55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B55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BDF3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0BC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B2474">
            <w:pPr>
              <w:jc w:val="center"/>
            </w:pPr>
            <w:r>
              <w:rPr>
                <w:rFonts w:ascii="宋体" w:hAnsi="宋体" w:eastAsia="宋体"/>
                <w:sz w:val="16"/>
              </w:rPr>
              <w:t>无人机单位成本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0420">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A9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26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7C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3C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A36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3778">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30E0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4368C">
            <w:pPr>
              <w:jc w:val="center"/>
            </w:pPr>
            <w:r>
              <w:rPr>
                <w:rFonts w:ascii="宋体" w:hAnsi="宋体" w:eastAsia="宋体"/>
                <w:sz w:val="16"/>
              </w:rPr>
              <w:t>已完成</w:t>
            </w:r>
          </w:p>
        </w:tc>
      </w:tr>
      <w:tr w14:paraId="63AA3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629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432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35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CBCC">
            <w:pPr>
              <w:jc w:val="center"/>
            </w:pPr>
            <w:r>
              <w:rPr>
                <w:rFonts w:ascii="宋体" w:hAnsi="宋体" w:eastAsia="宋体"/>
                <w:sz w:val="16"/>
              </w:rPr>
              <w:t>手持云台摄像机单位成本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6CA1">
            <w:pPr>
              <w:jc w:val="center"/>
            </w:pPr>
            <w:r>
              <w:rPr>
                <w:rFonts w:ascii="宋体" w:hAnsi="宋体" w:eastAsia="宋体"/>
                <w:sz w:val="16"/>
              </w:rPr>
              <w:t>&lt;=0.3万元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5B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5A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827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931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00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73D4">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24FE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79783">
            <w:pPr>
              <w:jc w:val="center"/>
            </w:pPr>
            <w:r>
              <w:rPr>
                <w:rFonts w:ascii="宋体" w:hAnsi="宋体" w:eastAsia="宋体"/>
                <w:sz w:val="16"/>
              </w:rPr>
              <w:t>已完成</w:t>
            </w:r>
          </w:p>
        </w:tc>
      </w:tr>
      <w:tr w14:paraId="0EF27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43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3F0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429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8E52">
            <w:pPr>
              <w:jc w:val="center"/>
            </w:pPr>
            <w:r>
              <w:rPr>
                <w:rFonts w:ascii="宋体" w:hAnsi="宋体" w:eastAsia="宋体"/>
                <w:sz w:val="16"/>
              </w:rPr>
              <w:t>照相机单位成本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E90D">
            <w:pPr>
              <w:jc w:val="center"/>
            </w:pPr>
            <w:r>
              <w:rPr>
                <w:rFonts w:ascii="宋体" w:hAnsi="宋体" w:eastAsia="宋体"/>
                <w:sz w:val="16"/>
              </w:rPr>
              <w:t>&lt;=2.75万元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E6A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84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A8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5EE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AA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80A5">
            <w:pPr>
              <w:jc w:val="center"/>
            </w:pPr>
            <w:r>
              <w:rPr>
                <w:rFonts w:ascii="宋体" w:hAnsi="宋体" w:eastAsia="宋体"/>
                <w:sz w:val="16"/>
              </w:rPr>
              <w:t>=2.72万元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C5E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D6C1A">
            <w:pPr>
              <w:jc w:val="center"/>
            </w:pPr>
            <w:r>
              <w:rPr>
                <w:rFonts w:ascii="宋体" w:hAnsi="宋体" w:eastAsia="宋体"/>
                <w:sz w:val="16"/>
              </w:rPr>
              <w:t>已完成</w:t>
            </w:r>
          </w:p>
        </w:tc>
      </w:tr>
      <w:tr w14:paraId="3B251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094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A15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F1E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E273">
            <w:pPr>
              <w:jc w:val="center"/>
            </w:pPr>
            <w:r>
              <w:rPr>
                <w:rFonts w:ascii="宋体" w:hAnsi="宋体" w:eastAsia="宋体"/>
                <w:sz w:val="16"/>
              </w:rPr>
              <w:t>采购影视后期素材包成本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B7EE">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6A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62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3B58">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23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4E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0E43">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AAFB">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65CEF">
            <w:pPr>
              <w:jc w:val="center"/>
            </w:pPr>
            <w:r>
              <w:rPr>
                <w:rFonts w:ascii="宋体" w:hAnsi="宋体" w:eastAsia="宋体"/>
                <w:sz w:val="16"/>
              </w:rPr>
              <w:t>已完成</w:t>
            </w:r>
          </w:p>
        </w:tc>
      </w:tr>
      <w:tr w14:paraId="21AB47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C8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54C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1A1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98BC">
            <w:pPr>
              <w:jc w:val="center"/>
            </w:pPr>
            <w:r>
              <w:rPr>
                <w:rFonts w:ascii="宋体" w:hAnsi="宋体" w:eastAsia="宋体"/>
                <w:sz w:val="16"/>
              </w:rPr>
              <w:t>改造一辆导播车成本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FCE9">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39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81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938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9C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563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69D8">
            <w:pPr>
              <w:jc w:val="center"/>
            </w:pPr>
            <w:r>
              <w:rPr>
                <w:rFonts w:ascii="宋体" w:hAnsi="宋体" w:eastAsia="宋体"/>
                <w:sz w:val="16"/>
              </w:rPr>
              <w:t>=6.98万元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70F9">
            <w:pPr>
              <w:jc w:val="center"/>
            </w:pPr>
            <w:r>
              <w:rPr>
                <w:rFonts w:ascii="宋体" w:hAnsi="宋体" w:eastAsia="宋体"/>
                <w:sz w:val="16"/>
              </w:rPr>
              <w:t>2.48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3CDF6">
            <w:pPr>
              <w:jc w:val="center"/>
            </w:pPr>
            <w:r>
              <w:rPr>
                <w:rFonts w:ascii="宋体" w:hAnsi="宋体" w:eastAsia="宋体"/>
                <w:sz w:val="16"/>
              </w:rPr>
              <w:t>偏差原因分析：通过拨付资金6.98万元已完成改造一辆导播车成本，导致出现正偏差，改进措施：精细化预算编制，采用科学的预算模型对成本进行测算；加强市场调研，规范数据采集流程；及时上交结余资金，确保结余资金充分发挥效益。</w:t>
            </w:r>
          </w:p>
        </w:tc>
      </w:tr>
      <w:tr w14:paraId="1F3FA0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E9E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B7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0A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1BF6C">
            <w:pPr>
              <w:jc w:val="center"/>
            </w:pPr>
            <w:r>
              <w:rPr>
                <w:rFonts w:ascii="宋体" w:hAnsi="宋体" w:eastAsia="宋体"/>
                <w:sz w:val="16"/>
              </w:rPr>
              <w:t>有效加强和改进基层宣传工作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A245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6EC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BC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41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451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DCF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AE2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5D5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C4BAA">
            <w:pPr>
              <w:jc w:val="center"/>
            </w:pPr>
            <w:r>
              <w:rPr>
                <w:rFonts w:ascii="宋体" w:hAnsi="宋体" w:eastAsia="宋体"/>
                <w:sz w:val="16"/>
              </w:rPr>
              <w:t>已完成</w:t>
            </w:r>
          </w:p>
        </w:tc>
      </w:tr>
      <w:tr w14:paraId="63D4D4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5FB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7A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50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0108C">
            <w:pPr>
              <w:jc w:val="center"/>
            </w:pPr>
            <w:r>
              <w:rPr>
                <w:rFonts w:ascii="宋体" w:hAnsi="宋体" w:eastAsia="宋体"/>
                <w:sz w:val="16"/>
              </w:rPr>
              <w:t>广大农牧</w:t>
            </w:r>
            <w:r>
              <w:rPr>
                <w:rFonts w:hint="eastAsia" w:ascii="宋体" w:hAnsi="宋体"/>
                <w:sz w:val="16"/>
                <w:lang w:eastAsia="zh-CN"/>
              </w:rPr>
              <w:t>民群</w:t>
            </w:r>
            <w:r>
              <w:rPr>
                <w:rFonts w:ascii="宋体" w:hAnsi="宋体" w:eastAsia="宋体"/>
                <w:sz w:val="16"/>
              </w:rPr>
              <w:t>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98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35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EB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C8D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30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42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D0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E4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E21CC">
            <w:pPr>
              <w:jc w:val="center"/>
            </w:pPr>
            <w:r>
              <w:rPr>
                <w:rFonts w:ascii="宋体" w:hAnsi="宋体" w:eastAsia="宋体"/>
                <w:sz w:val="16"/>
              </w:rPr>
              <w:t>偏差原因分析：项目实施情况较好，广大农牧民听众满意度高于预期导致出现正偏差，改进措施：基于当前良好表现，重新审视绩效目标，在以后绩效目标设置时设置更具挑战性的目标，以推动业务持续发展。</w:t>
            </w:r>
          </w:p>
        </w:tc>
      </w:tr>
      <w:tr w14:paraId="08D984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776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2890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35F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9B43BC">
            <w:pPr>
              <w:jc w:val="center"/>
            </w:pPr>
            <w:r>
              <w:rPr>
                <w:rFonts w:ascii="宋体" w:hAnsi="宋体" w:eastAsia="宋体"/>
                <w:sz w:val="16"/>
              </w:rPr>
              <w:t>94.72分</w:t>
            </w:r>
          </w:p>
        </w:tc>
      </w:tr>
    </w:tbl>
    <w:p w14:paraId="1AA4110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EB23CBA">
        <w:tblPrEx>
          <w:tblCellMar>
            <w:top w:w="0" w:type="dxa"/>
            <w:left w:w="108" w:type="dxa"/>
            <w:bottom w:w="0" w:type="dxa"/>
            <w:right w:w="108" w:type="dxa"/>
          </w:tblCellMar>
        </w:tblPrEx>
        <w:tc>
          <w:tcPr>
            <w:tcW w:w="8848" w:type="dxa"/>
            <w:gridSpan w:val="14"/>
            <w:vAlign w:val="center"/>
          </w:tcPr>
          <w:p w14:paraId="4B3C1936">
            <w:pPr>
              <w:jc w:val="center"/>
            </w:pPr>
            <w:r>
              <w:rPr>
                <w:rFonts w:ascii="宋体" w:hAnsi="宋体" w:eastAsia="宋体"/>
                <w:sz w:val="24"/>
              </w:rPr>
              <w:t>项目支出绩效自评表</w:t>
            </w:r>
          </w:p>
        </w:tc>
      </w:tr>
      <w:tr w14:paraId="7ACF8C0B">
        <w:tblPrEx>
          <w:tblCellMar>
            <w:top w:w="0" w:type="dxa"/>
            <w:left w:w="108" w:type="dxa"/>
            <w:bottom w:w="0" w:type="dxa"/>
            <w:right w:w="108" w:type="dxa"/>
          </w:tblCellMar>
        </w:tblPrEx>
        <w:tc>
          <w:tcPr>
            <w:tcW w:w="8848" w:type="dxa"/>
            <w:gridSpan w:val="14"/>
            <w:vAlign w:val="center"/>
          </w:tcPr>
          <w:p w14:paraId="543E6EB9">
            <w:pPr>
              <w:jc w:val="center"/>
            </w:pPr>
            <w:r>
              <w:rPr>
                <w:rFonts w:ascii="宋体" w:hAnsi="宋体" w:eastAsia="宋体"/>
                <w:sz w:val="24"/>
              </w:rPr>
              <w:t>(2024年度)</w:t>
            </w:r>
          </w:p>
        </w:tc>
      </w:tr>
      <w:tr w14:paraId="139CBD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D69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4B1EF6">
            <w:pPr>
              <w:jc w:val="center"/>
            </w:pPr>
            <w:r>
              <w:rPr>
                <w:rFonts w:ascii="宋体" w:hAnsi="宋体" w:eastAsia="宋体"/>
                <w:sz w:val="16"/>
              </w:rPr>
              <w:t>村村通维护经费及台站运行经费</w:t>
            </w:r>
          </w:p>
        </w:tc>
      </w:tr>
      <w:tr w14:paraId="7D0120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04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0AB08A">
            <w:pPr>
              <w:jc w:val="center"/>
            </w:pPr>
            <w:r>
              <w:rPr>
                <w:rFonts w:ascii="宋体" w:hAnsi="宋体" w:eastAsia="宋体"/>
                <w:sz w:val="16"/>
              </w:rPr>
              <w:t>中共塔什库尔干塔吉克自治县宣传部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77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344C81">
            <w:pPr>
              <w:jc w:val="center"/>
            </w:pPr>
            <w:r>
              <w:rPr>
                <w:rFonts w:ascii="宋体" w:hAnsi="宋体" w:eastAsia="宋体"/>
                <w:sz w:val="16"/>
              </w:rPr>
              <w:t>塔什库尔干塔吉克自治县融媒体中心</w:t>
            </w:r>
          </w:p>
        </w:tc>
      </w:tr>
      <w:tr w14:paraId="477DA4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58E8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2B03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600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61F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F86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8BC7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7F9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CDBE3">
            <w:pPr>
              <w:jc w:val="center"/>
            </w:pPr>
            <w:r>
              <w:rPr>
                <w:rFonts w:ascii="宋体" w:hAnsi="宋体" w:eastAsia="宋体"/>
                <w:sz w:val="16"/>
              </w:rPr>
              <w:t>得分</w:t>
            </w:r>
          </w:p>
        </w:tc>
      </w:tr>
      <w:tr w14:paraId="25E290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0D3D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431B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B6AE5">
            <w:pPr>
              <w:jc w:val="center"/>
            </w:pPr>
            <w:r>
              <w:rPr>
                <w:rFonts w:ascii="宋体" w:hAnsi="宋体" w:eastAsia="宋体"/>
                <w:sz w:val="16"/>
              </w:rPr>
              <w:t>17.55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25781">
            <w:pPr>
              <w:jc w:val="center"/>
            </w:pPr>
            <w:r>
              <w:rPr>
                <w:rFonts w:ascii="宋体" w:hAnsi="宋体" w:eastAsia="宋体"/>
                <w:sz w:val="16"/>
              </w:rPr>
              <w:t>17.55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D5452">
            <w:pPr>
              <w:jc w:val="center"/>
            </w:pPr>
            <w:r>
              <w:rPr>
                <w:rFonts w:ascii="宋体" w:hAnsi="宋体" w:eastAsia="宋体"/>
                <w:sz w:val="16"/>
              </w:rPr>
              <w:t>17.55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87C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0DA8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0C83">
            <w:pPr>
              <w:jc w:val="center"/>
            </w:pPr>
            <w:r>
              <w:rPr>
                <w:rFonts w:ascii="宋体" w:hAnsi="宋体" w:eastAsia="宋体"/>
                <w:sz w:val="16"/>
              </w:rPr>
              <w:t>10.00分</w:t>
            </w:r>
          </w:p>
        </w:tc>
      </w:tr>
      <w:tr w14:paraId="40BDB4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2CF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FD5B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ECD1E">
            <w:pPr>
              <w:jc w:val="center"/>
            </w:pPr>
            <w:r>
              <w:rPr>
                <w:rFonts w:ascii="宋体" w:hAnsi="宋体" w:eastAsia="宋体"/>
                <w:sz w:val="16"/>
              </w:rPr>
              <w:t>17.55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5D59C">
            <w:pPr>
              <w:jc w:val="center"/>
            </w:pPr>
            <w:r>
              <w:rPr>
                <w:rFonts w:ascii="宋体" w:hAnsi="宋体" w:eastAsia="宋体"/>
                <w:sz w:val="16"/>
              </w:rPr>
              <w:t>17.55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03F9B">
            <w:pPr>
              <w:jc w:val="center"/>
            </w:pPr>
            <w:r>
              <w:rPr>
                <w:rFonts w:ascii="宋体" w:hAnsi="宋体" w:eastAsia="宋体"/>
                <w:sz w:val="16"/>
              </w:rPr>
              <w:t>17.55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A73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324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1CBF">
            <w:pPr>
              <w:jc w:val="center"/>
            </w:pPr>
            <w:r>
              <w:rPr>
                <w:rFonts w:ascii="宋体" w:hAnsi="宋体" w:eastAsia="宋体"/>
                <w:sz w:val="16"/>
              </w:rPr>
              <w:t>—</w:t>
            </w:r>
          </w:p>
        </w:tc>
      </w:tr>
      <w:tr w14:paraId="76F51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EA7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1661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723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C8A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4EF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857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663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E4F0D">
            <w:pPr>
              <w:jc w:val="center"/>
            </w:pPr>
            <w:r>
              <w:rPr>
                <w:rFonts w:ascii="宋体" w:hAnsi="宋体" w:eastAsia="宋体"/>
                <w:sz w:val="16"/>
              </w:rPr>
              <w:t>—</w:t>
            </w:r>
          </w:p>
        </w:tc>
      </w:tr>
      <w:tr w14:paraId="79CF84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521C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51BD0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60534D">
            <w:pPr>
              <w:jc w:val="center"/>
            </w:pPr>
            <w:r>
              <w:rPr>
                <w:rFonts w:ascii="宋体" w:hAnsi="宋体" w:eastAsia="宋体"/>
                <w:sz w:val="16"/>
              </w:rPr>
              <w:t>实际完成情况</w:t>
            </w:r>
          </w:p>
        </w:tc>
      </w:tr>
      <w:tr w14:paraId="46CC27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EB5E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84D04D">
            <w:pPr>
              <w:jc w:val="both"/>
            </w:pPr>
            <w:r>
              <w:rPr>
                <w:rFonts w:ascii="宋体" w:hAnsi="宋体" w:eastAsia="宋体"/>
                <w:sz w:val="16"/>
              </w:rPr>
              <w:t>本项目总金额17.55万元，年初预算资金17.55万元，为更好</w:t>
            </w:r>
            <w:r>
              <w:rPr>
                <w:rFonts w:hint="eastAsia" w:ascii="宋体" w:hAnsi="宋体"/>
                <w:sz w:val="16"/>
                <w:lang w:eastAsia="zh-CN"/>
              </w:rPr>
              <w:t>地</w:t>
            </w:r>
            <w:r>
              <w:rPr>
                <w:rFonts w:ascii="宋体" w:hAnsi="宋体" w:eastAsia="宋体"/>
                <w:sz w:val="16"/>
              </w:rPr>
              <w:t>发挥广播电视公共服务功能，适应广播电视今后的发展趋势，预计维修调频广播发射机3个，全年维修次数3次以上，调频广播发射机维护技术合格率预计达到100%以上，维护任务及时率达到100%，有效丰富广大农牧民文化业余生活，创作具有社会效益的文艺活动，广大群众广播电视转播满意度预计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0B3AFF">
            <w:pPr>
              <w:jc w:val="both"/>
            </w:pPr>
            <w:r>
              <w:rPr>
                <w:rFonts w:ascii="宋体" w:hAnsi="宋体" w:eastAsia="宋体"/>
                <w:sz w:val="16"/>
              </w:rPr>
              <w:t>项目预算资金17.55万元，实际支出17.55万元，用于保障“村村通”和调频广播喇叭的正常运转，完成维修调频广播喇叭数量达12个，全年户户通维修次数达3次，维护质量合格率达100%，广播电视正常运转率达100%，资金拨付及时率达100%，项目实施，为广播电视正常运转奠定了基础，保障了广大群众正常收听收看广播电视，丰富了群众文化生活、满足了人民群众对文化的需求,提高了群众科学文化素质，在不断满足广大群众日益增长的精神文化需求的同时，充分宣传了党的思想，为推动全县文化艺术事业繁荣发展做出了应有贡献，使群众对广播电视转播满意度达到了100%。</w:t>
            </w:r>
          </w:p>
        </w:tc>
      </w:tr>
      <w:tr w14:paraId="4AEC42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A8EA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F6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390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672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6AB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6B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EE5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B2D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EE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4A6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DD6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FAE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0CB09">
            <w:pPr>
              <w:jc w:val="center"/>
            </w:pPr>
            <w:r>
              <w:rPr>
                <w:rFonts w:ascii="宋体" w:hAnsi="宋体" w:eastAsia="宋体"/>
                <w:sz w:val="16"/>
              </w:rPr>
              <w:t>偏差原因分析及改进措施</w:t>
            </w:r>
          </w:p>
        </w:tc>
      </w:tr>
      <w:tr w14:paraId="45878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41B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E938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592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4679C">
            <w:pPr>
              <w:jc w:val="center"/>
            </w:pPr>
            <w:r>
              <w:rPr>
                <w:rFonts w:ascii="宋体" w:hAnsi="宋体" w:eastAsia="宋体"/>
                <w:sz w:val="16"/>
              </w:rPr>
              <w:t>维修调频广播喇叭数量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BB7D">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CE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B709">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E6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E5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6E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77F7">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35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A5166">
            <w:pPr>
              <w:jc w:val="center"/>
            </w:pPr>
          </w:p>
        </w:tc>
      </w:tr>
      <w:tr w14:paraId="44DD98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763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90B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8D4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7DE9">
            <w:pPr>
              <w:jc w:val="center"/>
            </w:pPr>
            <w:r>
              <w:rPr>
                <w:rFonts w:ascii="宋体" w:hAnsi="宋体" w:eastAsia="宋体"/>
                <w:sz w:val="16"/>
              </w:rPr>
              <w:t>全年户户通维修次数次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78BD">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4D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DF74">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8D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E7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D12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17DF">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B1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2A40A">
            <w:pPr>
              <w:jc w:val="center"/>
            </w:pPr>
          </w:p>
        </w:tc>
      </w:tr>
      <w:tr w14:paraId="590ABB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C39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66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99B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6721">
            <w:pPr>
              <w:jc w:val="center"/>
            </w:pPr>
            <w:r>
              <w:rPr>
                <w:rFonts w:ascii="宋体" w:hAnsi="宋体" w:eastAsia="宋体"/>
                <w:sz w:val="16"/>
              </w:rPr>
              <w:t>维护技术合格率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E7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AA3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9B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82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57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9F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3E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11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E8FA5">
            <w:pPr>
              <w:jc w:val="center"/>
            </w:pPr>
          </w:p>
        </w:tc>
      </w:tr>
      <w:tr w14:paraId="30EE3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E2C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395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40B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EE45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A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D6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61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CF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C4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F9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B17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4B5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F0625">
            <w:pPr>
              <w:jc w:val="center"/>
            </w:pPr>
          </w:p>
        </w:tc>
      </w:tr>
      <w:tr w14:paraId="51EA6C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873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EF1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8ED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CEC5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701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2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C58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4F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DF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80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07C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C7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75E4F">
            <w:pPr>
              <w:jc w:val="center"/>
            </w:pPr>
          </w:p>
        </w:tc>
      </w:tr>
      <w:tr w14:paraId="06573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A08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26F9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4B7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AA92">
            <w:pPr>
              <w:jc w:val="center"/>
            </w:pPr>
            <w:r>
              <w:rPr>
                <w:rFonts w:ascii="宋体" w:hAnsi="宋体" w:eastAsia="宋体"/>
                <w:sz w:val="16"/>
              </w:rPr>
              <w:t>村村通维护保障费用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34099">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A92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8E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4DF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91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A6A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89F6">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10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DF241">
            <w:pPr>
              <w:jc w:val="center"/>
            </w:pPr>
          </w:p>
        </w:tc>
      </w:tr>
      <w:tr w14:paraId="1F4DE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990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E6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173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2EBF">
            <w:pPr>
              <w:jc w:val="center"/>
            </w:pPr>
            <w:r>
              <w:rPr>
                <w:rFonts w:ascii="宋体" w:hAnsi="宋体" w:eastAsia="宋体"/>
                <w:sz w:val="16"/>
              </w:rPr>
              <w:t>台站运行维护费用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7B9D">
            <w:pPr>
              <w:jc w:val="center"/>
            </w:pPr>
            <w:r>
              <w:rPr>
                <w:rFonts w:ascii="宋体" w:hAnsi="宋体" w:eastAsia="宋体"/>
                <w:sz w:val="16"/>
              </w:rPr>
              <w:t>&lt;=2.55万元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0C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75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F3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84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ABC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C121">
            <w:pPr>
              <w:jc w:val="center"/>
            </w:pPr>
            <w:r>
              <w:rPr>
                <w:rFonts w:ascii="宋体" w:hAnsi="宋体" w:eastAsia="宋体"/>
                <w:sz w:val="16"/>
              </w:rPr>
              <w:t>=2.55万元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A6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BA220">
            <w:pPr>
              <w:jc w:val="center"/>
            </w:pPr>
          </w:p>
        </w:tc>
      </w:tr>
      <w:tr w14:paraId="769E6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B97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0F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D2E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5DB3">
            <w:pPr>
              <w:jc w:val="center"/>
            </w:pPr>
            <w:r>
              <w:rPr>
                <w:rFonts w:ascii="宋体" w:hAnsi="宋体" w:eastAsia="宋体"/>
                <w:sz w:val="16"/>
              </w:rPr>
              <w:t>广播电视正常运转率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1732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9D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A17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8D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0A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BC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79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9BB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2C4B3">
            <w:pPr>
              <w:jc w:val="center"/>
            </w:pPr>
            <w:r>
              <w:rPr>
                <w:rFonts w:ascii="宋体" w:hAnsi="宋体" w:eastAsia="宋体"/>
                <w:sz w:val="16"/>
              </w:rPr>
              <w:t>偏差原因分析：项目实施情况较好，广播电视正常运转率高于预期导致出现正偏差，改进措施：基于当前良好表现，重新审视绩效目标，在以后绩效目标设置时设置更具挑战性的目标，以推动业务持续发展。</w:t>
            </w:r>
          </w:p>
        </w:tc>
      </w:tr>
      <w:tr w14:paraId="25247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F80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F06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A66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2FF0">
            <w:pPr>
              <w:jc w:val="center"/>
            </w:pPr>
            <w:r>
              <w:rPr>
                <w:rFonts w:ascii="宋体" w:hAnsi="宋体" w:eastAsia="宋体"/>
                <w:sz w:val="16"/>
              </w:rPr>
              <w:t>广大群众对广播电视转播满意度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755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C33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FB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0E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93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B6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1F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BE754">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68F17">
            <w:pPr>
              <w:jc w:val="center"/>
            </w:pPr>
            <w:r>
              <w:rPr>
                <w:rFonts w:ascii="宋体" w:hAnsi="宋体" w:eastAsia="宋体"/>
                <w:sz w:val="16"/>
              </w:rPr>
              <w:t>偏差原因分析：项目实施情况较好，广大群众对广播电视转播满意度高于预期导致出现正偏差，改进措施：基于当前良好表现，重新审视绩效目标，在以后绩效目标设置时设置更具挑战性的目标，以推动业务持续发展。</w:t>
            </w:r>
          </w:p>
        </w:tc>
      </w:tr>
      <w:tr w14:paraId="499034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D7F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F7CA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94B1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ECB3C6">
            <w:pPr>
              <w:jc w:val="center"/>
            </w:pPr>
            <w:r>
              <w:rPr>
                <w:rFonts w:ascii="宋体" w:hAnsi="宋体" w:eastAsia="宋体"/>
                <w:sz w:val="16"/>
              </w:rPr>
              <w:t>99.47分</w:t>
            </w:r>
          </w:p>
        </w:tc>
      </w:tr>
    </w:tbl>
    <w:p w14:paraId="788F2B8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C24CB19">
        <w:tblPrEx>
          <w:tblCellMar>
            <w:top w:w="0" w:type="dxa"/>
            <w:left w:w="108" w:type="dxa"/>
            <w:bottom w:w="0" w:type="dxa"/>
            <w:right w:w="108" w:type="dxa"/>
          </w:tblCellMar>
        </w:tblPrEx>
        <w:tc>
          <w:tcPr>
            <w:tcW w:w="8848" w:type="dxa"/>
            <w:gridSpan w:val="14"/>
            <w:vAlign w:val="center"/>
          </w:tcPr>
          <w:p w14:paraId="423DCE33">
            <w:pPr>
              <w:jc w:val="center"/>
            </w:pPr>
            <w:r>
              <w:rPr>
                <w:rFonts w:ascii="宋体" w:hAnsi="宋体" w:eastAsia="宋体"/>
                <w:sz w:val="24"/>
              </w:rPr>
              <w:t>项目支出绩效自评表</w:t>
            </w:r>
          </w:p>
        </w:tc>
      </w:tr>
      <w:tr w14:paraId="3AEDD608">
        <w:tblPrEx>
          <w:tblCellMar>
            <w:top w:w="0" w:type="dxa"/>
            <w:left w:w="108" w:type="dxa"/>
            <w:bottom w:w="0" w:type="dxa"/>
            <w:right w:w="108" w:type="dxa"/>
          </w:tblCellMar>
        </w:tblPrEx>
        <w:tc>
          <w:tcPr>
            <w:tcW w:w="8848" w:type="dxa"/>
            <w:gridSpan w:val="14"/>
            <w:vAlign w:val="center"/>
          </w:tcPr>
          <w:p w14:paraId="174F60FD">
            <w:pPr>
              <w:jc w:val="center"/>
            </w:pPr>
            <w:r>
              <w:rPr>
                <w:rFonts w:ascii="宋体" w:hAnsi="宋体" w:eastAsia="宋体"/>
                <w:sz w:val="24"/>
              </w:rPr>
              <w:t>(2024年度)</w:t>
            </w:r>
          </w:p>
        </w:tc>
      </w:tr>
      <w:tr w14:paraId="57184B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88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93D399">
            <w:pPr>
              <w:jc w:val="center"/>
            </w:pPr>
            <w:r>
              <w:rPr>
                <w:rFonts w:ascii="宋体" w:hAnsi="宋体" w:eastAsia="宋体"/>
                <w:sz w:val="16"/>
              </w:rPr>
              <w:t>自治区广播电视节目无线覆盖运行维护经费项目</w:t>
            </w:r>
          </w:p>
        </w:tc>
      </w:tr>
      <w:tr w14:paraId="599751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1E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2B4D72">
            <w:pPr>
              <w:jc w:val="center"/>
            </w:pPr>
            <w:r>
              <w:rPr>
                <w:rFonts w:ascii="宋体" w:hAnsi="宋体" w:eastAsia="宋体"/>
                <w:sz w:val="16"/>
              </w:rPr>
              <w:t>中共塔什库尔干塔吉克自治县委员会宣传部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7B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EAAB7D">
            <w:pPr>
              <w:jc w:val="center"/>
            </w:pPr>
            <w:r>
              <w:rPr>
                <w:rFonts w:ascii="宋体" w:hAnsi="宋体" w:eastAsia="宋体"/>
                <w:sz w:val="16"/>
              </w:rPr>
              <w:t>塔什库尔干塔吉克自治县融媒体中心</w:t>
            </w:r>
          </w:p>
        </w:tc>
      </w:tr>
      <w:tr w14:paraId="76DB7D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7667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8AE8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CD8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C5E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114C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902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47D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98649">
            <w:pPr>
              <w:jc w:val="center"/>
            </w:pPr>
            <w:r>
              <w:rPr>
                <w:rFonts w:ascii="宋体" w:hAnsi="宋体" w:eastAsia="宋体"/>
                <w:sz w:val="16"/>
              </w:rPr>
              <w:t>得分</w:t>
            </w:r>
          </w:p>
        </w:tc>
      </w:tr>
      <w:tr w14:paraId="17BE2B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CDBF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31E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65E3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7393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FA3E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327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81B0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031D">
            <w:pPr>
              <w:jc w:val="center"/>
            </w:pPr>
            <w:r>
              <w:rPr>
                <w:rFonts w:ascii="宋体" w:hAnsi="宋体" w:eastAsia="宋体"/>
                <w:sz w:val="16"/>
              </w:rPr>
              <w:t>10.00分</w:t>
            </w:r>
          </w:p>
        </w:tc>
      </w:tr>
      <w:tr w14:paraId="43555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2F2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942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3EEF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B6CA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704C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0C9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76B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ABBA">
            <w:pPr>
              <w:jc w:val="center"/>
            </w:pPr>
            <w:r>
              <w:rPr>
                <w:rFonts w:ascii="宋体" w:hAnsi="宋体" w:eastAsia="宋体"/>
                <w:sz w:val="16"/>
              </w:rPr>
              <w:t>—</w:t>
            </w:r>
          </w:p>
        </w:tc>
      </w:tr>
      <w:tr w14:paraId="5766C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1E7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929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D2F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51F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2EC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785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5C8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7048">
            <w:pPr>
              <w:jc w:val="center"/>
            </w:pPr>
            <w:r>
              <w:rPr>
                <w:rFonts w:ascii="宋体" w:hAnsi="宋体" w:eastAsia="宋体"/>
                <w:sz w:val="16"/>
              </w:rPr>
              <w:t>—</w:t>
            </w:r>
          </w:p>
        </w:tc>
      </w:tr>
      <w:tr w14:paraId="0018D1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3A20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BBB8B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33A3FB">
            <w:pPr>
              <w:jc w:val="center"/>
            </w:pPr>
            <w:r>
              <w:rPr>
                <w:rFonts w:ascii="宋体" w:hAnsi="宋体" w:eastAsia="宋体"/>
                <w:sz w:val="16"/>
              </w:rPr>
              <w:t>实际完成情况</w:t>
            </w:r>
          </w:p>
        </w:tc>
      </w:tr>
      <w:tr w14:paraId="617CB8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F89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FE73C8">
            <w:pPr>
              <w:jc w:val="both"/>
            </w:pPr>
            <w:r>
              <w:rPr>
                <w:rFonts w:ascii="宋体" w:hAnsi="宋体" w:eastAsia="宋体"/>
                <w:sz w:val="16"/>
              </w:rPr>
              <w:t>本项目</w:t>
            </w:r>
            <w:r>
              <w:rPr>
                <w:rFonts w:hint="eastAsia" w:ascii="宋体" w:hAnsi="宋体"/>
                <w:sz w:val="16"/>
                <w:lang w:eastAsia="zh-CN"/>
              </w:rPr>
              <w:t>更好地</w:t>
            </w:r>
            <w:r>
              <w:rPr>
                <w:rFonts w:ascii="宋体" w:hAnsi="宋体" w:eastAsia="宋体"/>
                <w:sz w:val="16"/>
              </w:rPr>
              <w:t>发挥广播电视无线覆盖公共服务功能，保障2个广播电视无线机房正常运转交电费，专用材料，全年维修5次以上，有效丰富广大农牧民文化业余生活，创作具有社会效益的文艺活动，推进农牧民意识形态领域，广大群众广播电视转播满意度达到100%以上，数字发射机得维修覆盖率数字发射机得到维护技术保障，安全优质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BDF728">
            <w:pPr>
              <w:jc w:val="both"/>
            </w:pPr>
            <w:r>
              <w:rPr>
                <w:rFonts w:ascii="宋体" w:hAnsi="宋体" w:eastAsia="宋体"/>
                <w:sz w:val="16"/>
              </w:rPr>
              <w:t>项目预算资金7万元，实际支出7万元，保障了2个广播电视无线机房正常运转，主要用于支付网费、电费及购置机房设备配件费用，全年对广播电视无线机房维修次数达5次，数字发射机维修覆盖率达100%，维护任务完成及时率达100%，项目实施，为广播电视正常运转奠定了基础，保障了广大群众正常收听收看广播电视，有效丰富了广大农牧民文化业余生活、满足了人民群众对文化的需求,提高了群众科学文化素质，推进了农牧民意识形态领域向前发展，使群众对广播电视转播满意度达到了100%。</w:t>
            </w:r>
          </w:p>
        </w:tc>
      </w:tr>
      <w:tr w14:paraId="6335CD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83198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9E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812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CD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0F9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E1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00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27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28E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82C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EC7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132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92E4F">
            <w:pPr>
              <w:jc w:val="center"/>
            </w:pPr>
            <w:r>
              <w:rPr>
                <w:rFonts w:ascii="宋体" w:hAnsi="宋体" w:eastAsia="宋体"/>
                <w:sz w:val="16"/>
              </w:rPr>
              <w:t>偏差原因分析及改进措施</w:t>
            </w:r>
          </w:p>
        </w:tc>
      </w:tr>
      <w:tr w14:paraId="382C1B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7AF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607D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4AE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0F703">
            <w:pPr>
              <w:jc w:val="center"/>
            </w:pPr>
            <w:r>
              <w:rPr>
                <w:rFonts w:ascii="宋体" w:hAnsi="宋体" w:eastAsia="宋体"/>
                <w:sz w:val="16"/>
              </w:rPr>
              <w:t>维修机房数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8C3C">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CE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8647">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AE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16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CA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831C">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5A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C376F">
            <w:pPr>
              <w:jc w:val="center"/>
            </w:pPr>
            <w:r>
              <w:rPr>
                <w:rFonts w:ascii="宋体" w:hAnsi="宋体" w:eastAsia="宋体"/>
                <w:sz w:val="16"/>
              </w:rPr>
              <w:t>已完成</w:t>
            </w:r>
          </w:p>
        </w:tc>
      </w:tr>
      <w:tr w14:paraId="5F6FA2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0B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560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440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8444">
            <w:pPr>
              <w:jc w:val="center"/>
            </w:pPr>
            <w:r>
              <w:rPr>
                <w:rFonts w:ascii="宋体" w:hAnsi="宋体" w:eastAsia="宋体"/>
                <w:sz w:val="16"/>
              </w:rPr>
              <w:t>全年维修次数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79086">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57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5DE4">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B1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82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0C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3AFA">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E6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FA552">
            <w:pPr>
              <w:jc w:val="center"/>
            </w:pPr>
            <w:r>
              <w:rPr>
                <w:rFonts w:ascii="宋体" w:hAnsi="宋体" w:eastAsia="宋体"/>
                <w:sz w:val="16"/>
              </w:rPr>
              <w:t>已完成</w:t>
            </w:r>
          </w:p>
        </w:tc>
      </w:tr>
      <w:tr w14:paraId="7D7DF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D6F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6A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CB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03EA">
            <w:pPr>
              <w:jc w:val="center"/>
            </w:pPr>
            <w:r>
              <w:rPr>
                <w:rFonts w:ascii="宋体" w:hAnsi="宋体" w:eastAsia="宋体"/>
                <w:sz w:val="16"/>
              </w:rPr>
              <w:t>数字发射机维修覆盖率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CA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0D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F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6C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183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86C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50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4B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84035">
            <w:pPr>
              <w:jc w:val="center"/>
            </w:pPr>
            <w:r>
              <w:rPr>
                <w:rFonts w:ascii="宋体" w:hAnsi="宋体" w:eastAsia="宋体"/>
                <w:sz w:val="16"/>
              </w:rPr>
              <w:t>已完成</w:t>
            </w:r>
          </w:p>
        </w:tc>
      </w:tr>
      <w:tr w14:paraId="23BE1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DCD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251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7965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D70B">
            <w:pPr>
              <w:jc w:val="center"/>
            </w:pPr>
            <w:r>
              <w:rPr>
                <w:rFonts w:ascii="宋体" w:hAnsi="宋体" w:eastAsia="宋体"/>
                <w:sz w:val="16"/>
              </w:rPr>
              <w:t>维护任务及时率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A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02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F2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6E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9E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F8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B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E8B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E1EF3">
            <w:pPr>
              <w:jc w:val="center"/>
            </w:pPr>
            <w:r>
              <w:rPr>
                <w:rFonts w:ascii="宋体" w:hAnsi="宋体" w:eastAsia="宋体"/>
                <w:sz w:val="16"/>
              </w:rPr>
              <w:t>已完成</w:t>
            </w:r>
          </w:p>
        </w:tc>
      </w:tr>
      <w:tr w14:paraId="33A81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1A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DFA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244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ADE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CB2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9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A4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34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2F5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AF6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F24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5E9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3FB0F">
            <w:pPr>
              <w:jc w:val="center"/>
            </w:pPr>
            <w:r>
              <w:rPr>
                <w:rFonts w:ascii="宋体" w:hAnsi="宋体" w:eastAsia="宋体"/>
                <w:sz w:val="16"/>
              </w:rPr>
              <w:t>已完成</w:t>
            </w:r>
          </w:p>
        </w:tc>
      </w:tr>
      <w:tr w14:paraId="709930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CAC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14F9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10FD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02F4">
            <w:pPr>
              <w:jc w:val="center"/>
            </w:pPr>
            <w:r>
              <w:rPr>
                <w:rFonts w:ascii="宋体" w:hAnsi="宋体" w:eastAsia="宋体"/>
                <w:sz w:val="16"/>
              </w:rPr>
              <w:t>单位日常运转费用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9318">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9B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A5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E1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81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230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FC74">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4F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FDD89">
            <w:pPr>
              <w:jc w:val="center"/>
            </w:pPr>
            <w:r>
              <w:rPr>
                <w:rFonts w:ascii="宋体" w:hAnsi="宋体" w:eastAsia="宋体"/>
                <w:sz w:val="16"/>
              </w:rPr>
              <w:t>已完成</w:t>
            </w:r>
          </w:p>
        </w:tc>
      </w:tr>
      <w:tr w14:paraId="5DCB63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EB9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621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BBB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141C">
            <w:pPr>
              <w:jc w:val="center"/>
            </w:pPr>
            <w:r>
              <w:rPr>
                <w:rFonts w:ascii="宋体" w:hAnsi="宋体" w:eastAsia="宋体"/>
                <w:sz w:val="16"/>
              </w:rPr>
              <w:t>购置机房设备配件和运行维护费用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AF30">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85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6F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79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B0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19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3806">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0C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94E36">
            <w:pPr>
              <w:jc w:val="center"/>
            </w:pPr>
            <w:r>
              <w:rPr>
                <w:rFonts w:ascii="宋体" w:hAnsi="宋体" w:eastAsia="宋体"/>
                <w:sz w:val="16"/>
              </w:rPr>
              <w:t>已完成</w:t>
            </w:r>
          </w:p>
        </w:tc>
      </w:tr>
      <w:tr w14:paraId="6DA9ED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7E7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2E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DC1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3F12">
            <w:pPr>
              <w:jc w:val="center"/>
            </w:pPr>
            <w:r>
              <w:rPr>
                <w:rFonts w:ascii="宋体" w:hAnsi="宋体" w:eastAsia="宋体"/>
                <w:sz w:val="16"/>
              </w:rPr>
              <w:t>推进农牧民意识形态领域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77B65">
            <w:pPr>
              <w:jc w:val="center"/>
            </w:pPr>
            <w:r>
              <w:rPr>
                <w:rFonts w:ascii="宋体" w:hAnsi="宋体" w:eastAsia="宋体"/>
                <w:sz w:val="16"/>
              </w:rPr>
              <w:t>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444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98A6">
            <w:pPr>
              <w:jc w:val="center"/>
            </w:pPr>
            <w:r>
              <w:rPr>
                <w:rFonts w:ascii="宋体" w:hAnsi="宋体" w:eastAsia="宋体"/>
                <w:sz w:val="16"/>
              </w:rPr>
              <w:t>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55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F793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3FB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C7EC">
            <w:pPr>
              <w:jc w:val="center"/>
            </w:pPr>
            <w:r>
              <w:rPr>
                <w:rFonts w:ascii="宋体" w:hAnsi="宋体" w:eastAsia="宋体"/>
                <w:sz w:val="16"/>
              </w:rPr>
              <w:t>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B08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2850D">
            <w:pPr>
              <w:jc w:val="center"/>
            </w:pPr>
            <w:r>
              <w:rPr>
                <w:rFonts w:ascii="宋体" w:hAnsi="宋体" w:eastAsia="宋体"/>
                <w:sz w:val="16"/>
              </w:rPr>
              <w:t>已完成</w:t>
            </w:r>
          </w:p>
        </w:tc>
      </w:tr>
      <w:tr w14:paraId="232A2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011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689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DA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D099">
            <w:pPr>
              <w:jc w:val="center"/>
            </w:pPr>
            <w:r>
              <w:rPr>
                <w:rFonts w:ascii="宋体" w:hAnsi="宋体" w:eastAsia="宋体"/>
                <w:sz w:val="16"/>
              </w:rPr>
              <w:t>广大群众对广播电视转播满意度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60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8D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866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A4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9B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23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0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DE3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FDB33">
            <w:pPr>
              <w:jc w:val="center"/>
            </w:pPr>
            <w:r>
              <w:rPr>
                <w:rFonts w:ascii="宋体" w:hAnsi="宋体" w:eastAsia="宋体"/>
                <w:sz w:val="16"/>
              </w:rPr>
              <w:t>偏差原因分析：项目实施情况较好，广大群众对广播电视转播满意度高于预期导致出现正偏差，改进措施：基于当前良好表现，重新审视绩效目标，在以后绩效目标设置时设置更具挑战性的目标，以推动业务持续发展。</w:t>
            </w:r>
          </w:p>
        </w:tc>
      </w:tr>
      <w:tr w14:paraId="523C06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9B3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D77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2B9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B21C1E">
            <w:pPr>
              <w:jc w:val="center"/>
            </w:pPr>
            <w:r>
              <w:rPr>
                <w:rFonts w:ascii="宋体" w:hAnsi="宋体" w:eastAsia="宋体"/>
                <w:sz w:val="16"/>
              </w:rPr>
              <w:t>100分</w:t>
            </w:r>
          </w:p>
        </w:tc>
      </w:tr>
    </w:tbl>
    <w:p w14:paraId="1280CFE8">
      <w:r>
        <w:br w:type="page"/>
      </w:r>
    </w:p>
    <w:p w14:paraId="1134DB12">
      <w:pPr>
        <w:spacing w:line="640" w:lineRule="exact"/>
        <w:ind w:firstLine="640"/>
        <w:jc w:val="both"/>
        <w:outlineLvl w:val="2"/>
      </w:pPr>
      <w:r>
        <w:rPr>
          <w:rFonts w:ascii="黑体" w:hAnsi="黑体" w:eastAsia="黑体"/>
          <w:sz w:val="32"/>
        </w:rPr>
        <w:t>十二、其他需说明的事项</w:t>
      </w:r>
    </w:p>
    <w:p w14:paraId="68A413D2">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095E3C08">
      <w:r>
        <w:br w:type="page"/>
      </w:r>
    </w:p>
    <w:p w14:paraId="22DB679E">
      <w:pPr>
        <w:spacing w:line="240" w:lineRule="auto"/>
        <w:jc w:val="center"/>
        <w:outlineLvl w:val="1"/>
      </w:pPr>
      <w:r>
        <w:rPr>
          <w:rFonts w:ascii="黑体" w:hAnsi="黑体" w:eastAsia="黑体"/>
          <w:sz w:val="32"/>
        </w:rPr>
        <w:t>第三部分 专业名词解释</w:t>
      </w:r>
    </w:p>
    <w:p w14:paraId="2BADC74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A0C038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A9E37A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E958BC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919E2D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010DAE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63339B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A52AC2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574D7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EF7F3E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805EF9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117C79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5589CA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F095AD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7F2D40B">
      <w:r>
        <w:br w:type="page"/>
      </w:r>
    </w:p>
    <w:p w14:paraId="33A73D17">
      <w:pPr>
        <w:spacing w:line="240" w:lineRule="auto"/>
        <w:jc w:val="center"/>
        <w:outlineLvl w:val="1"/>
      </w:pPr>
      <w:r>
        <w:rPr>
          <w:rFonts w:ascii="黑体" w:hAnsi="黑体" w:eastAsia="黑体"/>
          <w:sz w:val="32"/>
        </w:rPr>
        <w:t>第四部分 部门决算报表（见附表）</w:t>
      </w:r>
    </w:p>
    <w:p w14:paraId="08314D04">
      <w:pPr>
        <w:spacing w:line="240" w:lineRule="auto"/>
        <w:ind w:firstLine="640"/>
        <w:jc w:val="both"/>
      </w:pPr>
      <w:r>
        <w:rPr>
          <w:rFonts w:ascii="仿宋_GB2312" w:hAnsi="仿宋_GB2312" w:eastAsia="仿宋_GB2312"/>
          <w:b w:val="0"/>
          <w:sz w:val="32"/>
        </w:rPr>
        <w:t>一、《收入支出决算总表》</w:t>
      </w:r>
    </w:p>
    <w:p w14:paraId="5F7B8A8D">
      <w:pPr>
        <w:spacing w:line="240" w:lineRule="auto"/>
        <w:ind w:firstLine="640"/>
        <w:jc w:val="both"/>
      </w:pPr>
      <w:r>
        <w:rPr>
          <w:rFonts w:ascii="仿宋_GB2312" w:hAnsi="仿宋_GB2312" w:eastAsia="仿宋_GB2312"/>
          <w:b w:val="0"/>
          <w:sz w:val="32"/>
        </w:rPr>
        <w:t>二、《收入决算表》</w:t>
      </w:r>
    </w:p>
    <w:p w14:paraId="1C6C0E49">
      <w:pPr>
        <w:spacing w:line="240" w:lineRule="auto"/>
        <w:ind w:firstLine="640"/>
        <w:jc w:val="both"/>
      </w:pPr>
      <w:r>
        <w:rPr>
          <w:rFonts w:ascii="仿宋_GB2312" w:hAnsi="仿宋_GB2312" w:eastAsia="仿宋_GB2312"/>
          <w:b w:val="0"/>
          <w:sz w:val="32"/>
        </w:rPr>
        <w:t>三、《支出决算表》</w:t>
      </w:r>
    </w:p>
    <w:p w14:paraId="1E4376F4">
      <w:pPr>
        <w:spacing w:line="240" w:lineRule="auto"/>
        <w:ind w:firstLine="640"/>
        <w:jc w:val="both"/>
      </w:pPr>
      <w:r>
        <w:rPr>
          <w:rFonts w:ascii="仿宋_GB2312" w:hAnsi="仿宋_GB2312" w:eastAsia="仿宋_GB2312"/>
          <w:b w:val="0"/>
          <w:sz w:val="32"/>
        </w:rPr>
        <w:t>四、《财政拨款收入支出决算总表》</w:t>
      </w:r>
    </w:p>
    <w:p w14:paraId="2DB6AE4A">
      <w:pPr>
        <w:spacing w:line="240" w:lineRule="auto"/>
        <w:ind w:firstLine="640"/>
        <w:jc w:val="both"/>
      </w:pPr>
      <w:r>
        <w:rPr>
          <w:rFonts w:ascii="仿宋_GB2312" w:hAnsi="仿宋_GB2312" w:eastAsia="仿宋_GB2312"/>
          <w:b w:val="0"/>
          <w:sz w:val="32"/>
        </w:rPr>
        <w:t>五、《一般公共预算财政拨款支出决算表》</w:t>
      </w:r>
    </w:p>
    <w:p w14:paraId="455AC222">
      <w:pPr>
        <w:spacing w:line="240" w:lineRule="auto"/>
        <w:ind w:firstLine="640"/>
        <w:jc w:val="both"/>
      </w:pPr>
      <w:r>
        <w:rPr>
          <w:rFonts w:ascii="仿宋_GB2312" w:hAnsi="仿宋_GB2312" w:eastAsia="仿宋_GB2312"/>
          <w:b w:val="0"/>
          <w:sz w:val="32"/>
        </w:rPr>
        <w:t>六、《一般公共预算财政拨款基本支出决算表》</w:t>
      </w:r>
    </w:p>
    <w:p w14:paraId="19851163">
      <w:pPr>
        <w:spacing w:line="240" w:lineRule="auto"/>
        <w:ind w:firstLine="640"/>
        <w:jc w:val="both"/>
      </w:pPr>
      <w:r>
        <w:rPr>
          <w:rFonts w:ascii="仿宋_GB2312" w:hAnsi="仿宋_GB2312" w:eastAsia="仿宋_GB2312"/>
          <w:b w:val="0"/>
          <w:sz w:val="32"/>
        </w:rPr>
        <w:t>七、《政府性基金预算财政拨款收入支出决算表》</w:t>
      </w:r>
    </w:p>
    <w:p w14:paraId="2E9CC00A">
      <w:pPr>
        <w:spacing w:line="240" w:lineRule="auto"/>
        <w:ind w:firstLine="640"/>
        <w:jc w:val="both"/>
      </w:pPr>
      <w:r>
        <w:rPr>
          <w:rFonts w:ascii="仿宋_GB2312" w:hAnsi="仿宋_GB2312" w:eastAsia="仿宋_GB2312"/>
          <w:b w:val="0"/>
          <w:sz w:val="32"/>
        </w:rPr>
        <w:t>八、《国有资本经营预算财政拨款收入支出决算表》</w:t>
      </w:r>
    </w:p>
    <w:p w14:paraId="2F8B8F84">
      <w:pPr>
        <w:spacing w:line="240" w:lineRule="auto"/>
        <w:ind w:firstLine="640"/>
        <w:jc w:val="both"/>
      </w:pPr>
      <w:r>
        <w:rPr>
          <w:rFonts w:ascii="仿宋_GB2312" w:hAnsi="仿宋_GB2312" w:eastAsia="仿宋_GB2312"/>
          <w:b w:val="0"/>
          <w:sz w:val="32"/>
        </w:rPr>
        <w:t>九、《财政拨款“三公”经费支出决算表》</w:t>
      </w:r>
    </w:p>
    <w:p w14:paraId="13D035AD">
      <w:pPr>
        <w:spacing w:line="240" w:lineRule="auto"/>
        <w:ind w:firstLine="640"/>
        <w:jc w:val="both"/>
      </w:pPr>
    </w:p>
    <w:p w14:paraId="44209427">
      <w:pPr>
        <w:spacing w:line="240" w:lineRule="auto"/>
        <w:ind w:firstLine="640"/>
        <w:jc w:val="both"/>
      </w:pPr>
    </w:p>
    <w:p w14:paraId="62CD10E5">
      <w:pPr>
        <w:spacing w:line="240" w:lineRule="auto"/>
        <w:ind w:firstLine="640"/>
        <w:jc w:val="both"/>
      </w:pPr>
    </w:p>
    <w:p w14:paraId="49E2E9BD">
      <w:pPr>
        <w:spacing w:line="240" w:lineRule="auto"/>
        <w:ind w:firstLine="640"/>
        <w:jc w:val="both"/>
      </w:pPr>
    </w:p>
    <w:p w14:paraId="13C9F9C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3AF0741"/>
    <w:rsid w:val="043E5B56"/>
    <w:rsid w:val="06792773"/>
    <w:rsid w:val="077E6DCC"/>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3C00C2"/>
    <w:rsid w:val="2A444FB1"/>
    <w:rsid w:val="2A6064E2"/>
    <w:rsid w:val="2C1965E9"/>
    <w:rsid w:val="2D1136DF"/>
    <w:rsid w:val="2DAE0E44"/>
    <w:rsid w:val="2FD27414"/>
    <w:rsid w:val="31303C7A"/>
    <w:rsid w:val="313F1D52"/>
    <w:rsid w:val="318029AB"/>
    <w:rsid w:val="31C63837"/>
    <w:rsid w:val="326F0A17"/>
    <w:rsid w:val="3277581B"/>
    <w:rsid w:val="38006E2C"/>
    <w:rsid w:val="3914510A"/>
    <w:rsid w:val="3B1220C9"/>
    <w:rsid w:val="3D5275AC"/>
    <w:rsid w:val="3EA7725F"/>
    <w:rsid w:val="3EC014A1"/>
    <w:rsid w:val="40834692"/>
    <w:rsid w:val="412F74EB"/>
    <w:rsid w:val="423A32B2"/>
    <w:rsid w:val="423C0CB4"/>
    <w:rsid w:val="427B5743"/>
    <w:rsid w:val="42E64542"/>
    <w:rsid w:val="464B7E04"/>
    <w:rsid w:val="464F7E64"/>
    <w:rsid w:val="46901EEE"/>
    <w:rsid w:val="469C74D2"/>
    <w:rsid w:val="47445515"/>
    <w:rsid w:val="4B4C0111"/>
    <w:rsid w:val="4BB23021"/>
    <w:rsid w:val="4E907AAB"/>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6C4351"/>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5428</Words>
  <Characters>6120</Characters>
  <Lines>0</Lines>
  <Paragraphs>0</Paragraphs>
  <TotalTime>5</TotalTime>
  <ScaleCrop>false</ScaleCrop>
  <LinksUpToDate>false</LinksUpToDate>
  <CharactersWithSpaces>6128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