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EC2" w:rsidRDefault="00E91EC2">
      <w:pPr>
        <w:jc w:val="center"/>
        <w:rPr>
          <w:rFonts w:ascii="宋体" w:cs="宋体"/>
          <w:sz w:val="44"/>
          <w:szCs w:val="44"/>
        </w:rPr>
      </w:pPr>
    </w:p>
    <w:p w:rsidR="00E91EC2" w:rsidRDefault="00E91EC2">
      <w:pPr>
        <w:jc w:val="center"/>
        <w:rPr>
          <w:rFonts w:ascii="宋体"/>
          <w:sz w:val="44"/>
          <w:szCs w:val="44"/>
        </w:rPr>
      </w:pPr>
      <w:r>
        <w:rPr>
          <w:rFonts w:ascii="宋体" w:hAnsi="宋体" w:cs="宋体"/>
          <w:sz w:val="44"/>
          <w:szCs w:val="44"/>
        </w:rPr>
        <w:t>2015</w:t>
      </w:r>
      <w:r>
        <w:rPr>
          <w:rFonts w:ascii="宋体" w:hAnsi="宋体" w:cs="宋体" w:hint="eastAsia"/>
          <w:sz w:val="44"/>
          <w:szCs w:val="44"/>
        </w:rPr>
        <w:t>年喀什地区塔什库尔干县人民医院部门决算</w:t>
      </w:r>
      <w:r>
        <w:rPr>
          <w:rFonts w:ascii="宋体" w:hAnsi="宋体" w:cs="宋体"/>
          <w:sz w:val="44"/>
          <w:szCs w:val="44"/>
        </w:rPr>
        <w:t xml:space="preserve">  </w:t>
      </w:r>
      <w:r>
        <w:rPr>
          <w:rFonts w:ascii="宋体" w:hAnsi="宋体" w:cs="宋体" w:hint="eastAsia"/>
          <w:sz w:val="44"/>
          <w:szCs w:val="44"/>
        </w:rPr>
        <w:t>说明</w:t>
      </w:r>
      <w:bookmarkStart w:id="0" w:name="_GoBack"/>
      <w:bookmarkEnd w:id="0"/>
    </w:p>
    <w:p w:rsidR="00E91EC2" w:rsidRDefault="00E91EC2">
      <w:pPr>
        <w:spacing w:line="560" w:lineRule="exact"/>
        <w:jc w:val="center"/>
        <w:rPr>
          <w:rFonts w:ascii="仿宋_GB2312" w:eastAsia="仿宋_GB2312" w:hAnsi="宋体"/>
          <w:b/>
          <w:bCs/>
          <w:sz w:val="32"/>
          <w:szCs w:val="32"/>
        </w:rPr>
      </w:pPr>
    </w:p>
    <w:p w:rsidR="00E91EC2" w:rsidRDefault="00E91EC2">
      <w:pPr>
        <w:spacing w:line="560" w:lineRule="exact"/>
        <w:ind w:firstLineChars="200" w:firstLine="643"/>
        <w:rPr>
          <w:rFonts w:ascii="仿宋_GB2312" w:eastAsia="仿宋_GB2312"/>
          <w:b/>
          <w:bCs/>
          <w:sz w:val="32"/>
          <w:szCs w:val="32"/>
        </w:rPr>
      </w:pPr>
      <w:r>
        <w:rPr>
          <w:rFonts w:ascii="仿宋_GB2312" w:eastAsia="仿宋_GB2312" w:cs="仿宋_GB2312" w:hint="eastAsia"/>
          <w:b/>
          <w:bCs/>
          <w:sz w:val="32"/>
          <w:szCs w:val="32"/>
        </w:rPr>
        <w:t>第一部分</w:t>
      </w:r>
      <w:r>
        <w:rPr>
          <w:rFonts w:ascii="仿宋_GB2312" w:eastAsia="仿宋_GB2312" w:cs="仿宋_GB2312"/>
          <w:b/>
          <w:bCs/>
          <w:sz w:val="32"/>
          <w:szCs w:val="32"/>
        </w:rPr>
        <w:t xml:space="preserve"> </w:t>
      </w:r>
      <w:r>
        <w:rPr>
          <w:rFonts w:ascii="仿宋_GB2312" w:eastAsia="仿宋_GB2312" w:cs="仿宋_GB2312" w:hint="eastAsia"/>
          <w:b/>
          <w:bCs/>
          <w:sz w:val="32"/>
          <w:szCs w:val="32"/>
        </w:rPr>
        <w:t>单位概述</w:t>
      </w:r>
    </w:p>
    <w:p w:rsidR="00E91EC2" w:rsidRDefault="00E91EC2">
      <w:pPr>
        <w:spacing w:line="560" w:lineRule="exact"/>
        <w:ind w:firstLineChars="300" w:firstLine="960"/>
        <w:rPr>
          <w:rFonts w:ascii="仿宋_GB2312" w:eastAsia="仿宋_GB2312" w:hAnsi="宋体"/>
          <w:sz w:val="32"/>
          <w:szCs w:val="32"/>
        </w:rPr>
      </w:pPr>
      <w:r>
        <w:rPr>
          <w:rFonts w:ascii="仿宋_GB2312" w:eastAsia="仿宋_GB2312" w:hAnsi="宋体" w:cs="仿宋_GB2312" w:hint="eastAsia"/>
          <w:sz w:val="32"/>
          <w:szCs w:val="32"/>
        </w:rPr>
        <w:t>塔什库尔干县人民医院单位性质为事业单位，差额拨款，执行会计制度为事业会计制度。独立编制机构</w:t>
      </w:r>
      <w:r>
        <w:rPr>
          <w:rFonts w:ascii="仿宋_GB2312" w:eastAsia="仿宋_GB2312" w:hAnsi="宋体" w:cs="仿宋_GB2312"/>
          <w:sz w:val="32"/>
          <w:szCs w:val="32"/>
        </w:rPr>
        <w:t>1</w:t>
      </w:r>
      <w:r>
        <w:rPr>
          <w:rFonts w:ascii="仿宋_GB2312" w:eastAsia="仿宋_GB2312" w:hAnsi="宋体" w:cs="仿宋_GB2312" w:hint="eastAsia"/>
          <w:sz w:val="32"/>
          <w:szCs w:val="32"/>
        </w:rPr>
        <w:t>个，独立编制机构与上年无变动，变动原因：无。</w:t>
      </w:r>
    </w:p>
    <w:p w:rsidR="00E91EC2" w:rsidRDefault="00E91EC2">
      <w:pPr>
        <w:spacing w:line="56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一、主要职能：</w:t>
      </w:r>
      <w:r>
        <w:rPr>
          <w:rStyle w:val="font71"/>
          <w:rFonts w:ascii="仿宋_GB2312" w:eastAsia="仿宋_GB2312" w:cs="仿宋_GB2312" w:hint="eastAsia"/>
          <w:sz w:val="32"/>
          <w:szCs w:val="32"/>
        </w:rPr>
        <w:t>塔什库尔干县人民医院是自治县唯一一所集医疗、急救、预防、保健、教学为一体的，二级综合性医院，主要承担全县</w:t>
      </w:r>
      <w:r>
        <w:rPr>
          <w:rStyle w:val="font71"/>
          <w:rFonts w:ascii="仿宋_GB2312" w:eastAsia="仿宋_GB2312" w:cs="仿宋_GB2312"/>
          <w:sz w:val="32"/>
          <w:szCs w:val="32"/>
        </w:rPr>
        <w:t>4.7</w:t>
      </w:r>
      <w:r>
        <w:rPr>
          <w:rStyle w:val="font71"/>
          <w:rFonts w:ascii="仿宋_GB2312" w:eastAsia="仿宋_GB2312" w:cs="仿宋_GB2312" w:hint="eastAsia"/>
          <w:sz w:val="32"/>
          <w:szCs w:val="32"/>
        </w:rPr>
        <w:t>万多农牧民群众（</w:t>
      </w:r>
      <w:r>
        <w:rPr>
          <w:rStyle w:val="font71"/>
          <w:rFonts w:ascii="仿宋_GB2312" w:eastAsia="仿宋_GB2312" w:cs="仿宋_GB2312"/>
          <w:sz w:val="32"/>
          <w:szCs w:val="32"/>
        </w:rPr>
        <w:t>1.2</w:t>
      </w:r>
      <w:r>
        <w:rPr>
          <w:rStyle w:val="font71"/>
          <w:rFonts w:ascii="仿宋_GB2312" w:eastAsia="仿宋_GB2312" w:cs="仿宋_GB2312" w:hint="eastAsia"/>
          <w:sz w:val="32"/>
          <w:szCs w:val="32"/>
        </w:rPr>
        <w:t>万多流动人口）及旅游人员的医疗、急救、保健和传染病防治工作。</w:t>
      </w:r>
      <w:r>
        <w:rPr>
          <w:rFonts w:ascii="仿宋_GB2312" w:eastAsia="仿宋_GB2312" w:hAnsi="宋体" w:cs="仿宋_GB2312"/>
          <w:sz w:val="32"/>
          <w:szCs w:val="32"/>
        </w:rPr>
        <w:t xml:space="preserve"> </w:t>
      </w:r>
    </w:p>
    <w:p w:rsidR="00E91EC2" w:rsidRDefault="00E91EC2">
      <w:pPr>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二、机构人员情况：编制</w:t>
      </w:r>
      <w:r>
        <w:rPr>
          <w:rFonts w:ascii="仿宋_GB2312" w:eastAsia="仿宋_GB2312" w:hAnsi="宋体" w:cs="仿宋_GB2312"/>
          <w:sz w:val="32"/>
          <w:szCs w:val="32"/>
        </w:rPr>
        <w:t>108</w:t>
      </w:r>
      <w:r>
        <w:rPr>
          <w:rFonts w:ascii="仿宋_GB2312" w:eastAsia="仿宋_GB2312" w:hAnsi="宋体" w:cs="仿宋_GB2312" w:hint="eastAsia"/>
          <w:sz w:val="32"/>
          <w:szCs w:val="32"/>
        </w:rPr>
        <w:t>人（按照编委文件填报），实有在职人数</w:t>
      </w:r>
      <w:r>
        <w:rPr>
          <w:rFonts w:ascii="仿宋_GB2312" w:eastAsia="仿宋_GB2312" w:hAnsi="宋体" w:cs="仿宋_GB2312"/>
          <w:sz w:val="32"/>
          <w:szCs w:val="32"/>
        </w:rPr>
        <w:t>94</w:t>
      </w:r>
      <w:r>
        <w:rPr>
          <w:rFonts w:ascii="仿宋_GB2312" w:eastAsia="仿宋_GB2312" w:hAnsi="宋体" w:cs="仿宋_GB2312" w:hint="eastAsia"/>
          <w:sz w:val="32"/>
          <w:szCs w:val="32"/>
        </w:rPr>
        <w:t>人，退休</w:t>
      </w:r>
      <w:r>
        <w:rPr>
          <w:rFonts w:ascii="仿宋_GB2312" w:eastAsia="仿宋_GB2312" w:hAnsi="宋体" w:cs="仿宋_GB2312"/>
          <w:sz w:val="32"/>
          <w:szCs w:val="32"/>
        </w:rPr>
        <w:t>41</w:t>
      </w:r>
      <w:r>
        <w:rPr>
          <w:rFonts w:ascii="仿宋_GB2312" w:eastAsia="仿宋_GB2312" w:hAnsi="宋体" w:cs="仿宋_GB2312" w:hint="eastAsia"/>
          <w:sz w:val="32"/>
          <w:szCs w:val="32"/>
        </w:rPr>
        <w:t>人，属于一般公共预算财政补助开支</w:t>
      </w:r>
      <w:r>
        <w:rPr>
          <w:rFonts w:ascii="仿宋_GB2312" w:eastAsia="仿宋_GB2312" w:hAnsi="宋体" w:cs="仿宋_GB2312"/>
          <w:sz w:val="32"/>
          <w:szCs w:val="32"/>
        </w:rPr>
        <w:t xml:space="preserve">   135</w:t>
      </w:r>
      <w:r>
        <w:rPr>
          <w:rFonts w:ascii="仿宋_GB2312" w:eastAsia="仿宋_GB2312" w:hAnsi="宋体" w:cs="仿宋_GB2312" w:hint="eastAsia"/>
          <w:sz w:val="32"/>
          <w:szCs w:val="32"/>
        </w:rPr>
        <w:t>人，其中：在职</w:t>
      </w:r>
      <w:r>
        <w:rPr>
          <w:rFonts w:ascii="仿宋_GB2312" w:eastAsia="仿宋_GB2312" w:hAnsi="宋体" w:cs="仿宋_GB2312"/>
          <w:sz w:val="32"/>
          <w:szCs w:val="32"/>
        </w:rPr>
        <w:t>94</w:t>
      </w:r>
      <w:r>
        <w:rPr>
          <w:rFonts w:ascii="仿宋_GB2312" w:eastAsia="仿宋_GB2312" w:hAnsi="宋体" w:cs="仿宋_GB2312" w:hint="eastAsia"/>
          <w:sz w:val="32"/>
          <w:szCs w:val="32"/>
        </w:rPr>
        <w:t>人，退休</w:t>
      </w:r>
      <w:r>
        <w:rPr>
          <w:rFonts w:ascii="仿宋_GB2312" w:eastAsia="仿宋_GB2312" w:hAnsi="宋体" w:cs="仿宋_GB2312"/>
          <w:sz w:val="32"/>
          <w:szCs w:val="32"/>
        </w:rPr>
        <w:t>41</w:t>
      </w:r>
      <w:r>
        <w:rPr>
          <w:rFonts w:ascii="仿宋_GB2312" w:eastAsia="仿宋_GB2312" w:hAnsi="宋体" w:cs="仿宋_GB2312" w:hint="eastAsia"/>
          <w:sz w:val="32"/>
          <w:szCs w:val="32"/>
        </w:rPr>
        <w:t>人。</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三、决算单位构成</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纳入</w:t>
      </w:r>
      <w:r>
        <w:rPr>
          <w:rFonts w:ascii="仿宋_GB2312" w:eastAsia="仿宋_GB2312" w:hAnsi="宋体" w:cs="仿宋_GB2312" w:hint="eastAsia"/>
          <w:sz w:val="32"/>
          <w:szCs w:val="32"/>
        </w:rPr>
        <w:t>塔什库尔干县人民医院</w:t>
      </w:r>
      <w:r>
        <w:rPr>
          <w:rFonts w:ascii="仿宋_GB2312" w:eastAsia="仿宋_GB2312" w:cs="仿宋_GB2312"/>
          <w:sz w:val="32"/>
          <w:szCs w:val="32"/>
        </w:rPr>
        <w:t>2015</w:t>
      </w:r>
      <w:r>
        <w:rPr>
          <w:rFonts w:ascii="仿宋_GB2312" w:eastAsia="仿宋_GB2312" w:cs="仿宋_GB2312" w:hint="eastAsia"/>
          <w:sz w:val="32"/>
          <w:szCs w:val="32"/>
        </w:rPr>
        <w:t>年部门决算编制范围的单位名单见下表：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37"/>
        <w:gridCol w:w="5475"/>
        <w:gridCol w:w="1810"/>
      </w:tblGrid>
      <w:tr w:rsidR="00E91EC2">
        <w:trPr>
          <w:trHeight w:val="535"/>
        </w:trPr>
        <w:tc>
          <w:tcPr>
            <w:tcW w:w="1237" w:type="dxa"/>
          </w:tcPr>
          <w:p w:rsidR="00E91EC2" w:rsidRDefault="00E91EC2">
            <w:pPr>
              <w:spacing w:line="560" w:lineRule="exact"/>
              <w:rPr>
                <w:rFonts w:ascii="仿宋_GB2312" w:eastAsia="仿宋_GB2312"/>
                <w:sz w:val="32"/>
                <w:szCs w:val="32"/>
              </w:rPr>
            </w:pPr>
            <w:r>
              <w:rPr>
                <w:rFonts w:ascii="仿宋_GB2312" w:eastAsia="仿宋_GB2312" w:cs="仿宋_GB2312" w:hint="eastAsia"/>
                <w:sz w:val="32"/>
                <w:szCs w:val="32"/>
              </w:rPr>
              <w:t>序号</w:t>
            </w:r>
          </w:p>
        </w:tc>
        <w:tc>
          <w:tcPr>
            <w:tcW w:w="5475" w:type="dxa"/>
          </w:tcPr>
          <w:p w:rsidR="00E91EC2" w:rsidRDefault="00E91EC2">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单位名称</w:t>
            </w:r>
          </w:p>
        </w:tc>
        <w:tc>
          <w:tcPr>
            <w:tcW w:w="1810" w:type="dxa"/>
          </w:tcPr>
          <w:p w:rsidR="00E91EC2" w:rsidRDefault="00E91EC2">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备注</w:t>
            </w:r>
          </w:p>
        </w:tc>
      </w:tr>
      <w:tr w:rsidR="00E91EC2">
        <w:tc>
          <w:tcPr>
            <w:tcW w:w="1237" w:type="dxa"/>
          </w:tcPr>
          <w:p w:rsidR="00E91EC2" w:rsidRDefault="00E91EC2">
            <w:pPr>
              <w:spacing w:line="560" w:lineRule="exact"/>
              <w:rPr>
                <w:rFonts w:ascii="仿宋_GB2312" w:eastAsia="仿宋_GB2312" w:cs="仿宋_GB2312"/>
                <w:sz w:val="32"/>
                <w:szCs w:val="32"/>
              </w:rPr>
            </w:pPr>
            <w:r>
              <w:rPr>
                <w:rFonts w:ascii="仿宋_GB2312" w:eastAsia="仿宋_GB2312" w:cs="仿宋_GB2312"/>
                <w:sz w:val="32"/>
                <w:szCs w:val="32"/>
              </w:rPr>
              <w:t xml:space="preserve">  1</w:t>
            </w:r>
          </w:p>
        </w:tc>
        <w:tc>
          <w:tcPr>
            <w:tcW w:w="5475" w:type="dxa"/>
          </w:tcPr>
          <w:p w:rsidR="00E91EC2" w:rsidRDefault="00E91EC2">
            <w:pPr>
              <w:spacing w:line="560" w:lineRule="exact"/>
              <w:rPr>
                <w:rFonts w:ascii="仿宋_GB2312" w:eastAsia="仿宋_GB2312"/>
                <w:sz w:val="32"/>
                <w:szCs w:val="32"/>
              </w:rPr>
            </w:pPr>
            <w:r>
              <w:rPr>
                <w:rFonts w:ascii="仿宋_GB2312" w:eastAsia="仿宋_GB2312" w:cs="仿宋_GB2312"/>
                <w:sz w:val="32"/>
                <w:szCs w:val="32"/>
              </w:rPr>
              <w:t xml:space="preserve">  </w:t>
            </w:r>
            <w:r>
              <w:rPr>
                <w:rFonts w:ascii="仿宋_GB2312" w:eastAsia="仿宋_GB2312" w:cs="仿宋_GB2312" w:hint="eastAsia"/>
                <w:sz w:val="32"/>
                <w:szCs w:val="32"/>
              </w:rPr>
              <w:t>塔什库尔干县人民医院</w:t>
            </w:r>
          </w:p>
        </w:tc>
        <w:tc>
          <w:tcPr>
            <w:tcW w:w="1810" w:type="dxa"/>
          </w:tcPr>
          <w:p w:rsidR="00E91EC2" w:rsidRDefault="00E91EC2">
            <w:pPr>
              <w:spacing w:line="560" w:lineRule="exact"/>
              <w:rPr>
                <w:rFonts w:ascii="仿宋_GB2312" w:eastAsia="仿宋_GB2312"/>
                <w:sz w:val="32"/>
                <w:szCs w:val="32"/>
              </w:rPr>
            </w:pPr>
          </w:p>
        </w:tc>
      </w:tr>
    </w:tbl>
    <w:p w:rsidR="00E91EC2" w:rsidRDefault="00E91EC2">
      <w:pPr>
        <w:snapToGrid w:val="0"/>
        <w:spacing w:line="560" w:lineRule="exact"/>
        <w:ind w:firstLineChars="200" w:firstLine="643"/>
        <w:rPr>
          <w:rFonts w:ascii="仿宋_GB2312" w:eastAsia="仿宋_GB2312" w:hAnsi="宋体"/>
          <w:b/>
          <w:bCs/>
          <w:sz w:val="32"/>
          <w:szCs w:val="32"/>
        </w:rPr>
      </w:pPr>
      <w:bookmarkStart w:id="1" w:name="YS060102"/>
    </w:p>
    <w:p w:rsidR="00E91EC2" w:rsidRDefault="00E91EC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第二部分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塔什库尔干县人民医院</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年度部门决算报表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一、收入支出决算总表</w:t>
      </w:r>
      <w:r w:rsidRPr="00AF03A5">
        <w:rPr>
          <w:rFonts w:ascii="仿宋_GB2312" w:eastAsia="仿宋_GB2312" w:hAnsi="宋体" w:cs="仿宋_GB2312"/>
          <w:sz w:val="32"/>
          <w:szCs w:val="32"/>
        </w:rPr>
        <w:t xml:space="preserve"> </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二、财政拨款收入支出决算总表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三、收入支出决算表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四、收入决算表</w:t>
      </w:r>
      <w:r w:rsidRPr="00AF03A5">
        <w:rPr>
          <w:rFonts w:ascii="仿宋_GB2312" w:eastAsia="仿宋_GB2312" w:hAnsi="宋体" w:cs="仿宋_GB2312"/>
          <w:sz w:val="32"/>
          <w:szCs w:val="32"/>
        </w:rPr>
        <w:t xml:space="preserve"> </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五、支出决算表</w:t>
      </w:r>
      <w:r w:rsidRPr="00AF03A5">
        <w:rPr>
          <w:rFonts w:ascii="仿宋_GB2312" w:eastAsia="仿宋_GB2312" w:hAnsi="宋体" w:cs="仿宋_GB2312"/>
          <w:sz w:val="32"/>
          <w:szCs w:val="32"/>
        </w:rPr>
        <w:t xml:space="preserve"> </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六、支出决算明细表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七、基本支出决算明细表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八、项目支出决算明细表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九、项目收入支出决算表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十、行政事业类项目收入支出决算表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十一、基本建设类项目收入支出决算表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十二、一般公共预算财政拨款收入支出决算表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十三、一般公共预算财政拨款支出决算明细表</w:t>
      </w:r>
      <w:r w:rsidRPr="00AF03A5">
        <w:rPr>
          <w:rFonts w:ascii="仿宋_GB2312" w:eastAsia="仿宋_GB2312" w:hAnsi="宋体" w:cs="仿宋_GB2312"/>
          <w:sz w:val="32"/>
          <w:szCs w:val="32"/>
        </w:rPr>
        <w:t xml:space="preserve"> </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十四、一般公共预算财政拨款基本支出决算表</w:t>
      </w:r>
      <w:r w:rsidRPr="00AF03A5">
        <w:rPr>
          <w:rFonts w:ascii="仿宋_GB2312" w:eastAsia="仿宋_GB2312" w:hAnsi="宋体" w:cs="仿宋_GB2312"/>
          <w:sz w:val="32"/>
          <w:szCs w:val="32"/>
        </w:rPr>
        <w:t xml:space="preserve"> </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十五、一般公共预算财政拨款项目支出决算表</w:t>
      </w:r>
      <w:r w:rsidRPr="00AF03A5">
        <w:rPr>
          <w:rFonts w:ascii="仿宋_GB2312" w:eastAsia="仿宋_GB2312" w:hAnsi="宋体" w:cs="仿宋_GB2312"/>
          <w:sz w:val="32"/>
          <w:szCs w:val="32"/>
        </w:rPr>
        <w:t xml:space="preserve"> </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十六、政府性基金预算财政拨款收入支出决算表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十七、政府性基金预算财政拨款支出决算明细表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十八、政府性基金预算财政拨款基本支出决算明细表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十九、政府性基金预算财政拨款项目支出决算明细表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二十、财政专户管理资金收入支出决算表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二十一、资产负债表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二十二、部门决算相关信息统计表</w:t>
      </w:r>
    </w:p>
    <w:p w:rsidR="00E91EC2" w:rsidRPr="00AF03A5" w:rsidRDefault="00E91EC2" w:rsidP="00AF03A5">
      <w:pPr>
        <w:snapToGrid w:val="0"/>
        <w:spacing w:line="560" w:lineRule="exact"/>
        <w:ind w:firstLineChars="200" w:firstLine="640"/>
        <w:rPr>
          <w:rFonts w:ascii="仿宋_GB2312" w:eastAsia="仿宋_GB2312" w:hAnsi="宋体" w:cs="仿宋_GB2312"/>
          <w:sz w:val="32"/>
          <w:szCs w:val="32"/>
        </w:rPr>
      </w:pPr>
      <w:r w:rsidRPr="00AF03A5">
        <w:rPr>
          <w:rFonts w:ascii="仿宋_GB2312" w:eastAsia="仿宋_GB2312" w:hAnsi="宋体" w:cs="仿宋_GB2312" w:hint="eastAsia"/>
          <w:sz w:val="32"/>
          <w:szCs w:val="32"/>
        </w:rPr>
        <w:t>二十三、政府采购情况表</w:t>
      </w:r>
    </w:p>
    <w:p w:rsidR="00E91EC2" w:rsidRDefault="00E91EC2" w:rsidP="00AF03A5">
      <w:pPr>
        <w:snapToGrid w:val="0"/>
        <w:spacing w:line="560" w:lineRule="exact"/>
        <w:ind w:firstLineChars="200" w:firstLine="640"/>
        <w:rPr>
          <w:rFonts w:ascii="仿宋_GB2312" w:eastAsia="仿宋_GB2312" w:hAnsi="宋体"/>
          <w:sz w:val="32"/>
          <w:szCs w:val="32"/>
        </w:rPr>
      </w:pPr>
      <w:r w:rsidRPr="00AF03A5">
        <w:rPr>
          <w:rFonts w:ascii="仿宋_GB2312" w:eastAsia="仿宋_GB2312" w:hAnsi="宋体" w:cs="仿宋_GB2312" w:hint="eastAsia"/>
          <w:sz w:val="32"/>
          <w:szCs w:val="32"/>
        </w:rPr>
        <w:t>二十四、</w:t>
      </w:r>
      <w:r w:rsidRPr="00AF03A5">
        <w:rPr>
          <w:rFonts w:ascii="仿宋_GB2312" w:eastAsia="仿宋_GB2312" w:hAnsi="宋体" w:cs="仿宋_GB2312"/>
          <w:sz w:val="32"/>
          <w:szCs w:val="32"/>
        </w:rPr>
        <w:t>2015</w:t>
      </w:r>
      <w:r w:rsidRPr="00AF03A5">
        <w:rPr>
          <w:rFonts w:ascii="仿宋_GB2312" w:eastAsia="仿宋_GB2312" w:hAnsi="宋体" w:cs="仿宋_GB2312" w:hint="eastAsia"/>
          <w:sz w:val="32"/>
          <w:szCs w:val="32"/>
        </w:rPr>
        <w:t>年度财政拨款“三公”经费支出表及说明</w:t>
      </w:r>
      <w:r w:rsidRPr="00AF03A5">
        <w:rPr>
          <w:rFonts w:ascii="仿宋_GB2312" w:eastAsia="仿宋_GB2312" w:hAnsi="宋体" w:cs="仿宋_GB2312"/>
          <w:sz w:val="32"/>
          <w:szCs w:val="32"/>
        </w:rPr>
        <w:t xml:space="preserve"> </w:t>
      </w:r>
      <w:r>
        <w:rPr>
          <w:rFonts w:ascii="仿宋_GB2312" w:eastAsia="仿宋_GB2312" w:hAnsi="宋体" w:cs="仿宋_GB2312"/>
          <w:sz w:val="32"/>
          <w:szCs w:val="32"/>
        </w:rPr>
        <w:t xml:space="preserve"> </w:t>
      </w:r>
    </w:p>
    <w:p w:rsidR="00E91EC2" w:rsidRDefault="00E91EC2">
      <w:pPr>
        <w:snapToGrid w:val="0"/>
        <w:spacing w:line="560" w:lineRule="exact"/>
        <w:ind w:firstLineChars="200" w:firstLine="643"/>
        <w:rPr>
          <w:rFonts w:ascii="仿宋_GB2312" w:eastAsia="仿宋_GB2312" w:hAnsi="宋体" w:cs="仿宋_GB2312"/>
          <w:b/>
          <w:bCs/>
          <w:sz w:val="32"/>
          <w:szCs w:val="32"/>
        </w:rPr>
      </w:pPr>
    </w:p>
    <w:p w:rsidR="00E91EC2" w:rsidRDefault="00E91EC2">
      <w:pPr>
        <w:snapToGrid w:val="0"/>
        <w:spacing w:line="560" w:lineRule="exact"/>
        <w:ind w:firstLineChars="200" w:firstLine="643"/>
        <w:rPr>
          <w:rFonts w:ascii="仿宋_GB2312" w:eastAsia="仿宋_GB2312" w:hAnsi="宋体"/>
          <w:b/>
          <w:bCs/>
          <w:sz w:val="32"/>
          <w:szCs w:val="32"/>
        </w:rPr>
      </w:pPr>
      <w:r>
        <w:rPr>
          <w:rFonts w:ascii="仿宋_GB2312" w:eastAsia="仿宋_GB2312" w:hAnsi="宋体" w:cs="仿宋_GB2312" w:hint="eastAsia"/>
          <w:b/>
          <w:bCs/>
          <w:sz w:val="32"/>
          <w:szCs w:val="32"/>
        </w:rPr>
        <w:t>第三部分</w:t>
      </w:r>
      <w:r>
        <w:rPr>
          <w:rFonts w:ascii="仿宋_GB2312" w:eastAsia="仿宋_GB2312" w:hAnsi="宋体" w:cs="仿宋_GB2312"/>
          <w:b/>
          <w:bCs/>
          <w:sz w:val="32"/>
          <w:szCs w:val="32"/>
        </w:rPr>
        <w:t xml:space="preserve">   </w:t>
      </w:r>
      <w:r>
        <w:rPr>
          <w:rFonts w:ascii="仿宋_GB2312" w:eastAsia="仿宋_GB2312" w:hAnsi="宋体" w:cs="仿宋_GB2312" w:hint="eastAsia"/>
          <w:b/>
          <w:bCs/>
          <w:sz w:val="32"/>
          <w:szCs w:val="32"/>
        </w:rPr>
        <w:t>塔什库尔干县人民医院</w:t>
      </w:r>
      <w:r>
        <w:rPr>
          <w:rFonts w:ascii="仿宋_GB2312" w:eastAsia="仿宋_GB2312" w:hAnsi="宋体" w:cs="仿宋_GB2312"/>
          <w:b/>
          <w:bCs/>
          <w:sz w:val="32"/>
          <w:szCs w:val="32"/>
        </w:rPr>
        <w:t>2015</w:t>
      </w:r>
      <w:r>
        <w:rPr>
          <w:rFonts w:ascii="仿宋_GB2312" w:eastAsia="仿宋_GB2312" w:hAnsi="宋体" w:cs="仿宋_GB2312" w:hint="eastAsia"/>
          <w:b/>
          <w:bCs/>
          <w:sz w:val="32"/>
          <w:szCs w:val="32"/>
        </w:rPr>
        <w:t>年度部门决算情况说明</w:t>
      </w:r>
    </w:p>
    <w:p w:rsidR="00E91EC2" w:rsidRDefault="00E91EC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hint="eastAsia"/>
          <w:sz w:val="32"/>
          <w:szCs w:val="32"/>
        </w:rPr>
        <w:t>一、部门收入支出决算总体情况说明：</w:t>
      </w:r>
    </w:p>
    <w:p w:rsidR="00E91EC2" w:rsidRDefault="00E91EC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年全年收入合计</w:t>
      </w:r>
      <w:r>
        <w:rPr>
          <w:rFonts w:ascii="仿宋_GB2312" w:eastAsia="仿宋_GB2312" w:hAnsi="宋体" w:cs="仿宋_GB2312"/>
          <w:sz w:val="32"/>
          <w:szCs w:val="32"/>
        </w:rPr>
        <w:t>21578486.09</w:t>
      </w:r>
      <w:r>
        <w:rPr>
          <w:rFonts w:ascii="仿宋_GB2312" w:eastAsia="仿宋_GB2312" w:hAnsi="宋体" w:cs="仿宋_GB2312" w:hint="eastAsia"/>
          <w:sz w:val="32"/>
          <w:szCs w:val="32"/>
        </w:rPr>
        <w:t>元，支出合计</w:t>
      </w:r>
      <w:r>
        <w:rPr>
          <w:rFonts w:ascii="仿宋_GB2312" w:eastAsia="仿宋_GB2312" w:hAnsi="宋体" w:cs="仿宋_GB2312"/>
          <w:sz w:val="32"/>
          <w:szCs w:val="32"/>
        </w:rPr>
        <w:t>21578486.09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18498486.09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 xml:space="preserve">   3080000</w:t>
      </w:r>
      <w:r>
        <w:rPr>
          <w:rFonts w:ascii="仿宋_GB2312" w:eastAsia="仿宋_GB2312" w:hAnsi="宋体" w:cs="仿宋_GB2312" w:hint="eastAsia"/>
          <w:sz w:val="32"/>
          <w:szCs w:val="32"/>
        </w:rPr>
        <w:t>元。</w:t>
      </w:r>
    </w:p>
    <w:bookmarkEnd w:id="1"/>
    <w:p w:rsidR="00E91EC2" w:rsidRDefault="00E91EC2">
      <w:pPr>
        <w:numPr>
          <w:ilvl w:val="0"/>
          <w:numId w:val="1"/>
        </w:numPr>
        <w:snapToGrid w:val="0"/>
        <w:spacing w:line="560" w:lineRule="exact"/>
        <w:rPr>
          <w:rFonts w:ascii="仿宋_GB2312" w:eastAsia="仿宋_GB2312" w:hAnsi="宋体"/>
          <w:sz w:val="32"/>
          <w:szCs w:val="32"/>
        </w:rPr>
      </w:pPr>
      <w:r>
        <w:rPr>
          <w:rFonts w:ascii="仿宋_GB2312" w:eastAsia="仿宋_GB2312" w:hAnsi="宋体" w:cs="仿宋_GB2312" w:hint="eastAsia"/>
          <w:sz w:val="32"/>
          <w:szCs w:val="32"/>
        </w:rPr>
        <w:t>收入情况说明</w:t>
      </w:r>
    </w:p>
    <w:p w:rsidR="00E91EC2" w:rsidRDefault="00E91EC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年本年收入合计</w:t>
      </w:r>
      <w:r>
        <w:rPr>
          <w:rFonts w:ascii="仿宋_GB2312" w:eastAsia="仿宋_GB2312" w:hAnsi="宋体" w:cs="仿宋_GB2312"/>
          <w:sz w:val="32"/>
          <w:szCs w:val="32"/>
        </w:rPr>
        <w:t>21578486.09</w:t>
      </w:r>
      <w:r>
        <w:rPr>
          <w:rFonts w:ascii="仿宋_GB2312" w:eastAsia="仿宋_GB2312" w:hAnsi="宋体" w:cs="仿宋_GB2312" w:hint="eastAsia"/>
          <w:sz w:val="32"/>
          <w:szCs w:val="32"/>
        </w:rPr>
        <w:t>元，其中：财政拨款收入</w:t>
      </w:r>
      <w:r>
        <w:rPr>
          <w:rFonts w:ascii="仿宋_GB2312" w:eastAsia="仿宋_GB2312" w:hAnsi="宋体" w:cs="仿宋_GB2312"/>
          <w:sz w:val="32"/>
          <w:szCs w:val="32"/>
        </w:rPr>
        <w:t>14739834.37</w:t>
      </w:r>
      <w:r>
        <w:rPr>
          <w:rFonts w:ascii="仿宋_GB2312" w:eastAsia="仿宋_GB2312" w:hAnsi="宋体" w:cs="仿宋_GB2312" w:hint="eastAsia"/>
          <w:sz w:val="32"/>
          <w:szCs w:val="32"/>
        </w:rPr>
        <w:t>元，事业收入</w:t>
      </w:r>
      <w:r>
        <w:rPr>
          <w:rFonts w:ascii="仿宋_GB2312" w:eastAsia="仿宋_GB2312" w:hAnsi="宋体" w:cs="仿宋_GB2312"/>
          <w:sz w:val="32"/>
          <w:szCs w:val="32"/>
        </w:rPr>
        <w:t>6831878.38</w:t>
      </w:r>
      <w:r>
        <w:rPr>
          <w:rFonts w:ascii="仿宋_GB2312" w:eastAsia="仿宋_GB2312" w:hAnsi="宋体" w:cs="仿宋_GB2312" w:hint="eastAsia"/>
          <w:sz w:val="32"/>
          <w:szCs w:val="32"/>
        </w:rPr>
        <w:t>元，经营收入</w:t>
      </w:r>
      <w:r>
        <w:rPr>
          <w:rFonts w:ascii="仿宋_GB2312" w:eastAsia="仿宋_GB2312" w:hAnsi="宋体" w:cs="仿宋_GB2312"/>
          <w:sz w:val="32"/>
          <w:szCs w:val="32"/>
        </w:rPr>
        <w:t>0</w:t>
      </w:r>
      <w:r>
        <w:rPr>
          <w:rFonts w:ascii="仿宋_GB2312" w:eastAsia="仿宋_GB2312" w:hAnsi="宋体" w:cs="仿宋_GB2312" w:hint="eastAsia"/>
          <w:sz w:val="32"/>
          <w:szCs w:val="32"/>
        </w:rPr>
        <w:t>元，其他收入</w:t>
      </w:r>
      <w:r>
        <w:rPr>
          <w:rFonts w:ascii="仿宋_GB2312" w:eastAsia="仿宋_GB2312" w:cs="仿宋_GB2312"/>
          <w:color w:val="000000"/>
          <w:sz w:val="32"/>
          <w:szCs w:val="32"/>
        </w:rPr>
        <w:t>6773.34</w:t>
      </w:r>
      <w:r>
        <w:rPr>
          <w:rFonts w:ascii="仿宋_GB2312" w:eastAsia="仿宋_GB2312" w:hAnsi="宋体" w:cs="仿宋_GB2312" w:hint="eastAsia"/>
          <w:sz w:val="32"/>
          <w:szCs w:val="32"/>
        </w:rPr>
        <w:t>元。</w:t>
      </w:r>
    </w:p>
    <w:p w:rsidR="00E91EC2" w:rsidRDefault="00E91EC2">
      <w:pPr>
        <w:snapToGrid w:val="0"/>
        <w:spacing w:line="560" w:lineRule="exact"/>
        <w:ind w:leftChars="70" w:left="147" w:firstLineChars="150" w:firstLine="480"/>
        <w:rPr>
          <w:rFonts w:ascii="仿宋_GB2312" w:eastAsia="仿宋_GB2312" w:hAnsi="宋体"/>
          <w:sz w:val="32"/>
          <w:szCs w:val="32"/>
        </w:rPr>
      </w:pPr>
      <w:r>
        <w:rPr>
          <w:rFonts w:ascii="仿宋_GB2312" w:eastAsia="仿宋_GB2312" w:hAnsi="宋体" w:cs="仿宋_GB2312" w:hint="eastAsia"/>
          <w:sz w:val="32"/>
          <w:szCs w:val="32"/>
        </w:rPr>
        <w:t>三、支出情况说明</w:t>
      </w:r>
    </w:p>
    <w:p w:rsidR="00E91EC2" w:rsidRDefault="00E91EC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本年支出合计</w:t>
      </w:r>
      <w:r>
        <w:rPr>
          <w:rFonts w:ascii="仿宋_GB2312" w:eastAsia="仿宋_GB2312" w:hAnsi="宋体" w:cs="仿宋_GB2312"/>
          <w:sz w:val="32"/>
          <w:szCs w:val="32"/>
        </w:rPr>
        <w:t>21578486.09</w:t>
      </w:r>
      <w:r>
        <w:rPr>
          <w:rFonts w:ascii="仿宋_GB2312" w:eastAsia="仿宋_GB2312" w:hAnsi="宋体" w:cs="仿宋_GB2312" w:hint="eastAsia"/>
          <w:sz w:val="32"/>
          <w:szCs w:val="32"/>
        </w:rPr>
        <w:t>元，其中：基本支出</w:t>
      </w:r>
      <w:r>
        <w:rPr>
          <w:rFonts w:ascii="仿宋_GB2312" w:eastAsia="仿宋_GB2312" w:hAnsi="宋体" w:cs="仿宋_GB2312"/>
          <w:sz w:val="32"/>
          <w:szCs w:val="32"/>
        </w:rPr>
        <w:t>18498486.09</w:t>
      </w:r>
      <w:r>
        <w:rPr>
          <w:rFonts w:ascii="仿宋_GB2312" w:eastAsia="仿宋_GB2312" w:hAnsi="宋体" w:cs="仿宋_GB2312" w:hint="eastAsia"/>
          <w:sz w:val="32"/>
          <w:szCs w:val="32"/>
        </w:rPr>
        <w:t>元，项目支出</w:t>
      </w:r>
      <w:r>
        <w:rPr>
          <w:rFonts w:ascii="仿宋_GB2312" w:eastAsia="仿宋_GB2312" w:hAnsi="宋体" w:cs="仿宋_GB2312"/>
          <w:sz w:val="32"/>
          <w:szCs w:val="32"/>
        </w:rPr>
        <w:t>3080000</w:t>
      </w:r>
      <w:r>
        <w:rPr>
          <w:rFonts w:ascii="仿宋_GB2312" w:eastAsia="仿宋_GB2312" w:hAnsi="宋体" w:cs="仿宋_GB2312" w:hint="eastAsia"/>
          <w:sz w:val="32"/>
          <w:szCs w:val="32"/>
        </w:rPr>
        <w:t>元，经营支出</w:t>
      </w:r>
      <w:r>
        <w:rPr>
          <w:rFonts w:ascii="仿宋_GB2312" w:eastAsia="仿宋_GB2312" w:hAnsi="宋体" w:cs="仿宋_GB2312"/>
          <w:sz w:val="32"/>
          <w:szCs w:val="32"/>
        </w:rPr>
        <w:t>0</w:t>
      </w:r>
      <w:r>
        <w:rPr>
          <w:rFonts w:ascii="仿宋_GB2312" w:eastAsia="仿宋_GB2312" w:hAnsi="宋体" w:cs="仿宋_GB2312" w:hint="eastAsia"/>
          <w:sz w:val="32"/>
          <w:szCs w:val="32"/>
        </w:rPr>
        <w:t>元</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w:t>
      </w:r>
    </w:p>
    <w:p w:rsidR="00E91EC2" w:rsidRDefault="00E91EC2">
      <w:pPr>
        <w:snapToGrid w:val="0"/>
        <w:spacing w:line="560" w:lineRule="exact"/>
        <w:ind w:leftChars="100" w:left="210" w:firstLineChars="150" w:firstLine="480"/>
        <w:rPr>
          <w:rFonts w:ascii="仿宋_GB2312" w:eastAsia="仿宋_GB2312" w:hAnsi="宋体"/>
          <w:sz w:val="32"/>
          <w:szCs w:val="32"/>
        </w:rPr>
      </w:pPr>
      <w:r>
        <w:rPr>
          <w:rFonts w:ascii="仿宋_GB2312" w:eastAsia="仿宋_GB2312" w:hAnsi="宋体" w:cs="仿宋_GB2312" w:hint="eastAsia"/>
          <w:sz w:val="32"/>
          <w:szCs w:val="32"/>
        </w:rPr>
        <w:t>四、年末结转结余情况说明</w:t>
      </w:r>
    </w:p>
    <w:p w:rsidR="00E91EC2" w:rsidRDefault="00E91EC2">
      <w:pPr>
        <w:snapToGrid w:val="0"/>
        <w:spacing w:line="560" w:lineRule="exact"/>
        <w:ind w:leftChars="71" w:left="149" w:firstLineChars="150" w:firstLine="48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年结转结余资金</w:t>
      </w:r>
      <w:r>
        <w:rPr>
          <w:rFonts w:ascii="仿宋_GB2312" w:eastAsia="仿宋_GB2312" w:hAnsi="宋体" w:cs="仿宋_GB2312"/>
          <w:sz w:val="32"/>
          <w:szCs w:val="32"/>
        </w:rPr>
        <w:t>0</w:t>
      </w:r>
      <w:r>
        <w:rPr>
          <w:rFonts w:ascii="仿宋_GB2312" w:eastAsia="仿宋_GB2312" w:hAnsi="宋体" w:cs="仿宋_GB2312" w:hint="eastAsia"/>
          <w:sz w:val="32"/>
          <w:szCs w:val="32"/>
        </w:rPr>
        <w:t>元（其中：财政拨款基本支出结转结余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元，主要无，项目支出结转结余</w:t>
      </w:r>
      <w:r>
        <w:rPr>
          <w:rFonts w:ascii="仿宋_GB2312" w:eastAsia="仿宋_GB2312" w:hAnsi="宋体" w:cs="仿宋_GB2312"/>
          <w:sz w:val="32"/>
          <w:szCs w:val="32"/>
        </w:rPr>
        <w:t>0</w:t>
      </w:r>
      <w:r>
        <w:rPr>
          <w:rFonts w:ascii="仿宋_GB2312" w:eastAsia="仿宋_GB2312" w:hAnsi="宋体" w:cs="仿宋_GB2312" w:hint="eastAsia"/>
          <w:sz w:val="32"/>
          <w:szCs w:val="32"/>
        </w:rPr>
        <w:t>元，主要为无）。</w:t>
      </w:r>
    </w:p>
    <w:p w:rsidR="00E91EC2" w:rsidRDefault="00E91EC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五、“三公”经费、会议费和培训费支出情况说明</w:t>
      </w:r>
    </w:p>
    <w:p w:rsidR="00E91EC2" w:rsidRDefault="00E91EC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年“三公”经费实际支出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w:t>
      </w:r>
      <w:r>
        <w:rPr>
          <w:rFonts w:ascii="仿宋_GB2312" w:eastAsia="仿宋_GB2312" w:hAnsi="宋体" w:cs="仿宋_GB2312"/>
          <w:sz w:val="32"/>
          <w:szCs w:val="32"/>
        </w:rPr>
        <w:t>0</w:t>
      </w:r>
      <w:r>
        <w:rPr>
          <w:rFonts w:ascii="仿宋_GB2312" w:eastAsia="仿宋_GB2312" w:hAnsi="宋体" w:cs="仿宋_GB2312" w:hint="eastAsia"/>
          <w:sz w:val="32"/>
          <w:szCs w:val="32"/>
        </w:rPr>
        <w:t>元，共组团</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w:t>
      </w:r>
      <w:r>
        <w:rPr>
          <w:rFonts w:ascii="仿宋_GB2312" w:eastAsia="仿宋_GB2312" w:hAnsi="宋体" w:cs="仿宋_GB2312"/>
          <w:sz w:val="32"/>
          <w:szCs w:val="32"/>
        </w:rPr>
        <w:t>,</w:t>
      </w:r>
      <w:r>
        <w:rPr>
          <w:rFonts w:ascii="仿宋_GB2312" w:eastAsia="仿宋_GB2312" w:hAnsi="宋体" w:cs="仿宋_GB2312" w:hint="eastAsia"/>
          <w:sz w:val="32"/>
          <w:szCs w:val="32"/>
        </w:rPr>
        <w:t>出国事由：无</w:t>
      </w:r>
      <w:r>
        <w:rPr>
          <w:rFonts w:ascii="仿宋_GB2312" w:eastAsia="仿宋_GB2312" w:hAnsi="宋体" w:cs="仿宋_GB2312"/>
          <w:sz w:val="32"/>
          <w:szCs w:val="32"/>
        </w:rPr>
        <w:t xml:space="preserve"> </w:t>
      </w:r>
      <w:r>
        <w:rPr>
          <w:rFonts w:ascii="仿宋_GB2312" w:eastAsia="仿宋_GB2312" w:hAnsi="宋体" w:cs="仿宋_GB2312" w:hint="eastAsia"/>
          <w:sz w:val="32"/>
          <w:szCs w:val="32"/>
        </w:rPr>
        <w:t>；公务接待费</w:t>
      </w:r>
      <w:r>
        <w:rPr>
          <w:rFonts w:ascii="仿宋_GB2312" w:eastAsia="仿宋_GB2312" w:hAnsi="宋体" w:cs="仿宋_GB2312"/>
          <w:sz w:val="32"/>
          <w:szCs w:val="32"/>
        </w:rPr>
        <w:t>0</w:t>
      </w:r>
      <w:r>
        <w:rPr>
          <w:rFonts w:ascii="仿宋_GB2312" w:eastAsia="仿宋_GB2312" w:hAnsi="宋体" w:cs="仿宋_GB2312" w:hint="eastAsia"/>
          <w:sz w:val="32"/>
          <w:szCs w:val="32"/>
        </w:rPr>
        <w:t>元，共接待</w:t>
      </w:r>
      <w:r>
        <w:rPr>
          <w:rFonts w:ascii="仿宋_GB2312" w:eastAsia="仿宋_GB2312" w:hAnsi="宋体" w:cs="仿宋_GB2312"/>
          <w:sz w:val="32"/>
          <w:szCs w:val="32"/>
        </w:rPr>
        <w:t>0</w:t>
      </w:r>
      <w:r>
        <w:rPr>
          <w:rFonts w:ascii="仿宋_GB2312" w:eastAsia="仿宋_GB2312" w:hAnsi="宋体" w:cs="仿宋_GB2312" w:hint="eastAsia"/>
          <w:sz w:val="32"/>
          <w:szCs w:val="32"/>
        </w:rPr>
        <w:t>批次</w:t>
      </w:r>
      <w:r>
        <w:rPr>
          <w:rFonts w:ascii="仿宋_GB2312" w:eastAsia="仿宋_GB2312" w:hAnsi="宋体" w:cs="仿宋_GB2312"/>
          <w:sz w:val="32"/>
          <w:szCs w:val="32"/>
        </w:rPr>
        <w:t>0</w:t>
      </w:r>
      <w:r>
        <w:rPr>
          <w:rFonts w:ascii="仿宋_GB2312" w:eastAsia="仿宋_GB2312" w:hAnsi="宋体" w:cs="仿宋_GB2312" w:hint="eastAsia"/>
          <w:sz w:val="32"/>
          <w:szCs w:val="32"/>
        </w:rPr>
        <w:t>人次；公务用车购置</w:t>
      </w:r>
      <w:r>
        <w:rPr>
          <w:rFonts w:ascii="仿宋_GB2312" w:eastAsia="仿宋_GB2312" w:hAnsi="宋体" w:cs="仿宋_GB2312"/>
          <w:sz w:val="32"/>
          <w:szCs w:val="32"/>
        </w:rPr>
        <w:t>0</w:t>
      </w:r>
      <w:r>
        <w:rPr>
          <w:rFonts w:ascii="仿宋_GB2312" w:eastAsia="仿宋_GB2312" w:hAnsi="宋体" w:cs="仿宋_GB2312" w:hint="eastAsia"/>
          <w:sz w:val="32"/>
          <w:szCs w:val="32"/>
        </w:rPr>
        <w:t>元，年末公务用车保有量为</w:t>
      </w:r>
      <w:r>
        <w:rPr>
          <w:rFonts w:ascii="仿宋_GB2312" w:eastAsia="仿宋_GB2312" w:hAnsi="宋体" w:cs="仿宋_GB2312"/>
          <w:sz w:val="32"/>
          <w:szCs w:val="32"/>
        </w:rPr>
        <w:t>0</w:t>
      </w:r>
      <w:r>
        <w:rPr>
          <w:rFonts w:ascii="仿宋_GB2312" w:eastAsia="仿宋_GB2312" w:hAnsi="宋体" w:cs="仿宋_GB2312" w:hint="eastAsia"/>
          <w:sz w:val="32"/>
          <w:szCs w:val="32"/>
        </w:rPr>
        <w:t>辆；公务用车维护费</w:t>
      </w:r>
      <w:r>
        <w:rPr>
          <w:rFonts w:ascii="仿宋_GB2312" w:eastAsia="仿宋_GB2312" w:hAnsi="宋体" w:cs="仿宋_GB2312"/>
          <w:sz w:val="32"/>
          <w:szCs w:val="32"/>
        </w:rPr>
        <w:t>0</w:t>
      </w:r>
      <w:r>
        <w:rPr>
          <w:rFonts w:ascii="仿宋_GB2312" w:eastAsia="仿宋_GB2312" w:hAnsi="宋体" w:cs="仿宋_GB2312" w:hint="eastAsia"/>
          <w:sz w:val="32"/>
          <w:szCs w:val="32"/>
        </w:rPr>
        <w:t>元。</w:t>
      </w:r>
    </w:p>
    <w:p w:rsidR="00E91EC2" w:rsidRDefault="00E91EC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“三公”经费较上年相比多（少）支出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元，其中：因公出国（境）费用多（少）支</w:t>
      </w:r>
      <w:r>
        <w:rPr>
          <w:rFonts w:ascii="仿宋_GB2312" w:eastAsia="仿宋_GB2312" w:hAnsi="宋体" w:cs="仿宋_GB2312"/>
          <w:sz w:val="32"/>
          <w:szCs w:val="32"/>
        </w:rPr>
        <w:t>0</w:t>
      </w:r>
      <w:r>
        <w:rPr>
          <w:rFonts w:ascii="仿宋_GB2312" w:eastAsia="仿宋_GB2312" w:hAnsi="宋体" w:cs="仿宋_GB2312" w:hint="eastAsia"/>
          <w:sz w:val="32"/>
          <w:szCs w:val="32"/>
        </w:rPr>
        <w:t>元；公务接待费多（少）支出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元；公务用车购置费多（少）支出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元；公务用车维护费多（少）支出</w:t>
      </w:r>
      <w:r>
        <w:rPr>
          <w:rFonts w:ascii="仿宋_GB2312" w:eastAsia="仿宋_GB2312" w:hAnsi="宋体" w:cs="仿宋_GB2312"/>
          <w:sz w:val="32"/>
          <w:szCs w:val="32"/>
        </w:rPr>
        <w:t>0</w:t>
      </w:r>
      <w:r>
        <w:rPr>
          <w:rFonts w:ascii="仿宋_GB2312" w:eastAsia="仿宋_GB2312" w:hAnsi="宋体" w:cs="仿宋_GB2312" w:hint="eastAsia"/>
          <w:sz w:val="32"/>
          <w:szCs w:val="32"/>
        </w:rPr>
        <w:t>元。主要原因为：无。</w:t>
      </w:r>
    </w:p>
    <w:p w:rsidR="00E91EC2" w:rsidRDefault="00E91EC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年会议费</w:t>
      </w:r>
      <w:r>
        <w:rPr>
          <w:rFonts w:ascii="仿宋_GB2312" w:eastAsia="仿宋_GB2312" w:hAnsi="宋体" w:cs="仿宋_GB2312"/>
          <w:sz w:val="32"/>
          <w:szCs w:val="32"/>
        </w:rPr>
        <w:t>0</w:t>
      </w:r>
      <w:r>
        <w:rPr>
          <w:rFonts w:ascii="仿宋_GB2312" w:eastAsia="仿宋_GB2312" w:hAnsi="宋体" w:cs="仿宋_GB2312" w:hint="eastAsia"/>
          <w:sz w:val="32"/>
          <w:szCs w:val="32"/>
        </w:rPr>
        <w:t>元，主要是：无。</w:t>
      </w:r>
    </w:p>
    <w:p w:rsidR="00E91EC2" w:rsidRDefault="00E91EC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年培训费</w:t>
      </w:r>
      <w:r>
        <w:rPr>
          <w:rFonts w:ascii="仿宋_GB2312" w:eastAsia="仿宋_GB2312" w:hAnsi="宋体" w:cs="仿宋_GB2312"/>
          <w:sz w:val="32"/>
          <w:szCs w:val="32"/>
        </w:rPr>
        <w:t>18710</w:t>
      </w:r>
      <w:r>
        <w:rPr>
          <w:rFonts w:ascii="仿宋_GB2312" w:eastAsia="仿宋_GB2312" w:hAnsi="宋体" w:cs="仿宋_GB2312" w:hint="eastAsia"/>
          <w:sz w:val="32"/>
          <w:szCs w:val="32"/>
        </w:rPr>
        <w:t>元，主要是：我院医务人员外出参加学习，培训的费用。</w:t>
      </w:r>
    </w:p>
    <w:p w:rsidR="00E91EC2" w:rsidRDefault="00E91EC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hint="eastAsia"/>
          <w:sz w:val="32"/>
          <w:szCs w:val="32"/>
        </w:rPr>
        <w:t>六、预算执行情况说明</w:t>
      </w:r>
    </w:p>
    <w:p w:rsidR="00E91EC2" w:rsidRDefault="00E91EC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年本年收入</w:t>
      </w:r>
      <w:r>
        <w:rPr>
          <w:rFonts w:ascii="仿宋_GB2312" w:eastAsia="仿宋_GB2312" w:hAnsi="宋体" w:cs="仿宋_GB2312"/>
          <w:sz w:val="32"/>
          <w:szCs w:val="32"/>
        </w:rPr>
        <w:t>21578486.09</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6267113.88</w:t>
      </w:r>
      <w:r>
        <w:rPr>
          <w:rFonts w:ascii="仿宋_GB2312" w:eastAsia="仿宋_GB2312" w:hAnsi="宋体" w:cs="仿宋_GB2312" w:hint="eastAsia"/>
          <w:sz w:val="32"/>
          <w:szCs w:val="32"/>
        </w:rPr>
        <w:t>元，增加原因：新增人员经费增加。</w:t>
      </w:r>
      <w:r>
        <w:rPr>
          <w:rFonts w:ascii="仿宋_GB2312" w:eastAsia="仿宋_GB2312" w:hAnsi="宋体" w:cs="仿宋_GB2312"/>
          <w:sz w:val="32"/>
          <w:szCs w:val="32"/>
        </w:rPr>
        <w:t xml:space="preserve">   </w:t>
      </w:r>
    </w:p>
    <w:p w:rsidR="00E91EC2" w:rsidRDefault="00E91EC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年本年支出</w:t>
      </w:r>
      <w:r>
        <w:rPr>
          <w:rFonts w:ascii="仿宋_GB2312" w:eastAsia="仿宋_GB2312" w:hAnsi="宋体" w:cs="仿宋_GB2312"/>
          <w:sz w:val="32"/>
          <w:szCs w:val="32"/>
        </w:rPr>
        <w:t>21578486.09</w:t>
      </w:r>
      <w:r>
        <w:rPr>
          <w:rFonts w:ascii="仿宋_GB2312" w:eastAsia="仿宋_GB2312" w:hAnsi="宋体" w:cs="仿宋_GB2312" w:hint="eastAsia"/>
          <w:sz w:val="32"/>
          <w:szCs w:val="32"/>
        </w:rPr>
        <w:t>元，比</w:t>
      </w:r>
      <w:r>
        <w:rPr>
          <w:rFonts w:ascii="仿宋_GB2312" w:eastAsia="仿宋_GB2312" w:hAnsi="宋体" w:cs="仿宋_GB2312"/>
          <w:sz w:val="32"/>
          <w:szCs w:val="32"/>
        </w:rPr>
        <w:t>2014</w:t>
      </w:r>
      <w:r>
        <w:rPr>
          <w:rFonts w:ascii="仿宋_GB2312" w:eastAsia="仿宋_GB2312" w:hAnsi="宋体" w:cs="仿宋_GB2312" w:hint="eastAsia"/>
          <w:sz w:val="32"/>
          <w:szCs w:val="32"/>
        </w:rPr>
        <w:t>年增加</w:t>
      </w:r>
      <w:r>
        <w:rPr>
          <w:rFonts w:ascii="仿宋_GB2312" w:eastAsia="仿宋_GB2312" w:hAnsi="宋体" w:cs="仿宋_GB2312"/>
          <w:sz w:val="32"/>
          <w:szCs w:val="32"/>
        </w:rPr>
        <w:t>6267113.88</w:t>
      </w:r>
      <w:r>
        <w:rPr>
          <w:rFonts w:ascii="仿宋_GB2312" w:eastAsia="仿宋_GB2312" w:hAnsi="宋体" w:cs="仿宋_GB2312" w:hint="eastAsia"/>
          <w:sz w:val="32"/>
          <w:szCs w:val="32"/>
        </w:rPr>
        <w:t>元，增加原因：新增人员工资经费增加。</w:t>
      </w:r>
    </w:p>
    <w:p w:rsidR="00E91EC2" w:rsidRDefault="00E91EC2">
      <w:pPr>
        <w:snapToGrid w:val="0"/>
        <w:spacing w:line="560" w:lineRule="exact"/>
        <w:ind w:firstLineChars="200" w:firstLine="640"/>
        <w:rPr>
          <w:rFonts w:ascii="仿宋_GB2312" w:eastAsia="仿宋_GB2312" w:hAnsi="宋体"/>
          <w:sz w:val="32"/>
          <w:szCs w:val="32"/>
        </w:rPr>
      </w:pPr>
      <w:r>
        <w:rPr>
          <w:rFonts w:ascii="仿宋_GB2312" w:eastAsia="仿宋_GB2312" w:hAnsi="宋体" w:cs="仿宋_GB2312"/>
          <w:sz w:val="32"/>
          <w:szCs w:val="32"/>
        </w:rPr>
        <w:t>2015</w:t>
      </w:r>
      <w:r>
        <w:rPr>
          <w:rFonts w:ascii="仿宋_GB2312" w:eastAsia="仿宋_GB2312" w:hAnsi="宋体" w:cs="仿宋_GB2312" w:hint="eastAsia"/>
          <w:sz w:val="32"/>
          <w:szCs w:val="32"/>
        </w:rPr>
        <w:t>年财政拨款支出</w:t>
      </w:r>
      <w:r>
        <w:rPr>
          <w:rFonts w:ascii="仿宋_GB2312" w:eastAsia="仿宋_GB2312" w:hAnsi="宋体" w:cs="仿宋_GB2312"/>
          <w:sz w:val="32"/>
          <w:szCs w:val="32"/>
        </w:rPr>
        <w:t>14739834.37</w:t>
      </w:r>
      <w:r>
        <w:rPr>
          <w:rFonts w:ascii="仿宋_GB2312" w:eastAsia="仿宋_GB2312" w:hAnsi="宋体" w:cs="仿宋_GB2312" w:hint="eastAsia"/>
          <w:sz w:val="32"/>
          <w:szCs w:val="32"/>
        </w:rPr>
        <w:t>元，年初预算数</w:t>
      </w:r>
      <w:r>
        <w:rPr>
          <w:rFonts w:ascii="仿宋_GB2312" w:eastAsia="仿宋_GB2312" w:hAnsi="宋体" w:cs="仿宋_GB2312"/>
          <w:sz w:val="32"/>
          <w:szCs w:val="32"/>
        </w:rPr>
        <w:t>8580001</w:t>
      </w:r>
      <w:r>
        <w:rPr>
          <w:rFonts w:ascii="仿宋_GB2312" w:eastAsia="仿宋_GB2312" w:hAnsi="宋体" w:cs="仿宋_GB2312" w:hint="eastAsia"/>
          <w:sz w:val="32"/>
          <w:szCs w:val="32"/>
        </w:rPr>
        <w:t>元，差异原因：事业收入、工资增资和部分项目未纳入年初预算。</w:t>
      </w:r>
    </w:p>
    <w:p w:rsidR="00E91EC2" w:rsidRDefault="00E91EC2">
      <w:pPr>
        <w:snapToGrid w:val="0"/>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七、决算公开其他重要事项情况说明</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（一）机关运行经费支出情况</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年塔什库尔干县人民医院机关运行经费支出</w:t>
      </w:r>
      <w:r>
        <w:rPr>
          <w:rFonts w:ascii="仿宋_GB2312" w:eastAsia="仿宋_GB2312" w:cs="仿宋_GB2312"/>
          <w:sz w:val="32"/>
          <w:szCs w:val="32"/>
        </w:rPr>
        <w:t>4174416.58</w:t>
      </w:r>
      <w:r>
        <w:rPr>
          <w:rFonts w:ascii="仿宋_GB2312" w:eastAsia="仿宋_GB2312" w:cs="仿宋_GB2312" w:hint="eastAsia"/>
          <w:sz w:val="32"/>
          <w:szCs w:val="32"/>
        </w:rPr>
        <w:t>元，比</w:t>
      </w:r>
      <w:r>
        <w:rPr>
          <w:rFonts w:ascii="仿宋_GB2312" w:eastAsia="仿宋_GB2312" w:cs="仿宋_GB2312"/>
          <w:sz w:val="32"/>
          <w:szCs w:val="32"/>
        </w:rPr>
        <w:t>2014</w:t>
      </w:r>
      <w:r>
        <w:rPr>
          <w:rFonts w:ascii="仿宋_GB2312" w:eastAsia="仿宋_GB2312" w:cs="仿宋_GB2312" w:hint="eastAsia"/>
          <w:sz w:val="32"/>
          <w:szCs w:val="32"/>
        </w:rPr>
        <w:t>年减少</w:t>
      </w:r>
      <w:r>
        <w:rPr>
          <w:rFonts w:ascii="仿宋_GB2312" w:eastAsia="仿宋_GB2312" w:cs="仿宋_GB2312"/>
          <w:sz w:val="32"/>
          <w:szCs w:val="32"/>
        </w:rPr>
        <w:t>364764.64</w:t>
      </w:r>
      <w:r>
        <w:rPr>
          <w:rFonts w:ascii="仿宋_GB2312" w:eastAsia="仿宋_GB2312" w:cs="仿宋_GB2312" w:hint="eastAsia"/>
          <w:sz w:val="32"/>
          <w:szCs w:val="32"/>
        </w:rPr>
        <w:t>元，降低</w:t>
      </w:r>
      <w:r>
        <w:rPr>
          <w:rFonts w:ascii="仿宋_GB2312" w:eastAsia="仿宋_GB2312" w:cs="仿宋_GB2312"/>
          <w:sz w:val="32"/>
          <w:szCs w:val="32"/>
        </w:rPr>
        <w:t xml:space="preserve">8.04% </w:t>
      </w:r>
      <w:r>
        <w:rPr>
          <w:rFonts w:ascii="仿宋_GB2312" w:eastAsia="仿宋_GB2312" w:cs="仿宋_GB2312" w:hint="eastAsia"/>
          <w:sz w:val="32"/>
          <w:szCs w:val="32"/>
        </w:rPr>
        <w:t>，主要原因是：严格压缩机关运转经费支出。</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（二）政府采购支出情况</w:t>
      </w:r>
    </w:p>
    <w:p w:rsidR="00E91EC2" w:rsidRDefault="00E91EC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年，塔什库尔干县人民医院政府采购支出总额</w:t>
      </w:r>
      <w:r w:rsidRPr="007E4D2D">
        <w:rPr>
          <w:rFonts w:ascii="仿宋_GB2312" w:eastAsia="仿宋_GB2312" w:cs="仿宋_GB2312"/>
          <w:sz w:val="32"/>
          <w:szCs w:val="32"/>
        </w:rPr>
        <w:t>313460</w:t>
      </w:r>
      <w:r>
        <w:rPr>
          <w:rFonts w:ascii="仿宋_GB2312" w:eastAsia="仿宋_GB2312" w:cs="仿宋_GB2312" w:hint="eastAsia"/>
          <w:sz w:val="32"/>
          <w:szCs w:val="32"/>
        </w:rPr>
        <w:t>元，其中政府采购货物支出</w:t>
      </w:r>
      <w:r w:rsidRPr="007E4D2D">
        <w:rPr>
          <w:rFonts w:ascii="仿宋_GB2312" w:eastAsia="仿宋_GB2312" w:cs="仿宋_GB2312"/>
          <w:sz w:val="32"/>
          <w:szCs w:val="32"/>
        </w:rPr>
        <w:t>313460</w:t>
      </w:r>
      <w:r>
        <w:rPr>
          <w:rFonts w:ascii="仿宋_GB2312" w:eastAsia="仿宋_GB2312" w:cs="仿宋_GB2312" w:hint="eastAsia"/>
          <w:sz w:val="32"/>
          <w:szCs w:val="32"/>
        </w:rPr>
        <w:t>元，政府采购工程支出</w:t>
      </w:r>
      <w:r>
        <w:rPr>
          <w:rFonts w:ascii="仿宋_GB2312" w:eastAsia="仿宋_GB2312" w:cs="仿宋_GB2312"/>
          <w:sz w:val="32"/>
          <w:szCs w:val="32"/>
        </w:rPr>
        <w:t>0</w:t>
      </w:r>
      <w:r>
        <w:rPr>
          <w:rFonts w:ascii="仿宋_GB2312" w:eastAsia="仿宋_GB2312" w:cs="仿宋_GB2312" w:hint="eastAsia"/>
          <w:sz w:val="32"/>
          <w:szCs w:val="32"/>
        </w:rPr>
        <w:t>元，政府采购服务支出</w:t>
      </w:r>
      <w:r>
        <w:rPr>
          <w:rFonts w:ascii="仿宋_GB2312" w:eastAsia="仿宋_GB2312" w:cs="仿宋_GB2312"/>
          <w:sz w:val="32"/>
          <w:szCs w:val="32"/>
        </w:rPr>
        <w:t>0</w:t>
      </w:r>
      <w:r>
        <w:rPr>
          <w:rFonts w:ascii="仿宋_GB2312" w:eastAsia="仿宋_GB2312" w:cs="仿宋_GB2312" w:hint="eastAsia"/>
          <w:sz w:val="32"/>
          <w:szCs w:val="32"/>
        </w:rPr>
        <w:t>元。喀什地区为偏远地区，参与招投标的供应商基本为中小微企业。</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（三）国有资产占用情况</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截止</w:t>
      </w:r>
      <w:r>
        <w:rPr>
          <w:rFonts w:ascii="仿宋_GB2312" w:eastAsia="仿宋_GB2312" w:cs="仿宋_GB2312"/>
          <w:sz w:val="32"/>
          <w:szCs w:val="32"/>
        </w:rPr>
        <w:t>2015</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日，本单位共有车辆</w:t>
      </w:r>
      <w:r>
        <w:rPr>
          <w:rFonts w:ascii="仿宋_GB2312" w:eastAsia="仿宋_GB2312" w:cs="仿宋_GB2312"/>
          <w:sz w:val="32"/>
          <w:szCs w:val="32"/>
        </w:rPr>
        <w:t>7</w:t>
      </w:r>
      <w:r>
        <w:rPr>
          <w:rFonts w:ascii="仿宋_GB2312" w:eastAsia="仿宋_GB2312" w:cs="仿宋_GB2312" w:hint="eastAsia"/>
          <w:sz w:val="32"/>
          <w:szCs w:val="32"/>
        </w:rPr>
        <w:t>辆，其中一般公务用车</w:t>
      </w:r>
      <w:r>
        <w:rPr>
          <w:rFonts w:ascii="仿宋_GB2312" w:eastAsia="仿宋_GB2312" w:cs="仿宋_GB2312"/>
          <w:sz w:val="32"/>
          <w:szCs w:val="32"/>
        </w:rPr>
        <w:t>0</w:t>
      </w:r>
      <w:r>
        <w:rPr>
          <w:rFonts w:ascii="仿宋_GB2312" w:eastAsia="仿宋_GB2312" w:cs="仿宋_GB2312" w:hint="eastAsia"/>
          <w:sz w:val="32"/>
          <w:szCs w:val="32"/>
        </w:rPr>
        <w:t>辆，一般执法执勤用车</w:t>
      </w:r>
      <w:r>
        <w:rPr>
          <w:rFonts w:ascii="仿宋_GB2312" w:eastAsia="仿宋_GB2312" w:cs="仿宋_GB2312"/>
          <w:sz w:val="32"/>
          <w:szCs w:val="32"/>
        </w:rPr>
        <w:t>0</w:t>
      </w:r>
      <w:r>
        <w:rPr>
          <w:rFonts w:ascii="仿宋_GB2312" w:eastAsia="仿宋_GB2312" w:cs="仿宋_GB2312" w:hint="eastAsia"/>
          <w:sz w:val="32"/>
          <w:szCs w:val="32"/>
        </w:rPr>
        <w:t>辆，特种专业技术用车</w:t>
      </w:r>
      <w:r>
        <w:rPr>
          <w:rFonts w:ascii="仿宋_GB2312" w:eastAsia="仿宋_GB2312" w:cs="仿宋_GB2312"/>
          <w:sz w:val="32"/>
          <w:szCs w:val="32"/>
        </w:rPr>
        <w:t>7</w:t>
      </w:r>
      <w:r>
        <w:rPr>
          <w:rFonts w:ascii="仿宋_GB2312" w:eastAsia="仿宋_GB2312" w:cs="仿宋_GB2312" w:hint="eastAsia"/>
          <w:sz w:val="32"/>
          <w:szCs w:val="32"/>
        </w:rPr>
        <w:t>辆，其他车辆</w:t>
      </w:r>
      <w:r>
        <w:rPr>
          <w:rFonts w:ascii="仿宋_GB2312" w:eastAsia="仿宋_GB2312" w:cs="仿宋_GB2312"/>
          <w:sz w:val="32"/>
          <w:szCs w:val="32"/>
        </w:rPr>
        <w:t>0</w:t>
      </w:r>
      <w:r>
        <w:rPr>
          <w:rFonts w:ascii="仿宋_GB2312" w:eastAsia="仿宋_GB2312" w:cs="仿宋_GB2312" w:hint="eastAsia"/>
          <w:sz w:val="32"/>
          <w:szCs w:val="32"/>
        </w:rPr>
        <w:t>辆，其他用车主要是无，单位价值在</w:t>
      </w:r>
      <w:r>
        <w:rPr>
          <w:rFonts w:ascii="仿宋_GB2312" w:eastAsia="仿宋_GB2312" w:cs="仿宋_GB2312"/>
          <w:sz w:val="32"/>
          <w:szCs w:val="32"/>
        </w:rPr>
        <w:t>20</w:t>
      </w:r>
      <w:r>
        <w:rPr>
          <w:rFonts w:ascii="仿宋_GB2312" w:eastAsia="仿宋_GB2312" w:cs="仿宋_GB2312" w:hint="eastAsia"/>
          <w:sz w:val="32"/>
          <w:szCs w:val="32"/>
        </w:rPr>
        <w:t>万元以上的设备</w:t>
      </w:r>
      <w:r>
        <w:rPr>
          <w:rFonts w:ascii="仿宋_GB2312" w:eastAsia="仿宋_GB2312" w:cs="仿宋_GB2312"/>
          <w:sz w:val="32"/>
          <w:szCs w:val="32"/>
        </w:rPr>
        <w:t>18</w:t>
      </w:r>
      <w:r>
        <w:rPr>
          <w:rFonts w:ascii="仿宋_GB2312" w:eastAsia="仿宋_GB2312" w:cs="仿宋_GB2312" w:hint="eastAsia"/>
          <w:sz w:val="32"/>
          <w:szCs w:val="32"/>
        </w:rPr>
        <w:t>台（套），价值</w:t>
      </w:r>
      <w:r>
        <w:rPr>
          <w:rFonts w:ascii="仿宋_GB2312" w:eastAsia="仿宋_GB2312" w:cs="仿宋_GB2312"/>
          <w:sz w:val="32"/>
          <w:szCs w:val="32"/>
        </w:rPr>
        <w:t>10947400</w:t>
      </w:r>
      <w:r>
        <w:rPr>
          <w:rFonts w:ascii="仿宋_GB2312" w:eastAsia="仿宋_GB2312" w:cs="仿宋_GB2312" w:hint="eastAsia"/>
          <w:sz w:val="32"/>
          <w:szCs w:val="32"/>
        </w:rPr>
        <w:t>元。</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（四）民生项目、重点支出项目绩效评价结果</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sz w:val="32"/>
          <w:szCs w:val="32"/>
        </w:rPr>
        <w:t>2015</w:t>
      </w:r>
      <w:r>
        <w:rPr>
          <w:rFonts w:ascii="仿宋_GB2312" w:eastAsia="仿宋_GB2312" w:cs="仿宋_GB2312" w:hint="eastAsia"/>
          <w:sz w:val="32"/>
          <w:szCs w:val="32"/>
        </w:rPr>
        <w:t>年，塔什库尔干县人民医院共组织对</w:t>
      </w:r>
      <w:r>
        <w:rPr>
          <w:rFonts w:ascii="仿宋_GB2312" w:eastAsia="仿宋_GB2312" w:cs="仿宋_GB2312"/>
          <w:sz w:val="32"/>
          <w:szCs w:val="32"/>
        </w:rPr>
        <w:t>0</w:t>
      </w:r>
      <w:r>
        <w:rPr>
          <w:rFonts w:ascii="仿宋_GB2312" w:eastAsia="仿宋_GB2312" w:cs="仿宋_GB2312" w:hint="eastAsia"/>
          <w:sz w:val="32"/>
          <w:szCs w:val="32"/>
        </w:rPr>
        <w:t>个项目进行了预算绩效评价，涉及一般公共预算当年财政拨款</w:t>
      </w:r>
      <w:r>
        <w:rPr>
          <w:rFonts w:ascii="仿宋_GB2312" w:eastAsia="仿宋_GB2312" w:cs="仿宋_GB2312"/>
          <w:sz w:val="32"/>
          <w:szCs w:val="32"/>
        </w:rPr>
        <w:t>0</w:t>
      </w:r>
      <w:r>
        <w:rPr>
          <w:rFonts w:ascii="仿宋_GB2312" w:eastAsia="仿宋_GB2312" w:cs="仿宋_GB2312" w:hint="eastAsia"/>
          <w:sz w:val="32"/>
          <w:szCs w:val="32"/>
        </w:rPr>
        <w:t>元。绩效评价结果：无。</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（五）事业收入明细、经营收入明细</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按收入项目分别列示：事业收入为门诊和住院收入。</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八、专业名词解释</w:t>
      </w:r>
    </w:p>
    <w:p w:rsidR="00E91EC2" w:rsidRDefault="00E91EC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（一）财政拨款收入：指单位本年度从本级财政部门取得得财政拨款。</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（二）事业收入：指事业单位开展专业业务活动及辅助活动所取得的收入。</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（四）其他收入：指除上述“财政拨款收入”、“事业收入”、“经营收入”等以外的收入。</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cs="仿宋_GB2312"/>
          <w:sz w:val="32"/>
          <w:szCs w:val="32"/>
        </w:rPr>
      </w:pPr>
      <w:r>
        <w:rPr>
          <w:rFonts w:ascii="仿宋_GB2312" w:eastAsia="仿宋_GB2312" w:cs="仿宋_GB2312"/>
          <w:sz w:val="32"/>
          <w:szCs w:val="32"/>
        </w:rPr>
        <w:t>(</w:t>
      </w:r>
      <w:r>
        <w:rPr>
          <w:rFonts w:ascii="仿宋_GB2312" w:eastAsia="仿宋_GB2312" w:cs="仿宋_GB2312" w:hint="eastAsia"/>
          <w:sz w:val="32"/>
          <w:szCs w:val="32"/>
        </w:rPr>
        <w:t>五</w:t>
      </w:r>
      <w:r>
        <w:rPr>
          <w:rFonts w:ascii="仿宋_GB2312" w:eastAsia="仿宋_GB2312" w:cs="仿宋_GB2312"/>
          <w:sz w:val="32"/>
          <w:szCs w:val="32"/>
        </w:rPr>
        <w:t>)</w:t>
      </w:r>
      <w:r>
        <w:rPr>
          <w:rFonts w:ascii="仿宋_GB2312" w:eastAsia="仿宋_GB2312"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（六）年初结转和结余：指以前年度尚未完成、结转到本年按有关规定继续使用的资金。</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（七）结余分配：指事业单位按规定提取的职工福利基</w:t>
      </w:r>
    </w:p>
    <w:p w:rsidR="00E91EC2" w:rsidRDefault="00E91EC2">
      <w:pPr>
        <w:spacing w:line="560" w:lineRule="exact"/>
        <w:rPr>
          <w:rFonts w:ascii="仿宋_GB2312" w:eastAsia="仿宋_GB2312" w:cs="仿宋_GB2312"/>
          <w:sz w:val="32"/>
          <w:szCs w:val="32"/>
        </w:rPr>
      </w:pPr>
      <w:r>
        <w:rPr>
          <w:rFonts w:ascii="仿宋_GB2312" w:eastAsia="仿宋_GB2312" w:cs="仿宋_GB2312" w:hint="eastAsia"/>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（八）年末结转和结余：指本年度或以前年度预算安排、</w:t>
      </w:r>
    </w:p>
    <w:p w:rsidR="00E91EC2" w:rsidRDefault="00E91EC2">
      <w:pPr>
        <w:spacing w:line="560" w:lineRule="exact"/>
        <w:rPr>
          <w:rFonts w:ascii="仿宋_GB2312" w:eastAsia="仿宋_GB2312" w:cs="仿宋_GB2312"/>
          <w:sz w:val="32"/>
          <w:szCs w:val="32"/>
        </w:rPr>
      </w:pPr>
      <w:r>
        <w:rPr>
          <w:rFonts w:ascii="仿宋_GB2312" w:eastAsia="仿宋_GB2312" w:cs="仿宋_GB2312" w:hint="eastAsia"/>
          <w:sz w:val="32"/>
          <w:szCs w:val="32"/>
        </w:rPr>
        <w:t>因客观条件发生变化无法按原计划实施，需要延迟到以后年度按有关规定继续使用的资金。</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十二）“三公”经费：纳入财政预决算管理的“三公”经费，是指各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r>
        <w:rPr>
          <w:rFonts w:ascii="仿宋_GB2312" w:eastAsia="仿宋_GB2312" w:cs="仿宋_GB2312"/>
          <w:sz w:val="32"/>
          <w:szCs w:val="32"/>
        </w:rPr>
        <w:t xml:space="preserve"> </w:t>
      </w:r>
    </w:p>
    <w:p w:rsidR="00E91EC2" w:rsidRDefault="00E91EC2">
      <w:pPr>
        <w:spacing w:line="560" w:lineRule="exact"/>
        <w:ind w:firstLineChars="200" w:firstLine="640"/>
        <w:rPr>
          <w:rFonts w:ascii="仿宋_GB2312" w:eastAsia="仿宋_GB2312"/>
          <w:sz w:val="32"/>
          <w:szCs w:val="32"/>
        </w:rPr>
      </w:pPr>
      <w:r>
        <w:rPr>
          <w:rFonts w:ascii="仿宋_GB2312" w:eastAsia="仿宋_GB2312"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E91EC2" w:rsidRDefault="00E91EC2">
      <w:pPr>
        <w:ind w:firstLineChars="200" w:firstLine="640"/>
        <w:rPr>
          <w:rFonts w:ascii="仿宋_GB2312" w:eastAsia="仿宋_GB2312"/>
          <w:sz w:val="32"/>
          <w:szCs w:val="32"/>
        </w:rPr>
      </w:pPr>
    </w:p>
    <w:sectPr w:rsidR="00E91EC2" w:rsidSect="00BF760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EC2" w:rsidRDefault="00E91EC2" w:rsidP="00BF7608">
      <w:r>
        <w:separator/>
      </w:r>
    </w:p>
  </w:endnote>
  <w:endnote w:type="continuationSeparator" w:id="0">
    <w:p w:rsidR="00E91EC2" w:rsidRDefault="00E91EC2" w:rsidP="00BF76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EC2" w:rsidRDefault="00E91E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EC2" w:rsidRDefault="00E91E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E91EC2" w:rsidRDefault="00E91EC2">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EC2" w:rsidRDefault="00E91E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EC2" w:rsidRDefault="00E91EC2" w:rsidP="00BF7608">
      <w:r>
        <w:separator/>
      </w:r>
    </w:p>
  </w:footnote>
  <w:footnote w:type="continuationSeparator" w:id="0">
    <w:p w:rsidR="00E91EC2" w:rsidRDefault="00E91EC2" w:rsidP="00BF76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EC2" w:rsidRDefault="00E91E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EC2" w:rsidRDefault="00E91EC2" w:rsidP="009E3B7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EC2" w:rsidRDefault="00E91E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056E6B"/>
    <w:multiLevelType w:val="multilevel"/>
    <w:tmpl w:val="51056E6B"/>
    <w:lvl w:ilvl="0">
      <w:start w:val="2"/>
      <w:numFmt w:val="japaneseCounting"/>
      <w:lvlText w:val="%1、"/>
      <w:lvlJc w:val="left"/>
      <w:pPr>
        <w:ind w:left="1320" w:hanging="720"/>
      </w:pPr>
      <w:rPr>
        <w:rFonts w:cs="Times New Roman" w:hint="default"/>
      </w:rPr>
    </w:lvl>
    <w:lvl w:ilvl="1">
      <w:start w:val="1"/>
      <w:numFmt w:val="lowerLetter"/>
      <w:lvlText w:val="%2)"/>
      <w:lvlJc w:val="left"/>
      <w:pPr>
        <w:ind w:left="1440" w:hanging="420"/>
      </w:pPr>
      <w:rPr>
        <w:rFonts w:cs="Times New Roman"/>
      </w:rPr>
    </w:lvl>
    <w:lvl w:ilvl="2">
      <w:start w:val="1"/>
      <w:numFmt w:val="lowerRoman"/>
      <w:lvlText w:val="%3."/>
      <w:lvlJc w:val="right"/>
      <w:pPr>
        <w:ind w:left="1860" w:hanging="420"/>
      </w:pPr>
      <w:rPr>
        <w:rFonts w:cs="Times New Roman"/>
      </w:rPr>
    </w:lvl>
    <w:lvl w:ilvl="3">
      <w:start w:val="1"/>
      <w:numFmt w:val="decimal"/>
      <w:lvlText w:val="%4."/>
      <w:lvlJc w:val="left"/>
      <w:pPr>
        <w:ind w:left="2280" w:hanging="420"/>
      </w:pPr>
      <w:rPr>
        <w:rFonts w:cs="Times New Roman"/>
      </w:rPr>
    </w:lvl>
    <w:lvl w:ilvl="4">
      <w:start w:val="1"/>
      <w:numFmt w:val="lowerLetter"/>
      <w:lvlText w:val="%5)"/>
      <w:lvlJc w:val="left"/>
      <w:pPr>
        <w:ind w:left="2700" w:hanging="420"/>
      </w:pPr>
      <w:rPr>
        <w:rFonts w:cs="Times New Roman"/>
      </w:rPr>
    </w:lvl>
    <w:lvl w:ilvl="5">
      <w:start w:val="1"/>
      <w:numFmt w:val="lowerRoman"/>
      <w:lvlText w:val="%6."/>
      <w:lvlJc w:val="right"/>
      <w:pPr>
        <w:ind w:left="3120" w:hanging="420"/>
      </w:pPr>
      <w:rPr>
        <w:rFonts w:cs="Times New Roman"/>
      </w:rPr>
    </w:lvl>
    <w:lvl w:ilvl="6">
      <w:start w:val="1"/>
      <w:numFmt w:val="decimal"/>
      <w:lvlText w:val="%7."/>
      <w:lvlJc w:val="left"/>
      <w:pPr>
        <w:ind w:left="3540" w:hanging="420"/>
      </w:pPr>
      <w:rPr>
        <w:rFonts w:cs="Times New Roman"/>
      </w:rPr>
    </w:lvl>
    <w:lvl w:ilvl="7">
      <w:start w:val="1"/>
      <w:numFmt w:val="lowerLetter"/>
      <w:lvlText w:val="%8)"/>
      <w:lvlJc w:val="left"/>
      <w:pPr>
        <w:ind w:left="3960" w:hanging="420"/>
      </w:pPr>
      <w:rPr>
        <w:rFonts w:cs="Times New Roman"/>
      </w:rPr>
    </w:lvl>
    <w:lvl w:ilvl="8">
      <w:start w:val="1"/>
      <w:numFmt w:val="lowerRoman"/>
      <w:lvlText w:val="%9."/>
      <w:lvlJc w:val="right"/>
      <w:pPr>
        <w:ind w:left="43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159"/>
    <w:rsid w:val="00006A87"/>
    <w:rsid w:val="00024B7F"/>
    <w:rsid w:val="00034248"/>
    <w:rsid w:val="00052FE0"/>
    <w:rsid w:val="00054384"/>
    <w:rsid w:val="000703F5"/>
    <w:rsid w:val="000775E8"/>
    <w:rsid w:val="00086A97"/>
    <w:rsid w:val="00091F7F"/>
    <w:rsid w:val="00094D69"/>
    <w:rsid w:val="000A5DE3"/>
    <w:rsid w:val="000A65DB"/>
    <w:rsid w:val="000B1596"/>
    <w:rsid w:val="000B5213"/>
    <w:rsid w:val="000C3B20"/>
    <w:rsid w:val="000D71DD"/>
    <w:rsid w:val="000E7FFD"/>
    <w:rsid w:val="0010183B"/>
    <w:rsid w:val="00114FD3"/>
    <w:rsid w:val="00140E78"/>
    <w:rsid w:val="00142BCE"/>
    <w:rsid w:val="00147040"/>
    <w:rsid w:val="00151463"/>
    <w:rsid w:val="00170582"/>
    <w:rsid w:val="001870FE"/>
    <w:rsid w:val="001943AB"/>
    <w:rsid w:val="001A61DB"/>
    <w:rsid w:val="001B2E7B"/>
    <w:rsid w:val="001D09C9"/>
    <w:rsid w:val="001E1DA9"/>
    <w:rsid w:val="001E4658"/>
    <w:rsid w:val="001E7C6A"/>
    <w:rsid w:val="001F2B9D"/>
    <w:rsid w:val="001F33C0"/>
    <w:rsid w:val="001F6EF5"/>
    <w:rsid w:val="0020099B"/>
    <w:rsid w:val="00205C3B"/>
    <w:rsid w:val="00242FE4"/>
    <w:rsid w:val="00252AF9"/>
    <w:rsid w:val="00262C89"/>
    <w:rsid w:val="00265B72"/>
    <w:rsid w:val="00266C2C"/>
    <w:rsid w:val="002743C3"/>
    <w:rsid w:val="00287A2E"/>
    <w:rsid w:val="002B5B38"/>
    <w:rsid w:val="002C37F3"/>
    <w:rsid w:val="002C677C"/>
    <w:rsid w:val="002C740B"/>
    <w:rsid w:val="002C7D53"/>
    <w:rsid w:val="002D02F4"/>
    <w:rsid w:val="002E1368"/>
    <w:rsid w:val="002E377F"/>
    <w:rsid w:val="002E4718"/>
    <w:rsid w:val="002F2E4D"/>
    <w:rsid w:val="00303B2E"/>
    <w:rsid w:val="00304C5C"/>
    <w:rsid w:val="00307BDF"/>
    <w:rsid w:val="003158E9"/>
    <w:rsid w:val="00333969"/>
    <w:rsid w:val="0034285B"/>
    <w:rsid w:val="003472C5"/>
    <w:rsid w:val="00347996"/>
    <w:rsid w:val="00350B5B"/>
    <w:rsid w:val="003632BC"/>
    <w:rsid w:val="00394F96"/>
    <w:rsid w:val="003B0831"/>
    <w:rsid w:val="003B594E"/>
    <w:rsid w:val="003C2E54"/>
    <w:rsid w:val="003D0C72"/>
    <w:rsid w:val="003D3226"/>
    <w:rsid w:val="004011AD"/>
    <w:rsid w:val="0040177E"/>
    <w:rsid w:val="00406AB0"/>
    <w:rsid w:val="00417715"/>
    <w:rsid w:val="00420614"/>
    <w:rsid w:val="0043072D"/>
    <w:rsid w:val="00434EEE"/>
    <w:rsid w:val="0045212A"/>
    <w:rsid w:val="00457BD9"/>
    <w:rsid w:val="004743B3"/>
    <w:rsid w:val="00477145"/>
    <w:rsid w:val="00486188"/>
    <w:rsid w:val="00487059"/>
    <w:rsid w:val="004A08C1"/>
    <w:rsid w:val="004A28B1"/>
    <w:rsid w:val="004B6AAB"/>
    <w:rsid w:val="004D2787"/>
    <w:rsid w:val="004D48D7"/>
    <w:rsid w:val="004D6F93"/>
    <w:rsid w:val="004F77B8"/>
    <w:rsid w:val="0050291C"/>
    <w:rsid w:val="005272D8"/>
    <w:rsid w:val="00532879"/>
    <w:rsid w:val="0053749D"/>
    <w:rsid w:val="00540888"/>
    <w:rsid w:val="00540FBB"/>
    <w:rsid w:val="00552B99"/>
    <w:rsid w:val="00554527"/>
    <w:rsid w:val="00565025"/>
    <w:rsid w:val="005766BD"/>
    <w:rsid w:val="00583B26"/>
    <w:rsid w:val="00592401"/>
    <w:rsid w:val="00595CD5"/>
    <w:rsid w:val="005A0EA5"/>
    <w:rsid w:val="005B0104"/>
    <w:rsid w:val="005D008D"/>
    <w:rsid w:val="005D1C75"/>
    <w:rsid w:val="005D5345"/>
    <w:rsid w:val="005D6922"/>
    <w:rsid w:val="005F4A9A"/>
    <w:rsid w:val="00642F1B"/>
    <w:rsid w:val="006537AC"/>
    <w:rsid w:val="00656C60"/>
    <w:rsid w:val="00672B4C"/>
    <w:rsid w:val="006773BD"/>
    <w:rsid w:val="00687879"/>
    <w:rsid w:val="00696752"/>
    <w:rsid w:val="006A1621"/>
    <w:rsid w:val="006A2219"/>
    <w:rsid w:val="006A56FC"/>
    <w:rsid w:val="006A7356"/>
    <w:rsid w:val="006D4B96"/>
    <w:rsid w:val="006F1159"/>
    <w:rsid w:val="006F13E9"/>
    <w:rsid w:val="006F3090"/>
    <w:rsid w:val="006F5974"/>
    <w:rsid w:val="006F7FA8"/>
    <w:rsid w:val="007226FB"/>
    <w:rsid w:val="00754416"/>
    <w:rsid w:val="007549D4"/>
    <w:rsid w:val="00774810"/>
    <w:rsid w:val="00782159"/>
    <w:rsid w:val="00793D15"/>
    <w:rsid w:val="007978CD"/>
    <w:rsid w:val="007A2BDC"/>
    <w:rsid w:val="007C09E3"/>
    <w:rsid w:val="007D75E2"/>
    <w:rsid w:val="007E4D2D"/>
    <w:rsid w:val="007F238C"/>
    <w:rsid w:val="008012F4"/>
    <w:rsid w:val="008104D1"/>
    <w:rsid w:val="00815033"/>
    <w:rsid w:val="00842279"/>
    <w:rsid w:val="00844D3A"/>
    <w:rsid w:val="00847706"/>
    <w:rsid w:val="008502CA"/>
    <w:rsid w:val="00854186"/>
    <w:rsid w:val="00865959"/>
    <w:rsid w:val="008664F8"/>
    <w:rsid w:val="00877032"/>
    <w:rsid w:val="00880D0D"/>
    <w:rsid w:val="008872A2"/>
    <w:rsid w:val="00895A64"/>
    <w:rsid w:val="008A0DC9"/>
    <w:rsid w:val="008B02AA"/>
    <w:rsid w:val="008C5ABD"/>
    <w:rsid w:val="008D28A9"/>
    <w:rsid w:val="008E26A2"/>
    <w:rsid w:val="00906EAC"/>
    <w:rsid w:val="009078E5"/>
    <w:rsid w:val="00910498"/>
    <w:rsid w:val="00912ADD"/>
    <w:rsid w:val="00921F8C"/>
    <w:rsid w:val="00923245"/>
    <w:rsid w:val="00954B4B"/>
    <w:rsid w:val="00986E5F"/>
    <w:rsid w:val="009A7D21"/>
    <w:rsid w:val="009B2432"/>
    <w:rsid w:val="009C453B"/>
    <w:rsid w:val="009C7F6B"/>
    <w:rsid w:val="009D1F93"/>
    <w:rsid w:val="009E3B72"/>
    <w:rsid w:val="009E5F82"/>
    <w:rsid w:val="009F011B"/>
    <w:rsid w:val="009F1B75"/>
    <w:rsid w:val="009F39C7"/>
    <w:rsid w:val="009F6D25"/>
    <w:rsid w:val="00A013AA"/>
    <w:rsid w:val="00A044BF"/>
    <w:rsid w:val="00A32422"/>
    <w:rsid w:val="00A3418E"/>
    <w:rsid w:val="00A407D1"/>
    <w:rsid w:val="00A51565"/>
    <w:rsid w:val="00A65801"/>
    <w:rsid w:val="00A70DC9"/>
    <w:rsid w:val="00A739BB"/>
    <w:rsid w:val="00A93F97"/>
    <w:rsid w:val="00A97E66"/>
    <w:rsid w:val="00AA1759"/>
    <w:rsid w:val="00AA3003"/>
    <w:rsid w:val="00AC139B"/>
    <w:rsid w:val="00AC4897"/>
    <w:rsid w:val="00AD7784"/>
    <w:rsid w:val="00AF03A5"/>
    <w:rsid w:val="00B0409B"/>
    <w:rsid w:val="00B1545E"/>
    <w:rsid w:val="00B21656"/>
    <w:rsid w:val="00B24563"/>
    <w:rsid w:val="00B40588"/>
    <w:rsid w:val="00B42513"/>
    <w:rsid w:val="00B635BA"/>
    <w:rsid w:val="00B919A9"/>
    <w:rsid w:val="00BB2497"/>
    <w:rsid w:val="00BB372B"/>
    <w:rsid w:val="00BE3B67"/>
    <w:rsid w:val="00BF7608"/>
    <w:rsid w:val="00C15174"/>
    <w:rsid w:val="00C17D9A"/>
    <w:rsid w:val="00C4155A"/>
    <w:rsid w:val="00C45F21"/>
    <w:rsid w:val="00C519BC"/>
    <w:rsid w:val="00C55E43"/>
    <w:rsid w:val="00C605BD"/>
    <w:rsid w:val="00C61DC5"/>
    <w:rsid w:val="00C62423"/>
    <w:rsid w:val="00C955CC"/>
    <w:rsid w:val="00CA6F46"/>
    <w:rsid w:val="00CB3117"/>
    <w:rsid w:val="00CE1862"/>
    <w:rsid w:val="00CE37ED"/>
    <w:rsid w:val="00D053D3"/>
    <w:rsid w:val="00D16906"/>
    <w:rsid w:val="00D324DA"/>
    <w:rsid w:val="00D4613F"/>
    <w:rsid w:val="00D5318C"/>
    <w:rsid w:val="00D554FC"/>
    <w:rsid w:val="00D75124"/>
    <w:rsid w:val="00D81E3D"/>
    <w:rsid w:val="00D949F7"/>
    <w:rsid w:val="00DA057C"/>
    <w:rsid w:val="00DA16BE"/>
    <w:rsid w:val="00DB13AB"/>
    <w:rsid w:val="00DB2FC5"/>
    <w:rsid w:val="00DC7591"/>
    <w:rsid w:val="00DE344D"/>
    <w:rsid w:val="00DE5443"/>
    <w:rsid w:val="00DE619D"/>
    <w:rsid w:val="00DF78C3"/>
    <w:rsid w:val="00E05734"/>
    <w:rsid w:val="00E339F2"/>
    <w:rsid w:val="00E50118"/>
    <w:rsid w:val="00E774D0"/>
    <w:rsid w:val="00E8388E"/>
    <w:rsid w:val="00E91EC2"/>
    <w:rsid w:val="00EA1BF1"/>
    <w:rsid w:val="00EA5F52"/>
    <w:rsid w:val="00EA6084"/>
    <w:rsid w:val="00EA631F"/>
    <w:rsid w:val="00EB1302"/>
    <w:rsid w:val="00EB563F"/>
    <w:rsid w:val="00EB7DD0"/>
    <w:rsid w:val="00EC1979"/>
    <w:rsid w:val="00EC282F"/>
    <w:rsid w:val="00ED7C8E"/>
    <w:rsid w:val="00EE2E07"/>
    <w:rsid w:val="00EE66B1"/>
    <w:rsid w:val="00EF3B2C"/>
    <w:rsid w:val="00EF7B17"/>
    <w:rsid w:val="00F0364D"/>
    <w:rsid w:val="00F06CB4"/>
    <w:rsid w:val="00F16C5D"/>
    <w:rsid w:val="00F42793"/>
    <w:rsid w:val="00F453E0"/>
    <w:rsid w:val="00F627E2"/>
    <w:rsid w:val="00F81C9E"/>
    <w:rsid w:val="00F820FC"/>
    <w:rsid w:val="00F85D82"/>
    <w:rsid w:val="00FA08FE"/>
    <w:rsid w:val="00FB61FC"/>
    <w:rsid w:val="00FC1406"/>
    <w:rsid w:val="00FE682B"/>
    <w:rsid w:val="00FF5D03"/>
    <w:rsid w:val="04096FD4"/>
    <w:rsid w:val="161D1BED"/>
    <w:rsid w:val="1A4F5644"/>
    <w:rsid w:val="1A90377A"/>
    <w:rsid w:val="2203025A"/>
    <w:rsid w:val="2E2C0357"/>
    <w:rsid w:val="32FA6369"/>
    <w:rsid w:val="39260053"/>
    <w:rsid w:val="4CCD7C44"/>
    <w:rsid w:val="6CF0213E"/>
    <w:rsid w:val="7E24526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608"/>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BF7608"/>
    <w:pPr>
      <w:ind w:leftChars="2500" w:left="100"/>
    </w:pPr>
    <w:rPr>
      <w:kern w:val="0"/>
    </w:rPr>
  </w:style>
  <w:style w:type="character" w:customStyle="1" w:styleId="DateChar">
    <w:name w:val="Date Char"/>
    <w:basedOn w:val="DefaultParagraphFont"/>
    <w:link w:val="Date"/>
    <w:uiPriority w:val="99"/>
    <w:semiHidden/>
    <w:locked/>
    <w:rsid w:val="00BF7608"/>
    <w:rPr>
      <w:rFonts w:cs="Times New Roman"/>
      <w:sz w:val="21"/>
    </w:rPr>
  </w:style>
  <w:style w:type="paragraph" w:styleId="BalloonText">
    <w:name w:val="Balloon Text"/>
    <w:basedOn w:val="Normal"/>
    <w:link w:val="BalloonTextChar"/>
    <w:uiPriority w:val="99"/>
    <w:semiHidden/>
    <w:rsid w:val="00BF7608"/>
    <w:rPr>
      <w:sz w:val="18"/>
      <w:szCs w:val="18"/>
    </w:rPr>
  </w:style>
  <w:style w:type="character" w:customStyle="1" w:styleId="BalloonTextChar">
    <w:name w:val="Balloon Text Char"/>
    <w:basedOn w:val="DefaultParagraphFont"/>
    <w:link w:val="BalloonText"/>
    <w:uiPriority w:val="99"/>
    <w:locked/>
    <w:rsid w:val="00BF7608"/>
    <w:rPr>
      <w:rFonts w:cs="Times New Roman"/>
      <w:kern w:val="2"/>
      <w:sz w:val="18"/>
    </w:rPr>
  </w:style>
  <w:style w:type="paragraph" w:styleId="Footer">
    <w:name w:val="footer"/>
    <w:basedOn w:val="Normal"/>
    <w:link w:val="FooterChar"/>
    <w:uiPriority w:val="99"/>
    <w:rsid w:val="00BF760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F7608"/>
    <w:rPr>
      <w:rFonts w:cs="Times New Roman"/>
      <w:kern w:val="2"/>
      <w:sz w:val="18"/>
    </w:rPr>
  </w:style>
  <w:style w:type="paragraph" w:styleId="Header">
    <w:name w:val="header"/>
    <w:basedOn w:val="Normal"/>
    <w:link w:val="HeaderChar"/>
    <w:uiPriority w:val="99"/>
    <w:rsid w:val="00BF760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F7608"/>
    <w:rPr>
      <w:rFonts w:cs="Times New Roman"/>
      <w:kern w:val="2"/>
      <w:sz w:val="18"/>
    </w:rPr>
  </w:style>
  <w:style w:type="character" w:styleId="PageNumber">
    <w:name w:val="page number"/>
    <w:basedOn w:val="DefaultParagraphFont"/>
    <w:uiPriority w:val="99"/>
    <w:rsid w:val="00BF7608"/>
    <w:rPr>
      <w:rFonts w:cs="Times New Roman"/>
    </w:rPr>
  </w:style>
  <w:style w:type="table" w:styleId="TableGrid">
    <w:name w:val="Table Grid"/>
    <w:basedOn w:val="TableNormal"/>
    <w:uiPriority w:val="99"/>
    <w:rsid w:val="00BF760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71">
    <w:name w:val="font71"/>
    <w:uiPriority w:val="99"/>
    <w:rsid w:val="00BF7608"/>
    <w:rPr>
      <w:rFonts w:ascii="Times New Roman" w:eastAsia="楷体_GB2312"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7</Pages>
  <Words>459</Words>
  <Characters>2619</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42</cp:revision>
  <cp:lastPrinted>2016-08-03T02:49:00Z</cp:lastPrinted>
  <dcterms:created xsi:type="dcterms:W3CDTF">2016-08-02T09:43:00Z</dcterms:created>
  <dcterms:modified xsi:type="dcterms:W3CDTF">2019-01-12T12:55:00Z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