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005" w:rsidRDefault="00BA3005">
      <w:pPr>
        <w:spacing w:line="580" w:lineRule="exact"/>
        <w:rPr>
          <w:rFonts w:ascii="方正小标宋_GBK" w:eastAsia="方正小标宋_GBK" w:hAnsi="宋体"/>
          <w:sz w:val="44"/>
          <w:szCs w:val="44"/>
        </w:rPr>
      </w:pPr>
    </w:p>
    <w:p w:rsidR="00BA3005" w:rsidRDefault="00BA3005">
      <w:pPr>
        <w:spacing w:line="580" w:lineRule="exact"/>
        <w:jc w:val="center"/>
        <w:rPr>
          <w:rFonts w:ascii="华文中宋" w:eastAsia="华文中宋" w:hAnsi="华文中宋"/>
          <w:b/>
          <w:bCs/>
          <w:sz w:val="32"/>
          <w:szCs w:val="32"/>
        </w:rPr>
      </w:pPr>
      <w:r>
        <w:rPr>
          <w:rFonts w:ascii="方正小标宋_GBK" w:eastAsia="方正小标宋_GBK" w:hAnsi="宋体" w:cs="方正小标宋_GBK"/>
          <w:sz w:val="44"/>
          <w:szCs w:val="44"/>
        </w:rPr>
        <w:t>2017</w:t>
      </w:r>
      <w:r>
        <w:rPr>
          <w:rFonts w:ascii="方正小标宋_GBK" w:eastAsia="方正小标宋_GBK" w:hAnsi="宋体" w:cs="方正小标宋_GBK" w:hint="eastAsia"/>
          <w:sz w:val="44"/>
          <w:szCs w:val="44"/>
        </w:rPr>
        <w:t>年度塔什库尔干县食品药品监督管理局部门决算公开说明</w:t>
      </w:r>
    </w:p>
    <w:p w:rsidR="00BA3005" w:rsidRDefault="00BA3005">
      <w:pPr>
        <w:spacing w:line="580" w:lineRule="exact"/>
        <w:outlineLvl w:val="1"/>
        <w:rPr>
          <w:rFonts w:ascii="华文中宋" w:eastAsia="华文中宋" w:hAnsi="华文中宋"/>
          <w:b/>
          <w:bCs/>
          <w:sz w:val="32"/>
          <w:szCs w:val="32"/>
        </w:rPr>
      </w:pPr>
    </w:p>
    <w:p w:rsidR="00BA3005" w:rsidRDefault="00BA3005">
      <w:pPr>
        <w:spacing w:line="560" w:lineRule="exact"/>
        <w:jc w:val="center"/>
        <w:outlineLvl w:val="1"/>
        <w:rPr>
          <w:rFonts w:ascii="华文中宋" w:eastAsia="华文中宋" w:hAnsi="华文中宋"/>
          <w:b/>
          <w:bCs/>
          <w:sz w:val="32"/>
          <w:szCs w:val="32"/>
        </w:rPr>
      </w:pPr>
      <w:r>
        <w:rPr>
          <w:rFonts w:ascii="华文中宋" w:eastAsia="华文中宋" w:hAnsi="华文中宋" w:cs="华文中宋" w:hint="eastAsia"/>
          <w:b/>
          <w:bCs/>
          <w:sz w:val="32"/>
          <w:szCs w:val="32"/>
        </w:rPr>
        <w:t>目</w:t>
      </w:r>
      <w:r>
        <w:rPr>
          <w:rFonts w:ascii="华文中宋" w:eastAsia="华文中宋" w:hAnsi="华文中宋" w:cs="华文中宋"/>
          <w:b/>
          <w:bCs/>
          <w:sz w:val="32"/>
          <w:szCs w:val="32"/>
        </w:rPr>
        <w:t xml:space="preserve">  </w:t>
      </w:r>
      <w:r>
        <w:rPr>
          <w:rFonts w:ascii="华文中宋" w:eastAsia="华文中宋" w:hAnsi="华文中宋" w:cs="华文中宋" w:hint="eastAsia"/>
          <w:b/>
          <w:bCs/>
          <w:sz w:val="32"/>
          <w:szCs w:val="32"/>
        </w:rPr>
        <w:t>录</w:t>
      </w:r>
    </w:p>
    <w:p w:rsidR="00BA3005" w:rsidRDefault="00BA3005">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塔县食品药品监督管理局单位概况</w:t>
      </w:r>
    </w:p>
    <w:p w:rsidR="00BA3005" w:rsidRDefault="00BA3005">
      <w:pPr>
        <w:spacing w:line="560" w:lineRule="exact"/>
        <w:ind w:firstLineChars="200" w:firstLine="640"/>
        <w:outlineLvl w:val="1"/>
        <w:rPr>
          <w:rFonts w:ascii="仿宋_GB2312" w:eastAsia="仿宋_GB2312" w:hAnsi="宋体"/>
          <w:sz w:val="32"/>
          <w:szCs w:val="32"/>
        </w:rPr>
      </w:pPr>
      <w:r>
        <w:rPr>
          <w:rFonts w:ascii="仿宋_GB2312" w:eastAsia="仿宋_GB2312" w:hAnsi="宋体" w:cs="仿宋_GB2312" w:hint="eastAsia"/>
          <w:sz w:val="32"/>
          <w:szCs w:val="32"/>
        </w:rPr>
        <w:t>一、主要职能、机构设置及人员情况</w:t>
      </w:r>
    </w:p>
    <w:p w:rsidR="00BA3005" w:rsidRDefault="00BA3005">
      <w:pPr>
        <w:spacing w:line="560" w:lineRule="exact"/>
        <w:ind w:firstLineChars="200" w:firstLine="640"/>
        <w:outlineLvl w:val="1"/>
        <w:rPr>
          <w:rFonts w:ascii="仿宋_GB2312" w:eastAsia="仿宋_GB2312" w:hAnsi="宋体"/>
          <w:sz w:val="32"/>
          <w:szCs w:val="32"/>
        </w:rPr>
      </w:pPr>
      <w:r>
        <w:rPr>
          <w:rFonts w:ascii="仿宋_GB2312" w:eastAsia="仿宋_GB2312" w:hAnsi="宋体" w:cs="仿宋_GB2312" w:hint="eastAsia"/>
          <w:sz w:val="32"/>
          <w:szCs w:val="32"/>
        </w:rPr>
        <w:t>二、</w:t>
      </w:r>
      <w:r>
        <w:rPr>
          <w:rFonts w:ascii="仿宋_GB2312" w:eastAsia="仿宋_GB2312" w:cs="仿宋_GB2312" w:hint="eastAsia"/>
          <w:sz w:val="32"/>
          <w:szCs w:val="32"/>
        </w:rPr>
        <w:t>部门决算单位构成</w:t>
      </w:r>
    </w:p>
    <w:p w:rsidR="00BA3005" w:rsidRDefault="00BA3005">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BA3005" w:rsidRDefault="00BA3005">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一、部门收支总体情况</w:t>
      </w:r>
    </w:p>
    <w:p w:rsidR="00BA3005" w:rsidRDefault="00BA3005">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（一）部门收入支出决算总体情况说明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（二）一般公共预算支出决算情况说明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（一）国有资产占用情况说明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（二）国有资产收益征缴情况说明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（三）部门项目支出情况和项目绩效评价情况说明</w:t>
      </w:r>
    </w:p>
    <w:p w:rsidR="00BA3005" w:rsidRDefault="00BA3005">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BA3005" w:rsidRDefault="00BA3005">
      <w:pPr>
        <w:spacing w:line="560" w:lineRule="exact"/>
        <w:ind w:firstLineChars="200" w:firstLine="640"/>
        <w:outlineLvl w:val="1"/>
        <w:rPr>
          <w:rFonts w:ascii="黑体" w:eastAsia="黑体" w:hAnsi="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BA3005" w:rsidRDefault="00BA3005">
      <w:pPr>
        <w:spacing w:line="56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一、报表封面</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二、部门收支总体情况（</w:t>
      </w:r>
      <w:r>
        <w:rPr>
          <w:rFonts w:ascii="仿宋_GB2312" w:eastAsia="仿宋_GB2312" w:cs="仿宋_GB2312"/>
          <w:sz w:val="32"/>
          <w:szCs w:val="32"/>
        </w:rPr>
        <w:t>11</w:t>
      </w:r>
      <w:r>
        <w:rPr>
          <w:rFonts w:ascii="仿宋_GB2312" w:eastAsia="仿宋_GB2312" w:cs="仿宋_GB2312" w:hint="eastAsia"/>
          <w:sz w:val="32"/>
          <w:szCs w:val="32"/>
        </w:rPr>
        <w:t>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《行政事业类项目收入支出决算表》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《基本建设类项目收入支出决算表》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《财政专户管理资金收入支出决算表》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三、财政拨款收支情况（</w:t>
      </w:r>
      <w:r>
        <w:rPr>
          <w:rFonts w:ascii="仿宋_GB2312" w:eastAsia="仿宋_GB2312" w:cs="仿宋_GB2312"/>
          <w:sz w:val="32"/>
          <w:szCs w:val="32"/>
        </w:rPr>
        <w:t>9</w:t>
      </w:r>
      <w:r>
        <w:rPr>
          <w:rFonts w:ascii="仿宋_GB2312" w:eastAsia="仿宋_GB2312" w:cs="仿宋_GB2312" w:hint="eastAsia"/>
          <w:sz w:val="32"/>
          <w:szCs w:val="32"/>
        </w:rPr>
        <w:t>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《一般公共预算财政拨款项目支出决算明细表》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《政府性基金预算财政拨款基本支出决算明细表》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《政府性基金预算财政拨款项目支出决算明细表》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四、单位资产负责情况（</w:t>
      </w:r>
      <w:r>
        <w:rPr>
          <w:rFonts w:ascii="仿宋_GB2312" w:eastAsia="仿宋_GB2312" w:cs="仿宋_GB2312"/>
          <w:sz w:val="32"/>
          <w:szCs w:val="32"/>
        </w:rPr>
        <w:t>1</w:t>
      </w:r>
      <w:r>
        <w:rPr>
          <w:rFonts w:ascii="仿宋_GB2312" w:eastAsia="仿宋_GB2312" w:cs="仿宋_GB2312" w:hint="eastAsia"/>
          <w:sz w:val="32"/>
          <w:szCs w:val="32"/>
        </w:rPr>
        <w:t>张）：《资产负债简表》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五、部门决算附表（</w:t>
      </w:r>
      <w:r>
        <w:rPr>
          <w:rFonts w:ascii="仿宋_GB2312" w:eastAsia="仿宋_GB2312" w:cs="仿宋_GB2312"/>
          <w:sz w:val="32"/>
          <w:szCs w:val="32"/>
        </w:rPr>
        <w:t>5</w:t>
      </w:r>
      <w:r>
        <w:rPr>
          <w:rFonts w:ascii="仿宋_GB2312" w:eastAsia="仿宋_GB2312" w:cs="仿宋_GB2312" w:hint="eastAsia"/>
          <w:sz w:val="32"/>
          <w:szCs w:val="32"/>
        </w:rPr>
        <w:t>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《资产情况表》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《国有资产收益征缴情况表》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《基本数字表》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《机构人员情况表》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《非税收入征缴情况表》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六、填报说明附表（</w:t>
      </w:r>
      <w:r>
        <w:rPr>
          <w:rFonts w:ascii="仿宋_GB2312" w:eastAsia="仿宋_GB2312" w:cs="仿宋_GB2312"/>
          <w:sz w:val="32"/>
          <w:szCs w:val="32"/>
        </w:rPr>
        <w:t>2</w:t>
      </w:r>
      <w:r>
        <w:rPr>
          <w:rFonts w:ascii="仿宋_GB2312" w:eastAsia="仿宋_GB2312" w:cs="仿宋_GB2312" w:hint="eastAsia"/>
          <w:sz w:val="32"/>
          <w:szCs w:val="32"/>
        </w:rPr>
        <w:t>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《部门决算相关信息统计表》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《政府采购情况表》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七、“三公”经费支出情况</w:t>
      </w:r>
      <w:r>
        <w:rPr>
          <w:rFonts w:ascii="仿宋_GB2312" w:eastAsia="仿宋_GB2312" w:cs="仿宋_GB2312"/>
          <w:sz w:val="32"/>
          <w:szCs w:val="32"/>
        </w:rPr>
        <w:t>(1</w:t>
      </w:r>
      <w:r>
        <w:rPr>
          <w:rFonts w:ascii="仿宋_GB2312" w:eastAsia="仿宋_GB2312" w:cs="仿宋_GB2312" w:hint="eastAsia"/>
          <w:sz w:val="32"/>
          <w:szCs w:val="32"/>
        </w:rPr>
        <w:t>张</w:t>
      </w:r>
      <w:r>
        <w:rPr>
          <w:rFonts w:ascii="仿宋_GB2312" w:eastAsia="仿宋_GB2312" w:cs="仿宋_GB2312"/>
          <w:sz w:val="32"/>
          <w:szCs w:val="32"/>
        </w:rPr>
        <w:t>)</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p w:rsidR="00BA3005" w:rsidRDefault="00BA3005">
      <w:pPr>
        <w:spacing w:line="560" w:lineRule="exact"/>
        <w:ind w:firstLineChars="200" w:firstLine="640"/>
        <w:rPr>
          <w:rFonts w:ascii="黑体" w:eastAsia="黑体" w:hAnsi="黑体"/>
          <w:sz w:val="32"/>
          <w:szCs w:val="32"/>
        </w:rPr>
      </w:pPr>
    </w:p>
    <w:p w:rsidR="00BA3005" w:rsidRDefault="00BA3005">
      <w:pPr>
        <w:spacing w:line="560" w:lineRule="exact"/>
        <w:ind w:firstLineChars="200" w:firstLine="640"/>
        <w:jc w:val="center"/>
        <w:rPr>
          <w:rFonts w:ascii="黑体" w:eastAsia="黑体" w:hAnsi="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一、部门单位基本情况，包括：部门主要职能和机构设置情况、年末编制情况、实有人数情况等。</w:t>
      </w:r>
    </w:p>
    <w:p w:rsidR="00BA3005" w:rsidRDefault="00BA3005">
      <w:pPr>
        <w:spacing w:line="560" w:lineRule="exact"/>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（一）主要职能</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1.</w:t>
      </w:r>
      <w:r>
        <w:rPr>
          <w:rFonts w:ascii="仿宋_GB2312" w:eastAsia="仿宋_GB2312" w:cs="仿宋_GB2312" w:hint="eastAsia"/>
          <w:sz w:val="32"/>
          <w:szCs w:val="32"/>
        </w:rPr>
        <w:t>贯彻执行国家、省和塔县有关食品（含食品添加剂、保健食品、酒类，下同）安全、药品（含中药、民族药，下同）、医疗器械、化妆品监督管理方面的方针政策和法律法规，拟订相关规划、政策并组织监督实施。推动建立落实食品药品安全企业主体责任、政府负总责的机制，组织实施食品药品重大信息直报制度；防范区域性、系统性食品药品安全风险。</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2.</w:t>
      </w:r>
      <w:r>
        <w:rPr>
          <w:rFonts w:ascii="仿宋_GB2312" w:eastAsia="仿宋_GB2312" w:cs="仿宋_GB2312" w:hint="eastAsia"/>
          <w:sz w:val="32"/>
          <w:szCs w:val="32"/>
        </w:rPr>
        <w:t>负责实施和监督食品行政许可；建立食品安全隐患排查治理机制，制定食品安全检查年度计划、重大整顿治理方案并组织落实；组织实施食品安全信息统一公布制度，公布重大食品安全信息；组织开展食品安全监督抽样检验工作；参与制定全市食品安全风险监测方案，并组织开展风险监测工作。</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3.</w:t>
      </w:r>
      <w:r>
        <w:rPr>
          <w:rFonts w:ascii="仿宋_GB2312" w:eastAsia="仿宋_GB2312" w:cs="仿宋_GB2312" w:hint="eastAsia"/>
          <w:sz w:val="32"/>
          <w:szCs w:val="32"/>
        </w:rPr>
        <w:t>负责实施和监督第一类医疗器械产品生产注册许可、药品经营（零售）许可（药品零售连锁经营与第二类精神药品经营资格许可除外）工作；监督实施药品、医疗器械产品标准及分类管理制度；监督实施药品、医疗器械研制、生产、经营、使用质量管理规范；组织开展药品监督抽样检验工作；建立药品不良反应、医疗器械不良事件监测体系并开展监测工作；负责对药品、医疗器械、保健食品、化妆品广告进行监测；监督实施执业药师资格制度；参与实施国家基本药物制度；组织实施化妆品监督管理。</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4.</w:t>
      </w:r>
      <w:r>
        <w:rPr>
          <w:rFonts w:ascii="仿宋_GB2312" w:eastAsia="仿宋_GB2312" w:cs="仿宋_GB2312" w:hint="eastAsia"/>
          <w:sz w:val="32"/>
          <w:szCs w:val="32"/>
        </w:rPr>
        <w:t>负责制定全县食品药品监督管理的稽查制度并组织实施，组织查处重大违法行为；规范行政执法行为，完善行政执法与刑事司法衔接机制。</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5.</w:t>
      </w:r>
      <w:r>
        <w:rPr>
          <w:rFonts w:ascii="仿宋_GB2312" w:eastAsia="仿宋_GB2312" w:cs="仿宋_GB2312" w:hint="eastAsia"/>
          <w:sz w:val="32"/>
          <w:szCs w:val="32"/>
        </w:rPr>
        <w:t>负责应急体系建设，组织和指导食品药品安全事故应急处置和调查处理工作，监督事故查处落实情况。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6.</w:t>
      </w:r>
      <w:r>
        <w:rPr>
          <w:rFonts w:ascii="仿宋_GB2312" w:eastAsia="仿宋_GB2312" w:cs="仿宋_GB2312" w:hint="eastAsia"/>
          <w:sz w:val="32"/>
          <w:szCs w:val="32"/>
        </w:rPr>
        <w:t>负责制定全县食品药品安全科技发展政策措施，并组织实施；负责开展食品药品安全宣传、教育培训、对外交流与合作；推进诚信体系建设。</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7.</w:t>
      </w:r>
      <w:r>
        <w:rPr>
          <w:rFonts w:ascii="仿宋_GB2312" w:eastAsia="仿宋_GB2312" w:cs="仿宋_GB2312" w:hint="eastAsia"/>
          <w:sz w:val="32"/>
          <w:szCs w:val="32"/>
        </w:rPr>
        <w:t>掌握分析食品药品安全形势和存在问题，提出完善制度机制和改进工作的建议。</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8.</w:t>
      </w:r>
      <w:r>
        <w:rPr>
          <w:rFonts w:ascii="仿宋_GB2312" w:eastAsia="仿宋_GB2312" w:cs="仿宋_GB2312" w:hint="eastAsia"/>
          <w:sz w:val="32"/>
          <w:szCs w:val="32"/>
        </w:rPr>
        <w:t>承担县食品安全委员会的日常工作。负责食品安全监督管理综合协调，健全协调联动机制；督促检查、考核评价食品安全法律法规和市食品安全委员会决策部署的贯彻落实情况；督促检查各镇政府（含街道办事处，经济开发区、田横岛省级旅游度假区、省级高新技术产业开发区管委，统称各镇）履行食品安全监督管理职责情况。</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9.</w:t>
      </w:r>
      <w:r>
        <w:rPr>
          <w:rFonts w:ascii="仿宋_GB2312" w:eastAsia="仿宋_GB2312" w:cs="仿宋_GB2312" w:hint="eastAsia"/>
          <w:sz w:val="32"/>
          <w:szCs w:val="32"/>
        </w:rPr>
        <w:t>承办县委、县政府和上级业务部门交办的其他事项。</w:t>
      </w:r>
    </w:p>
    <w:p w:rsidR="00BA3005" w:rsidRDefault="00BA3005">
      <w:pPr>
        <w:spacing w:line="560" w:lineRule="exact"/>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（二）机构设置情况：</w:t>
      </w:r>
    </w:p>
    <w:p w:rsidR="00BA3005" w:rsidRDefault="00BA3005">
      <w:pPr>
        <w:spacing w:line="560" w:lineRule="exact"/>
        <w:ind w:firstLineChars="200" w:firstLine="420"/>
        <w:rPr>
          <w:rFonts w:ascii="仿宋_GB2312" w:eastAsia="仿宋_GB2312" w:cs="仿宋_GB2312"/>
          <w:sz w:val="32"/>
          <w:szCs w:val="32"/>
        </w:rPr>
      </w:pPr>
      <w:r>
        <w:t xml:space="preserve"> </w:t>
      </w:r>
      <w:r>
        <w:rPr>
          <w:rFonts w:ascii="仿宋_GB2312" w:eastAsia="仿宋_GB2312" w:cs="仿宋_GB2312" w:hint="eastAsia"/>
          <w:sz w:val="32"/>
          <w:szCs w:val="32"/>
        </w:rPr>
        <w:t>塔什库尔干县食品药品监督管理局</w:t>
      </w:r>
      <w:r>
        <w:rPr>
          <w:rFonts w:ascii="仿宋_GB2312" w:eastAsia="仿宋_GB2312" w:hint="eastAsia"/>
          <w:sz w:val="32"/>
          <w:szCs w:val="32"/>
        </w:rPr>
        <w:t>性质为全额拨款的事业单位，执行会计制度为事业会计制度。独立编制机构</w:t>
      </w:r>
      <w:r>
        <w:rPr>
          <w:rFonts w:ascii="仿宋_GB2312" w:eastAsia="仿宋_GB2312"/>
          <w:sz w:val="32"/>
          <w:szCs w:val="32"/>
        </w:rPr>
        <w:t>1</w:t>
      </w:r>
      <w:r>
        <w:rPr>
          <w:rFonts w:ascii="仿宋_GB2312" w:eastAsia="仿宋_GB2312" w:hint="eastAsia"/>
          <w:sz w:val="32"/>
          <w:szCs w:val="32"/>
        </w:rPr>
        <w:t>个，独立编制机构与上年相比无变动，无内设机构。</w:t>
      </w:r>
    </w:p>
    <w:p w:rsidR="00BA3005" w:rsidRDefault="00BA3005">
      <w:pPr>
        <w:spacing w:line="560" w:lineRule="exact"/>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（三）年末编制情况和实有人数情况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塔什库尔干县食品药品监督管理局编制人数</w:t>
      </w:r>
      <w:r>
        <w:rPr>
          <w:rFonts w:ascii="仿宋_GB2312" w:eastAsia="仿宋_GB2312" w:cs="仿宋_GB2312"/>
          <w:sz w:val="32"/>
          <w:szCs w:val="32"/>
        </w:rPr>
        <w:t>6</w:t>
      </w:r>
      <w:r>
        <w:rPr>
          <w:rFonts w:ascii="仿宋_GB2312" w:eastAsia="仿宋_GB2312" w:cs="仿宋_GB2312" w:hint="eastAsia"/>
          <w:sz w:val="32"/>
          <w:szCs w:val="32"/>
        </w:rPr>
        <w:t>人（按照编委文件填报），其中：行政人员编制</w:t>
      </w:r>
      <w:r>
        <w:rPr>
          <w:rFonts w:ascii="仿宋_GB2312" w:eastAsia="仿宋_GB2312" w:cs="仿宋_GB2312"/>
          <w:sz w:val="32"/>
          <w:szCs w:val="32"/>
        </w:rPr>
        <w:t>4</w:t>
      </w:r>
      <w:r>
        <w:rPr>
          <w:rFonts w:ascii="仿宋_GB2312" w:eastAsia="仿宋_GB2312" w:cs="仿宋_GB2312" w:hint="eastAsia"/>
          <w:sz w:val="32"/>
          <w:szCs w:val="32"/>
        </w:rPr>
        <w:t>人，参照公务员管理的事业单位人员编制</w:t>
      </w:r>
      <w:r>
        <w:rPr>
          <w:rFonts w:ascii="仿宋_GB2312" w:eastAsia="仿宋_GB2312" w:cs="仿宋_GB2312"/>
          <w:sz w:val="32"/>
          <w:szCs w:val="32"/>
        </w:rPr>
        <w:t>0</w:t>
      </w:r>
      <w:r>
        <w:rPr>
          <w:rFonts w:ascii="仿宋_GB2312" w:eastAsia="仿宋_GB2312" w:cs="仿宋_GB2312" w:hint="eastAsia"/>
          <w:sz w:val="32"/>
          <w:szCs w:val="32"/>
        </w:rPr>
        <w:t>人，全额拨款事业单位人员编制</w:t>
      </w:r>
      <w:r>
        <w:rPr>
          <w:rFonts w:ascii="仿宋_GB2312" w:eastAsia="仿宋_GB2312" w:cs="仿宋_GB2312"/>
          <w:sz w:val="32"/>
          <w:szCs w:val="32"/>
        </w:rPr>
        <w:t>2</w:t>
      </w:r>
      <w:r>
        <w:rPr>
          <w:rFonts w:ascii="仿宋_GB2312" w:eastAsia="仿宋_GB2312" w:cs="仿宋_GB2312" w:hint="eastAsia"/>
          <w:sz w:val="32"/>
          <w:szCs w:val="32"/>
        </w:rPr>
        <w:t>人，工勤编</w:t>
      </w:r>
      <w:r>
        <w:rPr>
          <w:rFonts w:ascii="仿宋_GB2312" w:eastAsia="仿宋_GB2312" w:cs="仿宋_GB2312"/>
          <w:sz w:val="32"/>
          <w:szCs w:val="32"/>
        </w:rPr>
        <w:t>0</w:t>
      </w:r>
      <w:r>
        <w:rPr>
          <w:rFonts w:ascii="仿宋_GB2312" w:eastAsia="仿宋_GB2312" w:cs="仿宋_GB2312" w:hint="eastAsia"/>
          <w:sz w:val="32"/>
          <w:szCs w:val="32"/>
        </w:rPr>
        <w:t>人。实有在职人数</w:t>
      </w:r>
      <w:r>
        <w:rPr>
          <w:rFonts w:ascii="仿宋_GB2312" w:eastAsia="仿宋_GB2312" w:cs="仿宋_GB2312"/>
          <w:sz w:val="32"/>
          <w:szCs w:val="32"/>
        </w:rPr>
        <w:t>5</w:t>
      </w:r>
      <w:r>
        <w:rPr>
          <w:rFonts w:ascii="仿宋_GB2312" w:eastAsia="仿宋_GB2312" w:cs="仿宋_GB2312" w:hint="eastAsia"/>
          <w:sz w:val="32"/>
          <w:szCs w:val="32"/>
        </w:rPr>
        <w:t>人，其中：行政在职</w:t>
      </w:r>
      <w:r>
        <w:rPr>
          <w:rFonts w:ascii="仿宋_GB2312" w:eastAsia="仿宋_GB2312" w:cs="仿宋_GB2312"/>
          <w:sz w:val="32"/>
          <w:szCs w:val="32"/>
        </w:rPr>
        <w:t>4</w:t>
      </w:r>
      <w:r>
        <w:rPr>
          <w:rFonts w:ascii="仿宋_GB2312" w:eastAsia="仿宋_GB2312" w:cs="仿宋_GB2312" w:hint="eastAsia"/>
          <w:sz w:val="32"/>
          <w:szCs w:val="32"/>
        </w:rPr>
        <w:t>人，参照公务员管理的事业单位人员</w:t>
      </w:r>
      <w:r>
        <w:rPr>
          <w:rFonts w:ascii="仿宋_GB2312" w:eastAsia="仿宋_GB2312" w:cs="仿宋_GB2312"/>
          <w:sz w:val="32"/>
          <w:szCs w:val="32"/>
        </w:rPr>
        <w:t>0</w:t>
      </w:r>
      <w:r>
        <w:rPr>
          <w:rFonts w:ascii="仿宋_GB2312" w:eastAsia="仿宋_GB2312" w:cs="仿宋_GB2312" w:hint="eastAsia"/>
          <w:sz w:val="32"/>
          <w:szCs w:val="32"/>
        </w:rPr>
        <w:t>人，事业在职</w:t>
      </w:r>
      <w:r>
        <w:rPr>
          <w:rFonts w:ascii="仿宋_GB2312" w:eastAsia="仿宋_GB2312" w:cs="仿宋_GB2312"/>
          <w:sz w:val="32"/>
          <w:szCs w:val="32"/>
        </w:rPr>
        <w:t>1</w:t>
      </w:r>
      <w:r>
        <w:rPr>
          <w:rFonts w:ascii="仿宋_GB2312" w:eastAsia="仿宋_GB2312" w:cs="仿宋_GB2312" w:hint="eastAsia"/>
          <w:sz w:val="32"/>
          <w:szCs w:val="32"/>
        </w:rPr>
        <w:t>人，工勤在职人</w:t>
      </w:r>
      <w:r>
        <w:rPr>
          <w:rFonts w:ascii="仿宋_GB2312" w:eastAsia="仿宋_GB2312" w:cs="仿宋_GB2312"/>
          <w:sz w:val="32"/>
          <w:szCs w:val="32"/>
        </w:rPr>
        <w:t>0</w:t>
      </w:r>
      <w:r>
        <w:rPr>
          <w:rFonts w:ascii="仿宋_GB2312" w:eastAsia="仿宋_GB2312" w:cs="仿宋_GB2312" w:hint="eastAsia"/>
          <w:sz w:val="32"/>
          <w:szCs w:val="32"/>
        </w:rPr>
        <w:t>人。离退休人员</w:t>
      </w:r>
      <w:r>
        <w:rPr>
          <w:rFonts w:ascii="仿宋_GB2312" w:eastAsia="仿宋_GB2312" w:cs="仿宋_GB2312"/>
          <w:sz w:val="32"/>
          <w:szCs w:val="32"/>
        </w:rPr>
        <w:t>0</w:t>
      </w:r>
      <w:r>
        <w:rPr>
          <w:rFonts w:ascii="仿宋_GB2312" w:eastAsia="仿宋_GB2312" w:cs="仿宋_GB2312" w:hint="eastAsia"/>
          <w:sz w:val="32"/>
          <w:szCs w:val="32"/>
        </w:rPr>
        <w:t>人，其中：离休人员</w:t>
      </w:r>
      <w:r>
        <w:rPr>
          <w:rFonts w:ascii="仿宋_GB2312" w:eastAsia="仿宋_GB2312" w:cs="仿宋_GB2312"/>
          <w:sz w:val="32"/>
          <w:szCs w:val="32"/>
        </w:rPr>
        <w:t>0</w:t>
      </w:r>
      <w:r>
        <w:rPr>
          <w:rFonts w:ascii="仿宋_GB2312" w:eastAsia="仿宋_GB2312" w:cs="仿宋_GB2312" w:hint="eastAsia"/>
          <w:sz w:val="32"/>
          <w:szCs w:val="32"/>
        </w:rPr>
        <w:t>人，退休人员</w:t>
      </w:r>
      <w:r>
        <w:rPr>
          <w:rFonts w:ascii="仿宋_GB2312" w:eastAsia="仿宋_GB2312" w:cs="仿宋_GB2312"/>
          <w:sz w:val="32"/>
          <w:szCs w:val="32"/>
        </w:rPr>
        <w:t>0</w:t>
      </w:r>
      <w:r>
        <w:rPr>
          <w:rFonts w:ascii="仿宋_GB2312" w:eastAsia="仿宋_GB2312" w:cs="仿宋_GB2312" w:hint="eastAsia"/>
          <w:sz w:val="32"/>
          <w:szCs w:val="32"/>
        </w:rPr>
        <w:t>人。</w:t>
      </w:r>
    </w:p>
    <w:p w:rsidR="00BA3005" w:rsidRDefault="00BA3005">
      <w:pPr>
        <w:numPr>
          <w:ilvl w:val="0"/>
          <w:numId w:val="1"/>
        </w:num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部门决算单位构成。</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从决算单位构成看，塔什库尔干县食品药品监督管理局部门决算包括：塔什库尔干县食品药品监督管理局部门本级决算。</w:t>
      </w:r>
    </w:p>
    <w:p w:rsidR="00BA3005" w:rsidRDefault="00BA3005">
      <w:pPr>
        <w:spacing w:line="560" w:lineRule="exact"/>
        <w:ind w:firstLineChars="200" w:firstLine="616"/>
        <w:rPr>
          <w:rFonts w:ascii="仿宋_GB2312" w:eastAsia="仿宋_GB2312"/>
          <w:spacing w:val="-6"/>
          <w:sz w:val="32"/>
          <w:szCs w:val="32"/>
        </w:rPr>
      </w:pPr>
      <w:r>
        <w:rPr>
          <w:rFonts w:ascii="仿宋_GB2312" w:eastAsia="仿宋_GB2312" w:cs="仿宋_GB2312" w:hint="eastAsia"/>
          <w:spacing w:val="-6"/>
          <w:sz w:val="32"/>
          <w:szCs w:val="32"/>
        </w:rPr>
        <w:t>纳入食药局</w:t>
      </w:r>
      <w:r>
        <w:rPr>
          <w:rFonts w:ascii="仿宋_GB2312" w:eastAsia="仿宋_GB2312" w:cs="仿宋_GB2312"/>
          <w:spacing w:val="-6"/>
          <w:sz w:val="32"/>
          <w:szCs w:val="32"/>
        </w:rPr>
        <w:t>2017</w:t>
      </w:r>
      <w:r>
        <w:rPr>
          <w:rFonts w:ascii="仿宋_GB2312" w:eastAsia="仿宋_GB2312" w:cs="仿宋_GB2312" w:hint="eastAsia"/>
          <w:spacing w:val="-6"/>
          <w:sz w:val="32"/>
          <w:szCs w:val="32"/>
        </w:rPr>
        <w:t>年部门决算编制范围的单位名单见下表：</w:t>
      </w:r>
    </w:p>
    <w:p w:rsidR="00BA3005" w:rsidRDefault="00BA3005">
      <w:pPr>
        <w:spacing w:line="560" w:lineRule="exact"/>
        <w:ind w:firstLineChars="200" w:firstLine="640"/>
        <w:rPr>
          <w:rFonts w:ascii="仿宋_GB2312" w:eastAsia="仿宋_GB2312"/>
          <w:sz w:val="32"/>
          <w:szCs w:val="32"/>
        </w:rPr>
      </w:pPr>
    </w:p>
    <w:tbl>
      <w:tblPr>
        <w:tblW w:w="9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6885"/>
        <w:gridCol w:w="615"/>
      </w:tblGrid>
      <w:tr w:rsidR="00BA3005">
        <w:trPr>
          <w:trHeight w:hRule="exact" w:val="510"/>
        </w:trPr>
        <w:tc>
          <w:tcPr>
            <w:tcW w:w="1560" w:type="dxa"/>
            <w:vAlign w:val="center"/>
          </w:tcPr>
          <w:p w:rsidR="00BA3005" w:rsidRDefault="00BA3005">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序号</w:t>
            </w:r>
          </w:p>
        </w:tc>
        <w:tc>
          <w:tcPr>
            <w:tcW w:w="6885" w:type="dxa"/>
            <w:vAlign w:val="center"/>
          </w:tcPr>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615" w:type="dxa"/>
            <w:vAlign w:val="center"/>
          </w:tcPr>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备注</w:t>
            </w:r>
          </w:p>
        </w:tc>
      </w:tr>
      <w:tr w:rsidR="00BA3005">
        <w:trPr>
          <w:trHeight w:hRule="exact" w:val="510"/>
        </w:trPr>
        <w:tc>
          <w:tcPr>
            <w:tcW w:w="1560" w:type="dxa"/>
            <w:vAlign w:val="center"/>
          </w:tcPr>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1    1</w:t>
            </w:r>
          </w:p>
        </w:tc>
        <w:tc>
          <w:tcPr>
            <w:tcW w:w="6885" w:type="dxa"/>
            <w:vAlign w:val="center"/>
          </w:tcPr>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塔什库尔干县食品药品监督管理局</w:t>
            </w:r>
          </w:p>
        </w:tc>
        <w:tc>
          <w:tcPr>
            <w:tcW w:w="615" w:type="dxa"/>
            <w:vAlign w:val="center"/>
          </w:tcPr>
          <w:p w:rsidR="00BA3005" w:rsidRDefault="00BA3005">
            <w:pPr>
              <w:spacing w:line="560" w:lineRule="exact"/>
              <w:ind w:firstLineChars="200" w:firstLine="640"/>
              <w:rPr>
                <w:rFonts w:ascii="仿宋_GB2312" w:eastAsia="仿宋_GB2312"/>
                <w:sz w:val="32"/>
                <w:szCs w:val="32"/>
              </w:rPr>
            </w:pPr>
          </w:p>
        </w:tc>
      </w:tr>
    </w:tbl>
    <w:p w:rsidR="00BA3005" w:rsidRDefault="00BA3005">
      <w:pPr>
        <w:spacing w:line="560" w:lineRule="exact"/>
        <w:ind w:firstLineChars="200" w:firstLine="643"/>
        <w:rPr>
          <w:rFonts w:ascii="仿宋_GB2312" w:eastAsia="仿宋_GB2312"/>
          <w:b/>
          <w:bCs/>
          <w:sz w:val="32"/>
          <w:szCs w:val="32"/>
        </w:rPr>
      </w:pPr>
    </w:p>
    <w:p w:rsidR="00BA3005" w:rsidRDefault="00BA3005">
      <w:pPr>
        <w:spacing w:line="560" w:lineRule="exact"/>
        <w:ind w:firstLineChars="200" w:firstLine="640"/>
        <w:jc w:val="center"/>
        <w:rPr>
          <w:rFonts w:ascii="仿宋_GB2312" w:eastAsia="仿宋_GB2312"/>
          <w:b/>
          <w:bCs/>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年度收入</w:t>
      </w:r>
      <w:r>
        <w:rPr>
          <w:rFonts w:ascii="仿宋_GB2312" w:eastAsia="仿宋_GB2312" w:cs="仿宋_GB2312"/>
          <w:sz w:val="32"/>
          <w:szCs w:val="32"/>
        </w:rPr>
        <w:t>107.42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与上年相比，增加</w:t>
      </w:r>
      <w:r>
        <w:rPr>
          <w:rFonts w:ascii="仿宋_GB2312" w:eastAsia="仿宋_GB2312" w:cs="仿宋_GB2312"/>
          <w:sz w:val="32"/>
          <w:szCs w:val="32"/>
        </w:rPr>
        <w:t>11.68</w:t>
      </w:r>
      <w:r>
        <w:rPr>
          <w:rFonts w:ascii="仿宋_GB2312" w:eastAsia="仿宋_GB2312" w:cs="仿宋_GB2312" w:hint="eastAsia"/>
          <w:sz w:val="32"/>
          <w:szCs w:val="32"/>
        </w:rPr>
        <w:t>万元增加</w:t>
      </w:r>
      <w:r>
        <w:rPr>
          <w:rFonts w:ascii="仿宋_GB2312" w:eastAsia="仿宋_GB2312" w:cs="仿宋_GB2312"/>
          <w:sz w:val="32"/>
          <w:szCs w:val="32"/>
        </w:rPr>
        <w:t>12.2%</w:t>
      </w:r>
      <w:r>
        <w:rPr>
          <w:rFonts w:ascii="仿宋_GB2312" w:eastAsia="仿宋_GB2312" w:cs="仿宋_GB2312" w:hint="eastAsia"/>
          <w:sz w:val="32"/>
          <w:szCs w:val="32"/>
        </w:rPr>
        <w:t>，支出</w:t>
      </w:r>
      <w:r>
        <w:rPr>
          <w:rFonts w:ascii="仿宋_GB2312" w:eastAsia="仿宋_GB2312" w:cs="仿宋_GB2312"/>
          <w:sz w:val="32"/>
          <w:szCs w:val="32"/>
        </w:rPr>
        <w:t>107.42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与上年相比，增加</w:t>
      </w:r>
      <w:r>
        <w:rPr>
          <w:rFonts w:ascii="仿宋_GB2312" w:eastAsia="仿宋_GB2312" w:cs="仿宋_GB2312"/>
          <w:sz w:val="32"/>
          <w:szCs w:val="32"/>
        </w:rPr>
        <w:t>11.68</w:t>
      </w:r>
      <w:r>
        <w:rPr>
          <w:rFonts w:ascii="仿宋_GB2312" w:eastAsia="仿宋_GB2312" w:cs="仿宋_GB2312" w:hint="eastAsia"/>
          <w:sz w:val="32"/>
          <w:szCs w:val="32"/>
        </w:rPr>
        <w:t>万元，增加</w:t>
      </w:r>
      <w:r>
        <w:rPr>
          <w:rFonts w:ascii="仿宋_GB2312" w:eastAsia="仿宋_GB2312" w:cs="仿宋_GB2312"/>
          <w:sz w:val="32"/>
          <w:szCs w:val="32"/>
        </w:rPr>
        <w:t>12.2%</w:t>
      </w:r>
      <w:r>
        <w:rPr>
          <w:rFonts w:ascii="仿宋_GB2312" w:eastAsia="仿宋_GB2312" w:cs="仿宋_GB2312" w:hint="eastAsia"/>
          <w:sz w:val="32"/>
          <w:szCs w:val="32"/>
        </w:rPr>
        <w:t>，</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年人员经费增加、津贴补贴增加。</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w:t>
      </w:r>
      <w:r>
        <w:rPr>
          <w:rFonts w:ascii="仿宋_GB2312" w:eastAsia="仿宋_GB2312" w:cs="仿宋_GB2312"/>
          <w:sz w:val="32"/>
          <w:szCs w:val="32"/>
        </w:rPr>
        <w:t>107.12</w:t>
      </w:r>
      <w:r>
        <w:rPr>
          <w:rFonts w:ascii="仿宋_GB2312" w:eastAsia="仿宋_GB2312" w:cs="仿宋_GB2312" w:hint="eastAsia"/>
          <w:sz w:val="32"/>
          <w:szCs w:val="32"/>
        </w:rPr>
        <w:t>万元，</w:t>
      </w:r>
      <w:r>
        <w:rPr>
          <w:rFonts w:ascii="仿宋_GB2312" w:eastAsia="仿宋_GB2312" w:cs="仿宋_GB2312"/>
          <w:sz w:val="32"/>
          <w:szCs w:val="32"/>
        </w:rPr>
        <w:t>2017</w:t>
      </w:r>
      <w:r>
        <w:rPr>
          <w:rFonts w:ascii="仿宋_GB2312" w:eastAsia="仿宋_GB2312" w:cs="仿宋_GB2312" w:hint="eastAsia"/>
          <w:sz w:val="32"/>
          <w:szCs w:val="32"/>
        </w:rPr>
        <w:t>年度收入</w:t>
      </w:r>
      <w:r>
        <w:rPr>
          <w:rFonts w:ascii="仿宋_GB2312" w:eastAsia="仿宋_GB2312" w:cs="仿宋_GB2312"/>
          <w:sz w:val="32"/>
          <w:szCs w:val="32"/>
        </w:rPr>
        <w:t>107.42</w:t>
      </w:r>
      <w:r>
        <w:rPr>
          <w:rFonts w:ascii="仿宋_GB2312" w:eastAsia="仿宋_GB2312" w:cs="仿宋_GB2312" w:hint="eastAsia"/>
          <w:sz w:val="32"/>
          <w:szCs w:val="32"/>
        </w:rPr>
        <w:t>万元，与预算相比，减少</w:t>
      </w:r>
      <w:r>
        <w:rPr>
          <w:rFonts w:ascii="仿宋_GB2312" w:eastAsia="仿宋_GB2312" w:cs="仿宋_GB2312"/>
          <w:sz w:val="32"/>
          <w:szCs w:val="32"/>
        </w:rPr>
        <w:t>0.3</w:t>
      </w:r>
      <w:r>
        <w:rPr>
          <w:rFonts w:ascii="仿宋_GB2312" w:eastAsia="仿宋_GB2312" w:cs="仿宋_GB2312" w:hint="eastAsia"/>
          <w:sz w:val="32"/>
          <w:szCs w:val="32"/>
        </w:rPr>
        <w:t>万元，降低</w:t>
      </w:r>
      <w:r>
        <w:rPr>
          <w:rFonts w:ascii="仿宋_GB2312" w:eastAsia="仿宋_GB2312" w:cs="仿宋_GB2312"/>
          <w:sz w:val="32"/>
          <w:szCs w:val="32"/>
        </w:rPr>
        <w:t>0.28%</w:t>
      </w:r>
      <w:r>
        <w:rPr>
          <w:rFonts w:ascii="仿宋_GB2312" w:eastAsia="仿宋_GB2312" w:cs="仿宋_GB2312" w:hint="eastAsia"/>
          <w:sz w:val="32"/>
          <w:szCs w:val="32"/>
        </w:rPr>
        <w:t>，支出</w:t>
      </w:r>
      <w:r>
        <w:rPr>
          <w:rFonts w:ascii="仿宋_GB2312" w:eastAsia="仿宋_GB2312" w:cs="仿宋_GB2312"/>
          <w:sz w:val="32"/>
          <w:szCs w:val="32"/>
        </w:rPr>
        <w:t>107.42</w:t>
      </w:r>
      <w:r>
        <w:rPr>
          <w:rFonts w:ascii="仿宋_GB2312" w:eastAsia="仿宋_GB2312" w:cs="仿宋_GB2312" w:hint="eastAsia"/>
          <w:sz w:val="32"/>
          <w:szCs w:val="32"/>
        </w:rPr>
        <w:t>万元，与预算相比，减少</w:t>
      </w:r>
      <w:r>
        <w:rPr>
          <w:rFonts w:ascii="仿宋_GB2312" w:eastAsia="仿宋_GB2312" w:cs="仿宋_GB2312"/>
          <w:sz w:val="32"/>
          <w:szCs w:val="32"/>
        </w:rPr>
        <w:t>0.3</w:t>
      </w:r>
      <w:r>
        <w:rPr>
          <w:rFonts w:ascii="仿宋_GB2312" w:eastAsia="仿宋_GB2312" w:cs="仿宋_GB2312" w:hint="eastAsia"/>
          <w:sz w:val="32"/>
          <w:szCs w:val="32"/>
        </w:rPr>
        <w:t>万元，降低</w:t>
      </w:r>
      <w:r>
        <w:rPr>
          <w:rFonts w:ascii="仿宋_GB2312" w:eastAsia="仿宋_GB2312" w:cs="仿宋_GB2312"/>
          <w:sz w:val="32"/>
          <w:szCs w:val="32"/>
        </w:rPr>
        <w:t>0.28%</w:t>
      </w:r>
      <w:r>
        <w:rPr>
          <w:rFonts w:ascii="仿宋_GB2312" w:eastAsia="仿宋_GB2312" w:cs="仿宋_GB2312" w:hint="eastAsia"/>
          <w:sz w:val="32"/>
          <w:szCs w:val="32"/>
        </w:rPr>
        <w:t>。增减变化的主要原因是：实际经费支出减少。</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其他有关说明内容：无。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本年收入合计</w:t>
      </w:r>
      <w:r>
        <w:rPr>
          <w:rFonts w:ascii="仿宋_GB2312" w:eastAsia="仿宋_GB2312" w:cs="仿宋_GB2312"/>
          <w:sz w:val="32"/>
          <w:szCs w:val="32"/>
        </w:rPr>
        <w:t>107.42</w:t>
      </w:r>
      <w:r>
        <w:rPr>
          <w:rFonts w:ascii="仿宋_GB2312" w:eastAsia="仿宋_GB2312" w:cs="仿宋_GB2312" w:hint="eastAsia"/>
          <w:sz w:val="32"/>
          <w:szCs w:val="32"/>
        </w:rPr>
        <w:t>万元，其中：财政拨款收入</w:t>
      </w:r>
      <w:r>
        <w:rPr>
          <w:rFonts w:ascii="仿宋_GB2312" w:eastAsia="仿宋_GB2312" w:cs="仿宋_GB2312"/>
          <w:sz w:val="32"/>
          <w:szCs w:val="32"/>
        </w:rPr>
        <w:t>107.42</w:t>
      </w:r>
      <w:r>
        <w:rPr>
          <w:rFonts w:ascii="仿宋_GB2312" w:eastAsia="仿宋_GB2312" w:cs="仿宋_GB2312" w:hint="eastAsia"/>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；上级补助收</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；事业收入</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；经营收</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；附属单位缴</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；其他收入</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年人员经费增加、津贴补贴增加。</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w:t>
      </w:r>
      <w:r>
        <w:rPr>
          <w:rFonts w:ascii="仿宋_GB2312" w:eastAsia="仿宋_GB2312" w:cs="仿宋_GB2312"/>
          <w:sz w:val="32"/>
          <w:szCs w:val="32"/>
        </w:rPr>
        <w:t>107.12</w:t>
      </w:r>
      <w:r>
        <w:rPr>
          <w:rFonts w:ascii="仿宋_GB2312" w:eastAsia="仿宋_GB2312" w:cs="仿宋_GB2312" w:hint="eastAsia"/>
          <w:sz w:val="32"/>
          <w:szCs w:val="32"/>
        </w:rPr>
        <w:t>万元，本年收入合计</w:t>
      </w:r>
      <w:r>
        <w:rPr>
          <w:rFonts w:ascii="仿宋_GB2312" w:eastAsia="仿宋_GB2312" w:cs="仿宋_GB2312"/>
          <w:sz w:val="32"/>
          <w:szCs w:val="32"/>
        </w:rPr>
        <w:t>107.42</w:t>
      </w:r>
      <w:r>
        <w:rPr>
          <w:rFonts w:ascii="仿宋_GB2312" w:eastAsia="仿宋_GB2312" w:cs="仿宋_GB2312" w:hint="eastAsia"/>
          <w:sz w:val="32"/>
          <w:szCs w:val="32"/>
        </w:rPr>
        <w:t>万元，与预算相比，减少</w:t>
      </w:r>
      <w:r>
        <w:rPr>
          <w:rFonts w:ascii="仿宋_GB2312" w:eastAsia="仿宋_GB2312" w:cs="仿宋_GB2312"/>
          <w:sz w:val="32"/>
          <w:szCs w:val="32"/>
        </w:rPr>
        <w:t>0.3</w:t>
      </w:r>
      <w:r>
        <w:rPr>
          <w:rFonts w:ascii="仿宋_GB2312" w:eastAsia="仿宋_GB2312" w:cs="仿宋_GB2312" w:hint="eastAsia"/>
          <w:sz w:val="32"/>
          <w:szCs w:val="32"/>
        </w:rPr>
        <w:t>万元，降低</w:t>
      </w:r>
      <w:r>
        <w:rPr>
          <w:rFonts w:ascii="仿宋_GB2312" w:eastAsia="仿宋_GB2312" w:cs="仿宋_GB2312"/>
          <w:sz w:val="32"/>
          <w:szCs w:val="32"/>
        </w:rPr>
        <w:t>0.28%</w:t>
      </w:r>
      <w:r>
        <w:rPr>
          <w:rFonts w:ascii="仿宋_GB2312" w:eastAsia="仿宋_GB2312" w:cs="仿宋_GB2312" w:hint="eastAsia"/>
          <w:sz w:val="32"/>
          <w:szCs w:val="32"/>
        </w:rPr>
        <w:t>。增减变化的主要原因是：实际经费支出减少。</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其他有关说明内容：无。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本年支出合计</w:t>
      </w:r>
      <w:r>
        <w:rPr>
          <w:rFonts w:ascii="仿宋_GB2312" w:eastAsia="仿宋_GB2312" w:cs="仿宋_GB2312"/>
          <w:sz w:val="32"/>
          <w:szCs w:val="32"/>
        </w:rPr>
        <w:t>107.42</w:t>
      </w:r>
      <w:r>
        <w:rPr>
          <w:rFonts w:ascii="仿宋_GB2312" w:eastAsia="仿宋_GB2312" w:cs="仿宋_GB2312" w:hint="eastAsia"/>
          <w:sz w:val="32"/>
          <w:szCs w:val="32"/>
        </w:rPr>
        <w:t>万元，其中：基本支出</w:t>
      </w:r>
      <w:r>
        <w:rPr>
          <w:rFonts w:ascii="仿宋_GB2312" w:eastAsia="仿宋_GB2312" w:cs="仿宋_GB2312"/>
          <w:sz w:val="32"/>
          <w:szCs w:val="32"/>
        </w:rPr>
        <w:t>102.34</w:t>
      </w:r>
      <w:r>
        <w:rPr>
          <w:rFonts w:ascii="仿宋_GB2312" w:eastAsia="仿宋_GB2312" w:cs="仿宋_GB2312" w:hint="eastAsia"/>
          <w:sz w:val="32"/>
          <w:szCs w:val="32"/>
        </w:rPr>
        <w:t>万元，占</w:t>
      </w:r>
      <w:r>
        <w:rPr>
          <w:rFonts w:ascii="仿宋_GB2312" w:eastAsia="仿宋_GB2312" w:cs="仿宋_GB2312"/>
          <w:sz w:val="32"/>
          <w:szCs w:val="32"/>
        </w:rPr>
        <w:t>95.5%</w:t>
      </w:r>
      <w:r>
        <w:rPr>
          <w:rFonts w:ascii="仿宋_GB2312" w:eastAsia="仿宋_GB2312" w:cs="仿宋_GB2312" w:hint="eastAsia"/>
          <w:sz w:val="32"/>
          <w:szCs w:val="32"/>
        </w:rPr>
        <w:t>；项目支</w:t>
      </w:r>
      <w:r>
        <w:rPr>
          <w:rFonts w:ascii="仿宋_GB2312" w:eastAsia="仿宋_GB2312" w:cs="仿宋_GB2312"/>
          <w:sz w:val="32"/>
          <w:szCs w:val="32"/>
        </w:rPr>
        <w:t>5.08</w:t>
      </w:r>
      <w:r>
        <w:rPr>
          <w:rFonts w:ascii="仿宋_GB2312" w:eastAsia="仿宋_GB2312" w:cs="仿宋_GB2312" w:hint="eastAsia"/>
          <w:sz w:val="32"/>
          <w:szCs w:val="32"/>
        </w:rPr>
        <w:t>万，占</w:t>
      </w:r>
      <w:r>
        <w:rPr>
          <w:rFonts w:ascii="仿宋_GB2312" w:eastAsia="仿宋_GB2312" w:cs="仿宋_GB2312"/>
          <w:sz w:val="32"/>
          <w:szCs w:val="32"/>
        </w:rPr>
        <w:t>4.5%</w:t>
      </w:r>
      <w:r>
        <w:rPr>
          <w:rFonts w:ascii="仿宋_GB2312" w:eastAsia="仿宋_GB2312" w:cs="仿宋_GB2312" w:hint="eastAsia"/>
          <w:sz w:val="32"/>
          <w:szCs w:val="32"/>
        </w:rPr>
        <w:t>；上缴上级支出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；经营支</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；对附属单位补助支出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年人员经费增加、津贴补贴增加。</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w:t>
      </w:r>
      <w:r>
        <w:rPr>
          <w:rFonts w:ascii="仿宋_GB2312" w:eastAsia="仿宋_GB2312" w:cs="仿宋_GB2312"/>
          <w:sz w:val="32"/>
          <w:szCs w:val="32"/>
        </w:rPr>
        <w:t>107.12</w:t>
      </w:r>
      <w:r>
        <w:rPr>
          <w:rFonts w:ascii="仿宋_GB2312" w:eastAsia="仿宋_GB2312" w:cs="仿宋_GB2312" w:hint="eastAsia"/>
          <w:sz w:val="32"/>
          <w:szCs w:val="32"/>
        </w:rPr>
        <w:t>万元，本年支出合计</w:t>
      </w:r>
      <w:r>
        <w:rPr>
          <w:rFonts w:ascii="仿宋_GB2312" w:eastAsia="仿宋_GB2312" w:cs="仿宋_GB2312"/>
          <w:sz w:val="32"/>
          <w:szCs w:val="32"/>
        </w:rPr>
        <w:t>107.42</w:t>
      </w:r>
      <w:r>
        <w:rPr>
          <w:rFonts w:ascii="仿宋_GB2312" w:eastAsia="仿宋_GB2312" w:cs="仿宋_GB2312" w:hint="eastAsia"/>
          <w:sz w:val="32"/>
          <w:szCs w:val="32"/>
        </w:rPr>
        <w:t>万元，与预算相比，减少</w:t>
      </w:r>
      <w:r>
        <w:rPr>
          <w:rFonts w:ascii="仿宋_GB2312" w:eastAsia="仿宋_GB2312" w:cs="仿宋_GB2312"/>
          <w:sz w:val="32"/>
          <w:szCs w:val="32"/>
        </w:rPr>
        <w:t>0.3</w:t>
      </w:r>
      <w:r>
        <w:rPr>
          <w:rFonts w:ascii="仿宋_GB2312" w:eastAsia="仿宋_GB2312" w:cs="仿宋_GB2312" w:hint="eastAsia"/>
          <w:sz w:val="32"/>
          <w:szCs w:val="32"/>
        </w:rPr>
        <w:t>万元，降低</w:t>
      </w:r>
      <w:r>
        <w:rPr>
          <w:rFonts w:ascii="仿宋_GB2312" w:eastAsia="仿宋_GB2312" w:cs="仿宋_GB2312"/>
          <w:sz w:val="32"/>
          <w:szCs w:val="32"/>
        </w:rPr>
        <w:t>0.28%</w:t>
      </w:r>
      <w:r>
        <w:rPr>
          <w:rFonts w:ascii="仿宋_GB2312" w:eastAsia="仿宋_GB2312" w:cs="仿宋_GB2312" w:hint="eastAsia"/>
          <w:sz w:val="32"/>
          <w:szCs w:val="32"/>
        </w:rPr>
        <w:t>。增减变化的主要原因是：实际经费支出减少。</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其他有关说明内容：无。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年度财政拨款收入</w:t>
      </w:r>
      <w:r>
        <w:rPr>
          <w:rFonts w:ascii="仿宋_GB2312" w:eastAsia="仿宋_GB2312" w:cs="仿宋_GB2312"/>
          <w:sz w:val="32"/>
          <w:szCs w:val="32"/>
        </w:rPr>
        <w:t>107.42</w:t>
      </w:r>
      <w:r>
        <w:rPr>
          <w:rFonts w:ascii="仿宋_GB2312" w:eastAsia="仿宋_GB2312" w:cs="仿宋_GB2312" w:hint="eastAsia"/>
          <w:sz w:val="32"/>
          <w:szCs w:val="32"/>
        </w:rPr>
        <w:t>万元，与上年相比，增加</w:t>
      </w:r>
      <w:r>
        <w:rPr>
          <w:rFonts w:ascii="仿宋_GB2312" w:eastAsia="仿宋_GB2312" w:cs="仿宋_GB2312"/>
          <w:sz w:val="32"/>
          <w:szCs w:val="32"/>
        </w:rPr>
        <w:t>11.68</w:t>
      </w:r>
      <w:r>
        <w:rPr>
          <w:rFonts w:ascii="仿宋_GB2312" w:eastAsia="仿宋_GB2312" w:cs="仿宋_GB2312" w:hint="eastAsia"/>
          <w:sz w:val="32"/>
          <w:szCs w:val="32"/>
        </w:rPr>
        <w:t>万元，增长</w:t>
      </w:r>
      <w:r>
        <w:rPr>
          <w:rFonts w:ascii="仿宋_GB2312" w:eastAsia="仿宋_GB2312" w:cs="仿宋_GB2312"/>
          <w:sz w:val="32"/>
          <w:szCs w:val="32"/>
        </w:rPr>
        <w:t>12.2 %</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年人员经费增加、津贴补贴增加。财政拨款支出</w:t>
      </w:r>
      <w:r>
        <w:rPr>
          <w:rFonts w:ascii="仿宋_GB2312" w:eastAsia="仿宋_GB2312" w:cs="仿宋_GB2312"/>
          <w:sz w:val="32"/>
          <w:szCs w:val="32"/>
        </w:rPr>
        <w:t>107.42</w:t>
      </w:r>
      <w:r>
        <w:rPr>
          <w:rFonts w:ascii="仿宋_GB2312" w:eastAsia="仿宋_GB2312" w:cs="仿宋_GB2312" w:hint="eastAsia"/>
          <w:sz w:val="32"/>
          <w:szCs w:val="32"/>
        </w:rPr>
        <w:t>万元，与上年相比，增加</w:t>
      </w:r>
      <w:r>
        <w:rPr>
          <w:rFonts w:ascii="仿宋_GB2312" w:eastAsia="仿宋_GB2312" w:cs="仿宋_GB2312"/>
          <w:sz w:val="32"/>
          <w:szCs w:val="32"/>
        </w:rPr>
        <w:t>11.68</w:t>
      </w:r>
      <w:r>
        <w:rPr>
          <w:rFonts w:ascii="仿宋_GB2312" w:eastAsia="仿宋_GB2312" w:cs="仿宋_GB2312" w:hint="eastAsia"/>
          <w:sz w:val="32"/>
          <w:szCs w:val="32"/>
        </w:rPr>
        <w:t>万元，增长</w:t>
      </w:r>
      <w:r>
        <w:rPr>
          <w:rFonts w:ascii="仿宋_GB2312" w:eastAsia="仿宋_GB2312" w:cs="仿宋_GB2312"/>
          <w:sz w:val="32"/>
          <w:szCs w:val="32"/>
        </w:rPr>
        <w:t>12.2 %</w:t>
      </w:r>
      <w:r>
        <w:rPr>
          <w:rFonts w:ascii="仿宋_GB2312" w:eastAsia="仿宋_GB2312" w:cs="仿宋_GB2312" w:hint="eastAsia"/>
          <w:sz w:val="32"/>
          <w:szCs w:val="32"/>
        </w:rPr>
        <w:t>。其中：基本支出</w:t>
      </w:r>
      <w:r>
        <w:rPr>
          <w:rFonts w:ascii="仿宋_GB2312" w:eastAsia="仿宋_GB2312" w:cs="仿宋_GB2312"/>
          <w:sz w:val="32"/>
          <w:szCs w:val="32"/>
        </w:rPr>
        <w:t>102.34</w:t>
      </w:r>
      <w:r>
        <w:rPr>
          <w:rFonts w:ascii="仿宋_GB2312" w:eastAsia="仿宋_GB2312" w:cs="仿宋_GB2312" w:hint="eastAsia"/>
          <w:sz w:val="32"/>
          <w:szCs w:val="32"/>
        </w:rPr>
        <w:t>万元，</w:t>
      </w:r>
      <w:r w:rsidRPr="009B4995">
        <w:rPr>
          <w:rFonts w:ascii="仿宋_GB2312" w:eastAsia="仿宋_GB2312" w:cs="仿宋_GB2312" w:hint="eastAsia"/>
          <w:sz w:val="32"/>
          <w:szCs w:val="32"/>
        </w:rPr>
        <w:t>项目支出</w:t>
      </w:r>
      <w:r w:rsidRPr="009B4995">
        <w:rPr>
          <w:rFonts w:ascii="仿宋_GB2312" w:eastAsia="仿宋_GB2312" w:cs="仿宋_GB2312"/>
          <w:sz w:val="32"/>
          <w:szCs w:val="32"/>
        </w:rPr>
        <w:t>5.08</w:t>
      </w:r>
      <w:r w:rsidRPr="009B4995">
        <w:rPr>
          <w:rFonts w:ascii="仿宋_GB2312" w:eastAsia="仿宋_GB2312" w:cs="仿宋_GB2312" w:hint="eastAsia"/>
          <w:sz w:val="32"/>
          <w:szCs w:val="32"/>
        </w:rPr>
        <w:t>万元。增减变化的主要原因是：</w:t>
      </w:r>
      <w:r w:rsidRPr="009B4995">
        <w:rPr>
          <w:rFonts w:ascii="仿宋_GB2312" w:eastAsia="仿宋_GB2312" w:cs="仿宋_GB2312"/>
          <w:sz w:val="32"/>
          <w:szCs w:val="32"/>
        </w:rPr>
        <w:t>2017</w:t>
      </w:r>
      <w:r w:rsidRPr="009B4995">
        <w:rPr>
          <w:rFonts w:ascii="仿宋_GB2312" w:eastAsia="仿宋_GB2312" w:cs="仿宋_GB2312" w:hint="eastAsia"/>
          <w:sz w:val="32"/>
          <w:szCs w:val="32"/>
        </w:rPr>
        <w:t>年人员经费增加、津贴补贴增加。财政拨款结转</w:t>
      </w:r>
      <w:r>
        <w:rPr>
          <w:rFonts w:ascii="仿宋_GB2312" w:eastAsia="仿宋_GB2312" w:cs="仿宋_GB2312" w:hint="eastAsia"/>
          <w:sz w:val="32"/>
          <w:szCs w:val="32"/>
        </w:rPr>
        <w:t>结余</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。增减变化的主要原因是：本单位无财政拨款结转结余。</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w:t>
      </w:r>
      <w:r>
        <w:rPr>
          <w:rFonts w:ascii="仿宋_GB2312" w:eastAsia="仿宋_GB2312" w:cs="仿宋_GB2312"/>
          <w:sz w:val="32"/>
          <w:szCs w:val="32"/>
        </w:rPr>
        <w:t>107.12</w:t>
      </w:r>
      <w:r>
        <w:rPr>
          <w:rFonts w:ascii="仿宋_GB2312" w:eastAsia="仿宋_GB2312" w:cs="仿宋_GB2312" w:hint="eastAsia"/>
          <w:sz w:val="32"/>
          <w:szCs w:val="32"/>
        </w:rPr>
        <w:t>万元，</w:t>
      </w:r>
      <w:r>
        <w:rPr>
          <w:rFonts w:ascii="仿宋_GB2312" w:eastAsia="仿宋_GB2312" w:cs="仿宋_GB2312"/>
          <w:sz w:val="32"/>
          <w:szCs w:val="32"/>
        </w:rPr>
        <w:t>2017</w:t>
      </w:r>
      <w:r>
        <w:rPr>
          <w:rFonts w:ascii="仿宋_GB2312" w:eastAsia="仿宋_GB2312" w:cs="仿宋_GB2312" w:hint="eastAsia"/>
          <w:sz w:val="32"/>
          <w:szCs w:val="32"/>
        </w:rPr>
        <w:t>年度财政拨款收入</w:t>
      </w:r>
      <w:r>
        <w:rPr>
          <w:rFonts w:ascii="仿宋_GB2312" w:eastAsia="仿宋_GB2312" w:cs="仿宋_GB2312"/>
          <w:sz w:val="32"/>
          <w:szCs w:val="32"/>
        </w:rPr>
        <w:t>107.42</w:t>
      </w:r>
      <w:r>
        <w:rPr>
          <w:rFonts w:ascii="仿宋_GB2312" w:eastAsia="仿宋_GB2312" w:cs="仿宋_GB2312" w:hint="eastAsia"/>
          <w:sz w:val="32"/>
          <w:szCs w:val="32"/>
        </w:rPr>
        <w:t>万元，与预算相比，减少</w:t>
      </w:r>
      <w:r>
        <w:rPr>
          <w:rFonts w:ascii="仿宋_GB2312" w:eastAsia="仿宋_GB2312" w:cs="仿宋_GB2312"/>
          <w:sz w:val="32"/>
          <w:szCs w:val="32"/>
        </w:rPr>
        <w:t>0.3</w:t>
      </w:r>
      <w:r>
        <w:rPr>
          <w:rFonts w:ascii="仿宋_GB2312" w:eastAsia="仿宋_GB2312" w:cs="仿宋_GB2312" w:hint="eastAsia"/>
          <w:sz w:val="32"/>
          <w:szCs w:val="32"/>
        </w:rPr>
        <w:t>万元，降低</w:t>
      </w:r>
      <w:r>
        <w:rPr>
          <w:rFonts w:ascii="仿宋_GB2312" w:eastAsia="仿宋_GB2312" w:cs="仿宋_GB2312"/>
          <w:sz w:val="32"/>
          <w:szCs w:val="32"/>
        </w:rPr>
        <w:t>0.28%</w:t>
      </w:r>
      <w:r>
        <w:rPr>
          <w:rFonts w:ascii="仿宋_GB2312" w:eastAsia="仿宋_GB2312" w:cs="仿宋_GB2312" w:hint="eastAsia"/>
          <w:sz w:val="32"/>
          <w:szCs w:val="32"/>
        </w:rPr>
        <w:t>，财政拨款支出</w:t>
      </w:r>
      <w:r>
        <w:rPr>
          <w:rFonts w:ascii="仿宋_GB2312" w:eastAsia="仿宋_GB2312" w:cs="仿宋_GB2312"/>
          <w:sz w:val="32"/>
          <w:szCs w:val="32"/>
        </w:rPr>
        <w:t>107.42</w:t>
      </w:r>
      <w:r>
        <w:rPr>
          <w:rFonts w:ascii="仿宋_GB2312" w:eastAsia="仿宋_GB2312" w:cs="仿宋_GB2312" w:hint="eastAsia"/>
          <w:sz w:val="32"/>
          <w:szCs w:val="32"/>
        </w:rPr>
        <w:t>万元，与预算相比，减少</w:t>
      </w:r>
      <w:r>
        <w:rPr>
          <w:rFonts w:ascii="仿宋_GB2312" w:eastAsia="仿宋_GB2312" w:cs="仿宋_GB2312"/>
          <w:sz w:val="32"/>
          <w:szCs w:val="32"/>
        </w:rPr>
        <w:t>0.3</w:t>
      </w:r>
      <w:r>
        <w:rPr>
          <w:rFonts w:ascii="仿宋_GB2312" w:eastAsia="仿宋_GB2312" w:cs="仿宋_GB2312" w:hint="eastAsia"/>
          <w:sz w:val="32"/>
          <w:szCs w:val="32"/>
        </w:rPr>
        <w:t>万元，降低</w:t>
      </w:r>
      <w:r>
        <w:rPr>
          <w:rFonts w:ascii="仿宋_GB2312" w:eastAsia="仿宋_GB2312" w:cs="仿宋_GB2312"/>
          <w:sz w:val="32"/>
          <w:szCs w:val="32"/>
        </w:rPr>
        <w:t>0.28%</w:t>
      </w:r>
      <w:r>
        <w:rPr>
          <w:rFonts w:ascii="仿宋_GB2312" w:eastAsia="仿宋_GB2312" w:cs="仿宋_GB2312" w:hint="eastAsia"/>
          <w:sz w:val="32"/>
          <w:szCs w:val="32"/>
        </w:rPr>
        <w:t>。增减变化的主要原因是：实际经费支出减少。</w:t>
      </w:r>
    </w:p>
    <w:p w:rsidR="00BA3005" w:rsidRDefault="00BA3005">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（二）一般公共预算支出决算情况说明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年度一般公共预算财政拨款支出</w:t>
      </w:r>
      <w:r>
        <w:rPr>
          <w:rFonts w:ascii="仿宋_GB2312" w:eastAsia="仿宋_GB2312" w:cs="仿宋_GB2312"/>
          <w:sz w:val="32"/>
          <w:szCs w:val="32"/>
        </w:rPr>
        <w:t>107.42</w:t>
      </w:r>
      <w:r>
        <w:rPr>
          <w:rFonts w:ascii="仿宋_GB2312" w:eastAsia="仿宋_GB2312" w:cs="仿宋_GB2312" w:hint="eastAsia"/>
          <w:sz w:val="32"/>
          <w:szCs w:val="32"/>
        </w:rPr>
        <w:t>万元。与上年相比，增加</w:t>
      </w:r>
      <w:r>
        <w:rPr>
          <w:rFonts w:ascii="仿宋_GB2312" w:eastAsia="仿宋_GB2312" w:cs="仿宋_GB2312"/>
          <w:sz w:val="32"/>
          <w:szCs w:val="32"/>
        </w:rPr>
        <w:t>11.68</w:t>
      </w:r>
      <w:r>
        <w:rPr>
          <w:rFonts w:ascii="仿宋_GB2312" w:eastAsia="仿宋_GB2312" w:cs="仿宋_GB2312" w:hint="eastAsia"/>
          <w:sz w:val="32"/>
          <w:szCs w:val="32"/>
        </w:rPr>
        <w:t>万元，增长</w:t>
      </w:r>
      <w:r>
        <w:rPr>
          <w:rFonts w:ascii="仿宋_GB2312" w:eastAsia="仿宋_GB2312" w:cs="仿宋_GB2312"/>
          <w:sz w:val="32"/>
          <w:szCs w:val="32"/>
        </w:rPr>
        <w:t>12.2 %</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年人员经费增加、津贴补贴增加。其中：按功能分类科目，社会保障和就业支出</w:t>
      </w:r>
      <w:r>
        <w:rPr>
          <w:rFonts w:ascii="仿宋_GB2312" w:eastAsia="仿宋_GB2312" w:cs="仿宋_GB2312"/>
          <w:sz w:val="32"/>
          <w:szCs w:val="32"/>
        </w:rPr>
        <w:t>11.45</w:t>
      </w:r>
      <w:r>
        <w:rPr>
          <w:rFonts w:ascii="仿宋_GB2312" w:eastAsia="仿宋_GB2312" w:cs="仿宋_GB2312" w:hint="eastAsia"/>
          <w:sz w:val="32"/>
          <w:szCs w:val="32"/>
        </w:rPr>
        <w:t>万元，医疗卫生与计划生育支出支出</w:t>
      </w:r>
      <w:r>
        <w:rPr>
          <w:rFonts w:ascii="仿宋_GB2312" w:eastAsia="仿宋_GB2312" w:cs="仿宋_GB2312"/>
          <w:sz w:val="32"/>
          <w:szCs w:val="32"/>
        </w:rPr>
        <w:t>83.32</w:t>
      </w:r>
      <w:r>
        <w:rPr>
          <w:rFonts w:ascii="仿宋_GB2312" w:eastAsia="仿宋_GB2312" w:cs="仿宋_GB2312" w:hint="eastAsia"/>
          <w:sz w:val="32"/>
          <w:szCs w:val="32"/>
        </w:rPr>
        <w:t>万元、住房保障支出</w:t>
      </w:r>
      <w:r>
        <w:rPr>
          <w:rFonts w:ascii="仿宋_GB2312" w:eastAsia="仿宋_GB2312" w:cs="仿宋_GB2312"/>
          <w:sz w:val="32"/>
          <w:szCs w:val="32"/>
        </w:rPr>
        <w:t>7.57</w:t>
      </w:r>
      <w:r>
        <w:rPr>
          <w:rFonts w:ascii="仿宋_GB2312" w:eastAsia="仿宋_GB2312" w:cs="仿宋_GB2312" w:hint="eastAsia"/>
          <w:sz w:val="32"/>
          <w:szCs w:val="32"/>
        </w:rPr>
        <w:t>万元。按经济分类科目，医疗卫生与计划生育支出</w:t>
      </w:r>
      <w:r>
        <w:rPr>
          <w:rFonts w:ascii="仿宋_GB2312" w:eastAsia="仿宋_GB2312" w:cs="仿宋_GB2312"/>
          <w:sz w:val="32"/>
          <w:szCs w:val="32"/>
        </w:rPr>
        <w:t>5.08</w:t>
      </w:r>
      <w:r>
        <w:rPr>
          <w:rFonts w:ascii="仿宋_GB2312" w:eastAsia="仿宋_GB2312" w:cs="仿宋_GB2312" w:hint="eastAsia"/>
          <w:sz w:val="32"/>
          <w:szCs w:val="32"/>
        </w:rPr>
        <w:t>万元、基本支出</w:t>
      </w:r>
      <w:r>
        <w:rPr>
          <w:rFonts w:ascii="仿宋_GB2312" w:eastAsia="仿宋_GB2312" w:cs="仿宋_GB2312"/>
          <w:sz w:val="32"/>
          <w:szCs w:val="32"/>
        </w:rPr>
        <w:t>102.34</w:t>
      </w:r>
      <w:r>
        <w:rPr>
          <w:rFonts w:ascii="仿宋_GB2312" w:eastAsia="仿宋_GB2312" w:cs="仿宋_GB2312" w:hint="eastAsia"/>
          <w:sz w:val="32"/>
          <w:szCs w:val="32"/>
        </w:rPr>
        <w:t>万元。</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w:t>
      </w:r>
      <w:r>
        <w:rPr>
          <w:rFonts w:ascii="仿宋_GB2312" w:eastAsia="仿宋_GB2312" w:cs="仿宋_GB2312"/>
          <w:sz w:val="32"/>
          <w:szCs w:val="32"/>
        </w:rPr>
        <w:t>107.12</w:t>
      </w:r>
      <w:r>
        <w:rPr>
          <w:rFonts w:ascii="仿宋_GB2312" w:eastAsia="仿宋_GB2312" w:cs="仿宋_GB2312" w:hint="eastAsia"/>
          <w:sz w:val="32"/>
          <w:szCs w:val="32"/>
        </w:rPr>
        <w:t>万元，</w:t>
      </w:r>
      <w:r>
        <w:rPr>
          <w:rFonts w:ascii="仿宋_GB2312" w:eastAsia="仿宋_GB2312" w:cs="仿宋_GB2312"/>
          <w:sz w:val="32"/>
          <w:szCs w:val="32"/>
        </w:rPr>
        <w:t>2017</w:t>
      </w:r>
      <w:r>
        <w:rPr>
          <w:rFonts w:ascii="仿宋_GB2312" w:eastAsia="仿宋_GB2312" w:cs="仿宋_GB2312" w:hint="eastAsia"/>
          <w:sz w:val="32"/>
          <w:szCs w:val="32"/>
        </w:rPr>
        <w:t>年度一般公共预算财政拨款支出</w:t>
      </w:r>
      <w:r>
        <w:rPr>
          <w:rFonts w:ascii="仿宋_GB2312" w:eastAsia="仿宋_GB2312" w:cs="仿宋_GB2312"/>
          <w:sz w:val="32"/>
          <w:szCs w:val="32"/>
        </w:rPr>
        <w:t>107.42</w:t>
      </w:r>
      <w:r>
        <w:rPr>
          <w:rFonts w:ascii="仿宋_GB2312" w:eastAsia="仿宋_GB2312" w:cs="仿宋_GB2312" w:hint="eastAsia"/>
          <w:sz w:val="32"/>
          <w:szCs w:val="32"/>
        </w:rPr>
        <w:t>万元，与预算相比，减少</w:t>
      </w:r>
      <w:r>
        <w:rPr>
          <w:rFonts w:ascii="仿宋_GB2312" w:eastAsia="仿宋_GB2312" w:cs="仿宋_GB2312"/>
          <w:sz w:val="32"/>
          <w:szCs w:val="32"/>
        </w:rPr>
        <w:t>0.3</w:t>
      </w:r>
      <w:r>
        <w:rPr>
          <w:rFonts w:ascii="仿宋_GB2312" w:eastAsia="仿宋_GB2312" w:cs="仿宋_GB2312" w:hint="eastAsia"/>
          <w:sz w:val="32"/>
          <w:szCs w:val="32"/>
        </w:rPr>
        <w:t>万元，降低</w:t>
      </w:r>
      <w:r>
        <w:rPr>
          <w:rFonts w:ascii="仿宋_GB2312" w:eastAsia="仿宋_GB2312" w:cs="仿宋_GB2312"/>
          <w:sz w:val="32"/>
          <w:szCs w:val="32"/>
        </w:rPr>
        <w:t>0.28%</w:t>
      </w:r>
      <w:r>
        <w:rPr>
          <w:rFonts w:ascii="仿宋_GB2312" w:eastAsia="仿宋_GB2312" w:cs="仿宋_GB2312" w:hint="eastAsia"/>
          <w:sz w:val="32"/>
          <w:szCs w:val="32"/>
        </w:rPr>
        <w:t>。增减变化的主要原因是：实际经费支出减少。</w:t>
      </w:r>
    </w:p>
    <w:p w:rsidR="00BA3005" w:rsidRDefault="00BA3005">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年度政府性基金预算财政拨款收入</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。增减变化的主要原因是：本单位无政府性基金预算财政拨款收入。政府性基金预算财政拨款支出</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。增减变化的主要原因是：本单位无政府性基金预算财政拨款支出。</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与预算相比情况：本单位无政府性基金预算收支。</w:t>
      </w:r>
    </w:p>
    <w:p w:rsidR="00BA3005" w:rsidRDefault="00BA3005">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r>
        <w:rPr>
          <w:rFonts w:ascii="仿宋_GB2312" w:eastAsia="仿宋_GB2312" w:cs="仿宋_GB2312" w:hint="eastAsia"/>
          <w:sz w:val="32"/>
          <w:szCs w:val="32"/>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（四）政府性基金预算支出决算情况说明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年度政府性基金预算支出</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。增减变动的原因是：本单位无政府性基金预算支出。其中：</w:t>
      </w:r>
      <w:r>
        <w:rPr>
          <w:rFonts w:ascii="仿宋_GB2312" w:eastAsia="仿宋_GB2312" w:hAnsi="宋体" w:cs="仿宋_GB2312" w:hint="eastAsia"/>
          <w:sz w:val="32"/>
          <w:szCs w:val="32"/>
        </w:rPr>
        <w:t>按功能分类科目，</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与预算相比情况：本单位无政府性基金预算支出。</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r>
        <w:rPr>
          <w:rFonts w:ascii="仿宋_GB2312" w:eastAsia="仿宋_GB2312" w:cs="仿宋_GB2312" w:hint="eastAsia"/>
          <w:sz w:val="32"/>
          <w:szCs w:val="32"/>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年末结转结余</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其中财政拨款结转结余</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万万元，增长（降低）</w:t>
      </w:r>
      <w:r>
        <w:rPr>
          <w:rFonts w:ascii="仿宋_GB2312" w:eastAsia="仿宋_GB2312" w:cs="仿宋_GB2312"/>
          <w:sz w:val="32"/>
          <w:szCs w:val="32"/>
        </w:rPr>
        <w:t>0%</w:t>
      </w:r>
      <w:r>
        <w:rPr>
          <w:rFonts w:ascii="仿宋_GB2312" w:eastAsia="仿宋_GB2312" w:cs="仿宋_GB2312" w:hint="eastAsia"/>
          <w:sz w:val="32"/>
          <w:szCs w:val="32"/>
        </w:rPr>
        <w:t>。</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年度一般公共预算“三公”经费支出决算</w:t>
      </w:r>
      <w:r>
        <w:rPr>
          <w:rFonts w:ascii="仿宋_GB2312" w:eastAsia="仿宋_GB2312" w:cs="仿宋_GB2312"/>
          <w:sz w:val="32"/>
          <w:szCs w:val="32"/>
        </w:rPr>
        <w:t>1.15</w:t>
      </w:r>
      <w:r>
        <w:rPr>
          <w:rFonts w:ascii="仿宋_GB2312" w:eastAsia="仿宋_GB2312" w:cs="仿宋_GB2312" w:hint="eastAsia"/>
          <w:sz w:val="32"/>
          <w:szCs w:val="32"/>
        </w:rPr>
        <w:t>万元，比上年减少</w:t>
      </w:r>
      <w:r>
        <w:rPr>
          <w:rFonts w:ascii="仿宋_GB2312" w:eastAsia="仿宋_GB2312" w:cs="仿宋_GB2312"/>
          <w:sz w:val="32"/>
          <w:szCs w:val="32"/>
        </w:rPr>
        <w:t>0.01</w:t>
      </w:r>
      <w:r>
        <w:rPr>
          <w:rFonts w:ascii="仿宋_GB2312" w:eastAsia="仿宋_GB2312" w:cs="仿宋_GB2312" w:hint="eastAsia"/>
          <w:sz w:val="32"/>
          <w:szCs w:val="32"/>
        </w:rPr>
        <w:t>万元，降低</w:t>
      </w:r>
      <w:r>
        <w:rPr>
          <w:rFonts w:ascii="仿宋_GB2312" w:eastAsia="仿宋_GB2312" w:cs="仿宋_GB2312"/>
          <w:sz w:val="32"/>
          <w:szCs w:val="32"/>
        </w:rPr>
        <w:t>0.1%</w:t>
      </w:r>
      <w:r>
        <w:rPr>
          <w:rFonts w:ascii="仿宋_GB2312" w:eastAsia="仿宋_GB2312" w:cs="仿宋_GB2312" w:hint="eastAsia"/>
          <w:sz w:val="32"/>
          <w:szCs w:val="32"/>
        </w:rPr>
        <w:t>，减少原因是公务用车使用减少。其中：因公出国（境）费支出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，增加（减少）原因是本单位无因公出国（境）费；公务用车购置及运行维护费支出</w:t>
      </w:r>
      <w:r>
        <w:rPr>
          <w:rFonts w:ascii="仿宋_GB2312" w:eastAsia="仿宋_GB2312" w:cs="仿宋_GB2312"/>
          <w:sz w:val="32"/>
          <w:szCs w:val="32"/>
        </w:rPr>
        <w:t>1.15</w:t>
      </w:r>
      <w:r>
        <w:rPr>
          <w:rFonts w:ascii="仿宋_GB2312" w:eastAsia="仿宋_GB2312" w:cs="仿宋_GB2312" w:hint="eastAsia"/>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，比上年减少</w:t>
      </w:r>
      <w:r>
        <w:rPr>
          <w:rFonts w:ascii="仿宋_GB2312" w:eastAsia="仿宋_GB2312" w:cs="仿宋_GB2312"/>
          <w:sz w:val="32"/>
          <w:szCs w:val="32"/>
        </w:rPr>
        <w:t>0.01</w:t>
      </w:r>
      <w:r>
        <w:rPr>
          <w:rFonts w:ascii="仿宋_GB2312" w:eastAsia="仿宋_GB2312" w:cs="仿宋_GB2312" w:hint="eastAsia"/>
          <w:sz w:val="32"/>
          <w:szCs w:val="32"/>
        </w:rPr>
        <w:t>万元，降低</w:t>
      </w:r>
      <w:r>
        <w:rPr>
          <w:rFonts w:ascii="仿宋_GB2312" w:eastAsia="仿宋_GB2312" w:cs="仿宋_GB2312"/>
          <w:sz w:val="32"/>
          <w:szCs w:val="32"/>
        </w:rPr>
        <w:t>0.1%</w:t>
      </w:r>
      <w:r>
        <w:rPr>
          <w:rFonts w:ascii="仿宋_GB2312" w:eastAsia="仿宋_GB2312" w:cs="仿宋_GB2312" w:hint="eastAsia"/>
          <w:sz w:val="32"/>
          <w:szCs w:val="32"/>
        </w:rPr>
        <w:t>，减少原因是减少公务用车使用。公务接待费支出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，比上年增加（减少）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，增加（减少）原因是本单位无公务接待费支出。具体情况如下：</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因公出国（境）费支出</w:t>
      </w:r>
      <w:r>
        <w:rPr>
          <w:rFonts w:ascii="仿宋_GB2312" w:eastAsia="仿宋_GB2312" w:cs="仿宋_GB2312"/>
          <w:sz w:val="32"/>
          <w:szCs w:val="32"/>
        </w:rPr>
        <w:t>0</w:t>
      </w:r>
      <w:r>
        <w:rPr>
          <w:rFonts w:ascii="仿宋_GB2312" w:eastAsia="仿宋_GB2312" w:cs="仿宋_GB2312" w:hint="eastAsia"/>
          <w:sz w:val="32"/>
          <w:szCs w:val="32"/>
        </w:rPr>
        <w:t>万元。食药局全年使用一般公共预算财政拨款安排的出国（境）团组</w:t>
      </w:r>
      <w:r>
        <w:rPr>
          <w:rFonts w:ascii="仿宋_GB2312" w:eastAsia="仿宋_GB2312" w:cs="仿宋_GB2312"/>
          <w:sz w:val="32"/>
          <w:szCs w:val="32"/>
        </w:rPr>
        <w:t>0</w:t>
      </w:r>
      <w:r>
        <w:rPr>
          <w:rFonts w:ascii="仿宋_GB2312" w:eastAsia="仿宋_GB2312" w:cs="仿宋_GB2312" w:hint="eastAsia"/>
          <w:sz w:val="32"/>
          <w:szCs w:val="32"/>
        </w:rPr>
        <w:t>个，累计</w:t>
      </w:r>
      <w:r>
        <w:rPr>
          <w:rFonts w:ascii="仿宋_GB2312" w:eastAsia="仿宋_GB2312" w:cs="仿宋_GB2312"/>
          <w:sz w:val="32"/>
          <w:szCs w:val="32"/>
        </w:rPr>
        <w:t>0</w:t>
      </w:r>
      <w:r>
        <w:rPr>
          <w:rFonts w:ascii="仿宋_GB2312" w:eastAsia="仿宋_GB2312" w:cs="仿宋_GB2312" w:hint="eastAsia"/>
          <w:sz w:val="32"/>
          <w:szCs w:val="32"/>
        </w:rPr>
        <w:t>人次。开支内容包括：无。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公务用车购置及运行维护费</w:t>
      </w:r>
      <w:r>
        <w:rPr>
          <w:rFonts w:ascii="仿宋_GB2312" w:eastAsia="仿宋_GB2312" w:cs="仿宋_GB2312"/>
          <w:sz w:val="32"/>
          <w:szCs w:val="32"/>
        </w:rPr>
        <w:t>1.15</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其中，公务用车购置</w:t>
      </w:r>
      <w:r>
        <w:rPr>
          <w:rFonts w:ascii="仿宋_GB2312" w:eastAsia="仿宋_GB2312" w:cs="仿宋_GB2312"/>
          <w:sz w:val="32"/>
          <w:szCs w:val="32"/>
        </w:rPr>
        <w:t>0</w:t>
      </w:r>
      <w:r>
        <w:rPr>
          <w:rFonts w:ascii="仿宋_GB2312" w:eastAsia="仿宋_GB2312" w:cs="仿宋_GB2312" w:hint="eastAsia"/>
          <w:sz w:val="32"/>
          <w:szCs w:val="32"/>
        </w:rPr>
        <w:t>万元，公务用车运行维护</w:t>
      </w:r>
      <w:r>
        <w:rPr>
          <w:rFonts w:ascii="仿宋_GB2312" w:eastAsia="仿宋_GB2312" w:cs="仿宋_GB2312"/>
          <w:sz w:val="32"/>
          <w:szCs w:val="32"/>
        </w:rPr>
        <w:t>1.15</w:t>
      </w:r>
      <w:r>
        <w:rPr>
          <w:rFonts w:ascii="仿宋_GB2312" w:eastAsia="仿宋_GB2312" w:cs="仿宋_GB2312" w:hint="eastAsia"/>
          <w:sz w:val="32"/>
          <w:szCs w:val="32"/>
        </w:rPr>
        <w:t>万元。主要用于加油。</w:t>
      </w:r>
      <w:r>
        <w:rPr>
          <w:rFonts w:ascii="仿宋_GB2312" w:eastAsia="仿宋_GB2312" w:cs="仿宋_GB2312"/>
          <w:sz w:val="32"/>
          <w:szCs w:val="32"/>
        </w:rPr>
        <w:t>2017</w:t>
      </w:r>
      <w:r>
        <w:rPr>
          <w:rFonts w:ascii="仿宋_GB2312" w:eastAsia="仿宋_GB2312" w:cs="仿宋_GB2312" w:hint="eastAsia"/>
          <w:sz w:val="32"/>
          <w:szCs w:val="32"/>
        </w:rPr>
        <w:t>年，单位一般公共财政拨款安排的公务用车购置量</w:t>
      </w:r>
      <w:r>
        <w:rPr>
          <w:rFonts w:ascii="仿宋_GB2312" w:eastAsia="仿宋_GB2312" w:cs="仿宋_GB2312"/>
          <w:sz w:val="32"/>
          <w:szCs w:val="32"/>
        </w:rPr>
        <w:t>1</w:t>
      </w:r>
      <w:r>
        <w:rPr>
          <w:rFonts w:ascii="仿宋_GB2312" w:eastAsia="仿宋_GB2312" w:cs="仿宋_GB2312" w:hint="eastAsia"/>
          <w:sz w:val="32"/>
          <w:szCs w:val="32"/>
        </w:rPr>
        <w:t>辆，保有量为</w:t>
      </w:r>
      <w:r>
        <w:rPr>
          <w:rFonts w:ascii="仿宋_GB2312" w:eastAsia="仿宋_GB2312" w:cs="仿宋_GB2312"/>
          <w:sz w:val="32"/>
          <w:szCs w:val="32"/>
        </w:rPr>
        <w:t>1</w:t>
      </w:r>
      <w:r>
        <w:rPr>
          <w:rFonts w:ascii="仿宋_GB2312" w:eastAsia="仿宋_GB2312" w:cs="仿宋_GB2312" w:hint="eastAsia"/>
          <w:sz w:val="32"/>
          <w:szCs w:val="32"/>
        </w:rPr>
        <w:t>辆。</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公务接待费</w:t>
      </w:r>
      <w:r>
        <w:rPr>
          <w:rFonts w:ascii="仿宋_GB2312" w:eastAsia="仿宋_GB2312" w:cs="仿宋_GB2312"/>
          <w:sz w:val="32"/>
          <w:szCs w:val="32"/>
        </w:rPr>
        <w:t>0</w:t>
      </w:r>
      <w:r>
        <w:rPr>
          <w:rFonts w:ascii="仿宋_GB2312" w:eastAsia="仿宋_GB2312" w:cs="仿宋_GB2312" w:hint="eastAsia"/>
          <w:sz w:val="32"/>
          <w:szCs w:val="32"/>
        </w:rPr>
        <w:t>万元。具体是：国内公务接待支</w:t>
      </w:r>
      <w:r>
        <w:rPr>
          <w:rFonts w:ascii="仿宋_GB2312" w:eastAsia="仿宋_GB2312" w:cs="仿宋_GB2312"/>
          <w:sz w:val="32"/>
          <w:szCs w:val="32"/>
        </w:rPr>
        <w:t>0</w:t>
      </w:r>
      <w:r>
        <w:rPr>
          <w:rFonts w:ascii="仿宋_GB2312" w:eastAsia="仿宋_GB2312" w:cs="仿宋_GB2312" w:hint="eastAsia"/>
          <w:sz w:val="32"/>
          <w:szCs w:val="32"/>
        </w:rPr>
        <w:t>万元，主要是无。塔什库尔干县食品药品监督管理局国内公务接</w:t>
      </w:r>
      <w:r>
        <w:rPr>
          <w:rFonts w:ascii="仿宋_GB2312" w:eastAsia="仿宋_GB2312" w:cs="仿宋_GB2312"/>
          <w:sz w:val="32"/>
          <w:szCs w:val="32"/>
        </w:rPr>
        <w:t>0</w:t>
      </w:r>
      <w:r>
        <w:rPr>
          <w:rFonts w:ascii="仿宋_GB2312" w:eastAsia="仿宋_GB2312" w:cs="仿宋_GB2312" w:hint="eastAsia"/>
          <w:sz w:val="32"/>
          <w:szCs w:val="32"/>
        </w:rPr>
        <w:t>批次，</w:t>
      </w:r>
      <w:r>
        <w:rPr>
          <w:rFonts w:ascii="仿宋_GB2312" w:eastAsia="仿宋_GB2312" w:cs="仿宋_GB2312"/>
          <w:sz w:val="32"/>
          <w:szCs w:val="32"/>
        </w:rPr>
        <w:t>0</w:t>
      </w:r>
      <w:r>
        <w:rPr>
          <w:rFonts w:ascii="仿宋_GB2312" w:eastAsia="仿宋_GB2312" w:cs="仿宋_GB2312" w:hint="eastAsia"/>
          <w:sz w:val="32"/>
          <w:szCs w:val="32"/>
        </w:rPr>
        <w:t>人次。</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w:t>
      </w:r>
      <w:r>
        <w:rPr>
          <w:rFonts w:ascii="仿宋_GB2312" w:eastAsia="仿宋_GB2312" w:cs="仿宋_GB2312"/>
          <w:sz w:val="32"/>
          <w:szCs w:val="32"/>
        </w:rPr>
        <w:t>2</w:t>
      </w:r>
      <w:r>
        <w:rPr>
          <w:rFonts w:ascii="仿宋_GB2312" w:eastAsia="仿宋_GB2312" w:cs="仿宋_GB2312" w:hint="eastAsia"/>
          <w:sz w:val="32"/>
          <w:szCs w:val="32"/>
        </w:rPr>
        <w:t>万元，</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年度一般公共预算“三公”经费支出决算</w:t>
      </w:r>
      <w:r>
        <w:rPr>
          <w:rFonts w:ascii="仿宋_GB2312" w:eastAsia="仿宋_GB2312" w:cs="仿宋_GB2312"/>
          <w:sz w:val="32"/>
          <w:szCs w:val="32"/>
        </w:rPr>
        <w:t>1.15</w:t>
      </w:r>
      <w:r>
        <w:rPr>
          <w:rFonts w:ascii="仿宋_GB2312" w:eastAsia="仿宋_GB2312" w:cs="仿宋_GB2312" w:hint="eastAsia"/>
          <w:sz w:val="32"/>
          <w:szCs w:val="32"/>
        </w:rPr>
        <w:t>万元，与预算相比，减少</w:t>
      </w:r>
      <w:r>
        <w:rPr>
          <w:rFonts w:ascii="仿宋_GB2312" w:eastAsia="仿宋_GB2312" w:cs="仿宋_GB2312"/>
          <w:sz w:val="32"/>
          <w:szCs w:val="32"/>
        </w:rPr>
        <w:t>0.85</w:t>
      </w:r>
      <w:r>
        <w:rPr>
          <w:rFonts w:ascii="仿宋_GB2312" w:eastAsia="仿宋_GB2312" w:cs="仿宋_GB2312" w:hint="eastAsia"/>
          <w:sz w:val="32"/>
          <w:szCs w:val="32"/>
        </w:rPr>
        <w:t>万元，降低</w:t>
      </w:r>
      <w:r>
        <w:rPr>
          <w:rFonts w:ascii="仿宋_GB2312" w:eastAsia="仿宋_GB2312" w:cs="仿宋_GB2312"/>
          <w:sz w:val="32"/>
          <w:szCs w:val="32"/>
        </w:rPr>
        <w:t>42.5%</w:t>
      </w:r>
      <w:r>
        <w:rPr>
          <w:rFonts w:ascii="仿宋_GB2312" w:eastAsia="仿宋_GB2312" w:cs="仿宋_GB2312" w:hint="eastAsia"/>
          <w:sz w:val="32"/>
          <w:szCs w:val="32"/>
        </w:rPr>
        <w:t>，主要原因是减少公务用车使用。</w:t>
      </w:r>
    </w:p>
    <w:p w:rsidR="00BA3005" w:rsidRDefault="00BA3005">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r>
        <w:rPr>
          <w:rFonts w:ascii="仿宋_GB2312" w:eastAsia="仿宋_GB2312" w:cs="仿宋_GB2312" w:hint="eastAsia"/>
          <w:sz w:val="32"/>
          <w:szCs w:val="32"/>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年度塔什库尔干县食品药品监督管理局机关运行经费支出</w:t>
      </w:r>
      <w:r>
        <w:rPr>
          <w:rFonts w:ascii="仿宋_GB2312" w:eastAsia="仿宋_GB2312" w:cs="仿宋_GB2312"/>
          <w:sz w:val="32"/>
          <w:szCs w:val="32"/>
        </w:rPr>
        <w:t>8.81</w:t>
      </w:r>
      <w:r>
        <w:rPr>
          <w:rFonts w:ascii="仿宋_GB2312" w:eastAsia="仿宋_GB2312" w:cs="仿宋_GB2312" w:hint="eastAsia"/>
          <w:sz w:val="32"/>
          <w:szCs w:val="32"/>
        </w:rPr>
        <w:t>万元，比上年增加</w:t>
      </w:r>
      <w:r>
        <w:rPr>
          <w:rFonts w:ascii="仿宋_GB2312" w:eastAsia="仿宋_GB2312" w:cs="仿宋_GB2312"/>
          <w:sz w:val="32"/>
          <w:szCs w:val="32"/>
        </w:rPr>
        <w:t>4.01</w:t>
      </w:r>
      <w:r>
        <w:rPr>
          <w:rFonts w:ascii="仿宋_GB2312" w:eastAsia="仿宋_GB2312" w:cs="仿宋_GB2312" w:hint="eastAsia"/>
          <w:sz w:val="32"/>
          <w:szCs w:val="32"/>
        </w:rPr>
        <w:t>万元，增长</w:t>
      </w:r>
      <w:r>
        <w:rPr>
          <w:rFonts w:ascii="仿宋_GB2312" w:eastAsia="仿宋_GB2312" w:cs="仿宋_GB2312"/>
          <w:sz w:val="32"/>
          <w:szCs w:val="32"/>
        </w:rPr>
        <w:t>49.5%</w:t>
      </w:r>
      <w:r>
        <w:rPr>
          <w:rFonts w:ascii="仿宋_GB2312" w:eastAsia="仿宋_GB2312" w:cs="仿宋_GB2312" w:hint="eastAsia"/>
          <w:sz w:val="32"/>
          <w:szCs w:val="32"/>
        </w:rPr>
        <w:t>。主要原因是监管力度加大致使办公费增加。</w:t>
      </w:r>
    </w:p>
    <w:p w:rsidR="00BA3005" w:rsidRDefault="00BA3005">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塔什库尔干县食品药品监督管理局政府采购计划</w:t>
      </w:r>
      <w:r>
        <w:rPr>
          <w:rFonts w:ascii="仿宋_GB2312" w:eastAsia="仿宋_GB2312" w:cs="仿宋_GB2312"/>
          <w:sz w:val="32"/>
          <w:szCs w:val="32"/>
        </w:rPr>
        <w:t>0</w:t>
      </w:r>
      <w:r>
        <w:rPr>
          <w:rFonts w:ascii="仿宋_GB2312" w:eastAsia="仿宋_GB2312" w:cs="仿宋_GB2312" w:hint="eastAsia"/>
          <w:sz w:val="32"/>
          <w:szCs w:val="32"/>
        </w:rPr>
        <w:t>万元，其中：政府采购货物支出</w:t>
      </w:r>
      <w:r>
        <w:rPr>
          <w:rFonts w:ascii="仿宋_GB2312" w:eastAsia="仿宋_GB2312" w:cs="仿宋_GB2312"/>
          <w:sz w:val="32"/>
          <w:szCs w:val="32"/>
        </w:rPr>
        <w:t>0</w:t>
      </w:r>
      <w:r>
        <w:rPr>
          <w:rFonts w:ascii="仿宋_GB2312" w:eastAsia="仿宋_GB2312" w:cs="仿宋_GB2312" w:hint="eastAsia"/>
          <w:sz w:val="32"/>
          <w:szCs w:val="32"/>
        </w:rPr>
        <w:t>万元、政府采购工程支出</w:t>
      </w:r>
      <w:r>
        <w:rPr>
          <w:rFonts w:ascii="仿宋_GB2312" w:eastAsia="仿宋_GB2312" w:cs="仿宋_GB2312"/>
          <w:sz w:val="32"/>
          <w:szCs w:val="32"/>
        </w:rPr>
        <w:t>0</w:t>
      </w:r>
      <w:r>
        <w:rPr>
          <w:rFonts w:ascii="仿宋_GB2312" w:eastAsia="仿宋_GB2312" w:cs="仿宋_GB2312" w:hint="eastAsia"/>
          <w:sz w:val="32"/>
          <w:szCs w:val="32"/>
        </w:rPr>
        <w:t>万元、政府采购服务支出</w:t>
      </w:r>
      <w:r>
        <w:rPr>
          <w:rFonts w:ascii="仿宋_GB2312" w:eastAsia="仿宋_GB2312" w:cs="仿宋_GB2312"/>
          <w:sz w:val="32"/>
          <w:szCs w:val="32"/>
        </w:rPr>
        <w:t>0</w:t>
      </w:r>
      <w:r>
        <w:rPr>
          <w:rFonts w:ascii="仿宋_GB2312" w:eastAsia="仿宋_GB2312" w:cs="仿宋_GB2312" w:hint="eastAsia"/>
          <w:sz w:val="32"/>
          <w:szCs w:val="32"/>
        </w:rPr>
        <w:t>万元；实际采</w:t>
      </w:r>
      <w:r>
        <w:rPr>
          <w:rFonts w:ascii="仿宋_GB2312" w:eastAsia="仿宋_GB2312" w:cs="仿宋_GB2312"/>
          <w:sz w:val="32"/>
          <w:szCs w:val="32"/>
        </w:rPr>
        <w:t>0</w:t>
      </w:r>
      <w:r>
        <w:rPr>
          <w:rFonts w:ascii="仿宋_GB2312" w:eastAsia="仿宋_GB2312" w:cs="仿宋_GB2312" w:hint="eastAsia"/>
          <w:sz w:val="32"/>
          <w:szCs w:val="32"/>
        </w:rPr>
        <w:t>万元，其中：政府采购货物支</w:t>
      </w:r>
      <w:r>
        <w:rPr>
          <w:rFonts w:ascii="仿宋_GB2312" w:eastAsia="仿宋_GB2312" w:cs="仿宋_GB2312"/>
          <w:sz w:val="32"/>
          <w:szCs w:val="32"/>
        </w:rPr>
        <w:t>0</w:t>
      </w:r>
      <w:r>
        <w:rPr>
          <w:rFonts w:ascii="仿宋_GB2312" w:eastAsia="仿宋_GB2312" w:cs="仿宋_GB2312" w:hint="eastAsia"/>
          <w:sz w:val="32"/>
          <w:szCs w:val="32"/>
        </w:rPr>
        <w:t>万元、政府采购工程支</w:t>
      </w:r>
      <w:r>
        <w:rPr>
          <w:rFonts w:ascii="仿宋_GB2312" w:eastAsia="仿宋_GB2312" w:cs="仿宋_GB2312"/>
          <w:sz w:val="32"/>
          <w:szCs w:val="32"/>
        </w:rPr>
        <w:t>0</w:t>
      </w:r>
      <w:r>
        <w:rPr>
          <w:rFonts w:ascii="仿宋_GB2312" w:eastAsia="仿宋_GB2312" w:cs="仿宋_GB2312" w:hint="eastAsia"/>
          <w:sz w:val="32"/>
          <w:szCs w:val="32"/>
        </w:rPr>
        <w:t>万元、政府采购服务支出</w:t>
      </w:r>
      <w:r>
        <w:rPr>
          <w:rFonts w:ascii="仿宋_GB2312" w:eastAsia="仿宋_GB2312" w:cs="仿宋_GB2312"/>
          <w:sz w:val="32"/>
          <w:szCs w:val="32"/>
        </w:rPr>
        <w:t>0</w:t>
      </w:r>
      <w:r>
        <w:rPr>
          <w:rFonts w:ascii="仿宋_GB2312" w:eastAsia="仿宋_GB2312" w:cs="仿宋_GB2312" w:hint="eastAsia"/>
          <w:sz w:val="32"/>
          <w:szCs w:val="32"/>
        </w:rPr>
        <w:t>万元。</w:t>
      </w:r>
    </w:p>
    <w:p w:rsidR="00BA3005" w:rsidRDefault="00BA3005">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七、其他重要事项的情况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（一）国有资产占用情况说明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截至</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日，资产总计</w:t>
      </w:r>
      <w:r>
        <w:rPr>
          <w:rFonts w:ascii="仿宋_GB2312" w:eastAsia="仿宋_GB2312" w:cs="仿宋_GB2312"/>
          <w:sz w:val="32"/>
          <w:szCs w:val="32"/>
        </w:rPr>
        <w:t>66.46</w:t>
      </w:r>
      <w:r>
        <w:rPr>
          <w:rFonts w:ascii="仿宋_GB2312" w:eastAsia="仿宋_GB2312" w:cs="仿宋_GB2312" w:hint="eastAsia"/>
          <w:sz w:val="32"/>
          <w:szCs w:val="32"/>
        </w:rPr>
        <w:t>万元，其中：流动资产</w:t>
      </w:r>
      <w:r>
        <w:rPr>
          <w:rFonts w:ascii="仿宋_GB2312" w:eastAsia="仿宋_GB2312" w:cs="仿宋_GB2312"/>
          <w:sz w:val="32"/>
          <w:szCs w:val="32"/>
        </w:rPr>
        <w:t>26.37</w:t>
      </w:r>
      <w:r>
        <w:rPr>
          <w:rFonts w:ascii="仿宋_GB2312" w:eastAsia="仿宋_GB2312" w:cs="仿宋_GB2312" w:hint="eastAsia"/>
          <w:sz w:val="32"/>
          <w:szCs w:val="32"/>
        </w:rPr>
        <w:t>万元，固定资产</w:t>
      </w:r>
      <w:r>
        <w:rPr>
          <w:rFonts w:ascii="仿宋_GB2312" w:eastAsia="仿宋_GB2312" w:cs="仿宋_GB2312"/>
          <w:sz w:val="32"/>
          <w:szCs w:val="32"/>
        </w:rPr>
        <w:t>40.09</w:t>
      </w:r>
      <w:r>
        <w:rPr>
          <w:rFonts w:ascii="仿宋_GB2312" w:eastAsia="仿宋_GB2312" w:cs="仿宋_GB2312" w:hint="eastAsia"/>
          <w:sz w:val="32"/>
          <w:szCs w:val="32"/>
        </w:rPr>
        <w:t>万元，其中：房屋</w:t>
      </w:r>
      <w:r>
        <w:rPr>
          <w:rFonts w:ascii="仿宋_GB2312" w:eastAsia="仿宋_GB2312" w:cs="仿宋_GB2312"/>
          <w:sz w:val="32"/>
          <w:szCs w:val="32"/>
        </w:rPr>
        <w:t>0</w:t>
      </w:r>
      <w:r>
        <w:rPr>
          <w:rFonts w:ascii="仿宋_GB2312" w:eastAsia="仿宋_GB2312" w:cs="仿宋_GB2312" w:hint="eastAsia"/>
          <w:sz w:val="32"/>
          <w:szCs w:val="32"/>
        </w:rPr>
        <w:t>（平方米），价值</w:t>
      </w:r>
      <w:r>
        <w:rPr>
          <w:rFonts w:ascii="仿宋_GB2312" w:eastAsia="仿宋_GB2312" w:cs="仿宋_GB2312"/>
          <w:sz w:val="32"/>
          <w:szCs w:val="32"/>
        </w:rPr>
        <w:t>0</w:t>
      </w:r>
      <w:r>
        <w:rPr>
          <w:rFonts w:ascii="仿宋_GB2312" w:eastAsia="仿宋_GB2312" w:cs="仿宋_GB2312" w:hint="eastAsia"/>
          <w:sz w:val="32"/>
          <w:szCs w:val="32"/>
        </w:rPr>
        <w:t>万元，共有车辆</w:t>
      </w:r>
      <w:r>
        <w:rPr>
          <w:rFonts w:ascii="仿宋_GB2312" w:eastAsia="仿宋_GB2312" w:cs="仿宋_GB2312"/>
          <w:sz w:val="32"/>
          <w:szCs w:val="32"/>
        </w:rPr>
        <w:t>1</w:t>
      </w:r>
      <w:r>
        <w:rPr>
          <w:rFonts w:ascii="仿宋_GB2312" w:eastAsia="仿宋_GB2312" w:cs="仿宋_GB2312" w:hint="eastAsia"/>
          <w:sz w:val="32"/>
          <w:szCs w:val="32"/>
        </w:rPr>
        <w:t>辆，价值</w:t>
      </w:r>
      <w:r>
        <w:rPr>
          <w:rFonts w:ascii="仿宋_GB2312" w:eastAsia="仿宋_GB2312" w:cs="仿宋_GB2312"/>
          <w:sz w:val="32"/>
          <w:szCs w:val="32"/>
        </w:rPr>
        <w:t>13.28</w:t>
      </w:r>
      <w:r>
        <w:rPr>
          <w:rFonts w:ascii="仿宋_GB2312" w:eastAsia="仿宋_GB2312" w:cs="仿宋_GB2312" w:hint="eastAsia"/>
          <w:sz w:val="32"/>
          <w:szCs w:val="32"/>
        </w:rPr>
        <w:t>万元，其中：部级领导干部用车</w:t>
      </w:r>
      <w:r>
        <w:rPr>
          <w:rFonts w:ascii="仿宋_GB2312" w:eastAsia="仿宋_GB2312" w:cs="仿宋_GB2312"/>
          <w:sz w:val="32"/>
          <w:szCs w:val="32"/>
        </w:rPr>
        <w:t>0</w:t>
      </w:r>
      <w:r>
        <w:rPr>
          <w:rFonts w:ascii="仿宋_GB2312" w:eastAsia="仿宋_GB2312" w:cs="仿宋_GB2312" w:hint="eastAsia"/>
          <w:sz w:val="32"/>
          <w:szCs w:val="32"/>
        </w:rPr>
        <w:t>辆</w:t>
      </w:r>
      <w:r w:rsidRPr="009B4995">
        <w:rPr>
          <w:rFonts w:ascii="仿宋_GB2312" w:eastAsia="仿宋_GB2312" w:cs="仿宋_GB2312" w:hint="eastAsia"/>
          <w:sz w:val="32"/>
          <w:szCs w:val="32"/>
        </w:rPr>
        <w:t>、一般公务用车</w:t>
      </w:r>
      <w:r w:rsidRPr="009B4995">
        <w:rPr>
          <w:rFonts w:ascii="仿宋_GB2312" w:eastAsia="仿宋_GB2312" w:cs="仿宋_GB2312"/>
          <w:sz w:val="32"/>
          <w:szCs w:val="32"/>
        </w:rPr>
        <w:t>1</w:t>
      </w:r>
      <w:r w:rsidRPr="009B4995">
        <w:rPr>
          <w:rFonts w:ascii="仿宋_GB2312" w:eastAsia="仿宋_GB2312" w:cs="仿宋_GB2312" w:hint="eastAsia"/>
          <w:sz w:val="32"/>
          <w:szCs w:val="32"/>
        </w:rPr>
        <w:t>辆、一般执法执勤用车</w:t>
      </w:r>
      <w:r w:rsidRPr="009B4995">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辆、其他用车</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w:t>
      </w:r>
      <w:r>
        <w:rPr>
          <w:rFonts w:ascii="仿宋_GB2312" w:eastAsia="仿宋_GB2312" w:cs="仿宋_GB2312"/>
          <w:sz w:val="32"/>
          <w:szCs w:val="32"/>
        </w:rPr>
        <w:t>50</w:t>
      </w:r>
      <w:r>
        <w:rPr>
          <w:rFonts w:ascii="仿宋_GB2312" w:eastAsia="仿宋_GB2312" w:cs="仿宋_GB2312" w:hint="eastAsia"/>
          <w:sz w:val="32"/>
          <w:szCs w:val="32"/>
        </w:rPr>
        <w:t>万元以上通用设备</w:t>
      </w:r>
      <w:r>
        <w:rPr>
          <w:rFonts w:ascii="仿宋_GB2312" w:eastAsia="仿宋_GB2312" w:cs="仿宋_GB2312"/>
          <w:sz w:val="32"/>
          <w:szCs w:val="32"/>
        </w:rPr>
        <w:t>0</w:t>
      </w:r>
      <w:r>
        <w:rPr>
          <w:rFonts w:ascii="仿宋_GB2312" w:eastAsia="仿宋_GB2312" w:cs="仿宋_GB2312" w:hint="eastAsia"/>
          <w:sz w:val="32"/>
          <w:szCs w:val="32"/>
        </w:rPr>
        <w:t>台（套）、单位价值</w:t>
      </w:r>
      <w:r>
        <w:rPr>
          <w:rFonts w:ascii="仿宋_GB2312" w:eastAsia="仿宋_GB2312" w:cs="仿宋_GB2312"/>
          <w:sz w:val="32"/>
          <w:szCs w:val="32"/>
        </w:rPr>
        <w:t>100</w:t>
      </w:r>
      <w:r>
        <w:rPr>
          <w:rFonts w:ascii="仿宋_GB2312" w:eastAsia="仿宋_GB2312" w:cs="仿宋_GB2312" w:hint="eastAsia"/>
          <w:sz w:val="32"/>
          <w:szCs w:val="32"/>
        </w:rPr>
        <w:t>万元以上专用设备</w:t>
      </w:r>
      <w:r>
        <w:rPr>
          <w:rFonts w:ascii="仿宋_GB2312" w:eastAsia="仿宋_GB2312" w:cs="仿宋_GB2312"/>
          <w:sz w:val="32"/>
          <w:szCs w:val="32"/>
        </w:rPr>
        <w:t>0</w:t>
      </w:r>
      <w:r>
        <w:rPr>
          <w:rFonts w:ascii="仿宋_GB2312" w:eastAsia="仿宋_GB2312" w:cs="仿宋_GB2312" w:hint="eastAsia"/>
          <w:sz w:val="32"/>
          <w:szCs w:val="32"/>
        </w:rPr>
        <w:t>台（套），其他固定资产价值</w:t>
      </w:r>
      <w:r>
        <w:rPr>
          <w:rFonts w:ascii="仿宋_GB2312" w:eastAsia="仿宋_GB2312" w:cs="仿宋_GB2312"/>
          <w:sz w:val="32"/>
          <w:szCs w:val="32"/>
        </w:rPr>
        <w:t>26.81</w:t>
      </w:r>
      <w:r>
        <w:rPr>
          <w:rFonts w:ascii="仿宋_GB2312" w:eastAsia="仿宋_GB2312" w:cs="仿宋_GB2312" w:hint="eastAsia"/>
          <w:sz w:val="32"/>
          <w:szCs w:val="32"/>
        </w:rPr>
        <w:t>万元。</w:t>
      </w:r>
    </w:p>
    <w:p w:rsidR="00BA3005" w:rsidRDefault="00BA3005">
      <w:pPr>
        <w:spacing w:line="560" w:lineRule="exact"/>
        <w:ind w:firstLineChars="200" w:firstLine="640"/>
        <w:rPr>
          <w:rFonts w:ascii="仿宋_GB2312" w:eastAsia="仿宋_GB2312"/>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（二）国有资产收益征缴情况说明</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截至</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日，塔什库尔干县食品药品监督管理局资产有偿使用收入合计</w:t>
      </w:r>
      <w:r>
        <w:rPr>
          <w:rFonts w:ascii="仿宋_GB2312" w:eastAsia="仿宋_GB2312" w:cs="仿宋_GB2312"/>
          <w:sz w:val="32"/>
          <w:szCs w:val="32"/>
        </w:rPr>
        <w:t>0</w:t>
      </w:r>
      <w:r>
        <w:rPr>
          <w:rFonts w:ascii="仿宋_GB2312" w:eastAsia="仿宋_GB2312" w:cs="仿宋_GB2312" w:hint="eastAsia"/>
          <w:sz w:val="32"/>
          <w:szCs w:val="32"/>
        </w:rPr>
        <w:t>万元，资产处置收入合计</w:t>
      </w:r>
      <w:r>
        <w:rPr>
          <w:rFonts w:ascii="仿宋_GB2312" w:eastAsia="仿宋_GB2312" w:cs="仿宋_GB2312"/>
          <w:sz w:val="32"/>
          <w:szCs w:val="32"/>
        </w:rPr>
        <w:t>0</w:t>
      </w:r>
      <w:r>
        <w:rPr>
          <w:rFonts w:ascii="仿宋_GB2312" w:eastAsia="仿宋_GB2312" w:cs="仿宋_GB2312" w:hint="eastAsia"/>
          <w:sz w:val="32"/>
          <w:szCs w:val="32"/>
        </w:rPr>
        <w:t>万元。其中：已缴国库</w:t>
      </w:r>
      <w:r>
        <w:rPr>
          <w:rFonts w:ascii="仿宋_GB2312" w:eastAsia="仿宋_GB2312" w:cs="仿宋_GB2312"/>
          <w:sz w:val="32"/>
          <w:szCs w:val="32"/>
        </w:rPr>
        <w:t>0</w:t>
      </w:r>
      <w:r>
        <w:rPr>
          <w:rFonts w:ascii="仿宋_GB2312" w:eastAsia="仿宋_GB2312" w:cs="仿宋_GB2312" w:hint="eastAsia"/>
          <w:sz w:val="32"/>
          <w:szCs w:val="32"/>
        </w:rPr>
        <w:t>万元，已缴财政专户</w:t>
      </w:r>
      <w:r>
        <w:rPr>
          <w:rFonts w:ascii="仿宋_GB2312" w:eastAsia="仿宋_GB2312" w:cs="仿宋_GB2312"/>
          <w:sz w:val="32"/>
          <w:szCs w:val="32"/>
        </w:rPr>
        <w:t>0</w:t>
      </w:r>
      <w:r>
        <w:rPr>
          <w:rFonts w:ascii="仿宋_GB2312" w:eastAsia="仿宋_GB2312" w:cs="仿宋_GB2312" w:hint="eastAsia"/>
          <w:sz w:val="32"/>
          <w:szCs w:val="32"/>
        </w:rPr>
        <w:t>万元，应缴未缴</w:t>
      </w:r>
      <w:r>
        <w:rPr>
          <w:rFonts w:ascii="仿宋_GB2312" w:eastAsia="仿宋_GB2312" w:cs="仿宋_GB2312"/>
          <w:sz w:val="32"/>
          <w:szCs w:val="32"/>
        </w:rPr>
        <w:t>0</w:t>
      </w:r>
      <w:r>
        <w:rPr>
          <w:rFonts w:ascii="仿宋_GB2312" w:eastAsia="仿宋_GB2312" w:cs="仿宋_GB2312" w:hint="eastAsia"/>
          <w:sz w:val="32"/>
          <w:szCs w:val="32"/>
        </w:rPr>
        <w:t>万元，单位留用</w:t>
      </w:r>
      <w:r>
        <w:rPr>
          <w:rFonts w:ascii="仿宋_GB2312" w:eastAsia="仿宋_GB2312" w:cs="仿宋_GB2312"/>
          <w:sz w:val="32"/>
          <w:szCs w:val="32"/>
        </w:rPr>
        <w:t>0</w:t>
      </w:r>
      <w:r>
        <w:rPr>
          <w:rFonts w:ascii="仿宋_GB2312" w:eastAsia="仿宋_GB2312" w:cs="仿宋_GB2312" w:hint="eastAsia"/>
          <w:sz w:val="32"/>
          <w:szCs w:val="32"/>
        </w:rPr>
        <w:t>万元。</w:t>
      </w:r>
    </w:p>
    <w:p w:rsidR="00BA3005" w:rsidRDefault="00BA3005">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（三）部门项目支出情况和项目绩效评价情况说明</w:t>
      </w:r>
    </w:p>
    <w:p w:rsidR="00BA3005" w:rsidRDefault="00BA3005">
      <w:pPr>
        <w:spacing w:line="560" w:lineRule="exact"/>
        <w:ind w:firstLineChars="200" w:firstLine="640"/>
        <w:rPr>
          <w:rFonts w:ascii="仿宋_GB2312" w:eastAsia="仿宋_GB2312" w:hAnsi="宋体"/>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年度，本部门单位实行绩效管理的项目</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个，涉及预算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万元，项目支出决算</w:t>
      </w:r>
      <w:r>
        <w:rPr>
          <w:rFonts w:ascii="仿宋_GB2312" w:eastAsia="仿宋_GB2312" w:hAnsi="仿宋_GB2312" w:cs="仿宋_GB2312"/>
          <w:sz w:val="32"/>
          <w:szCs w:val="32"/>
        </w:rPr>
        <w:t>5.08</w:t>
      </w:r>
      <w:r>
        <w:rPr>
          <w:rFonts w:ascii="仿宋_GB2312" w:eastAsia="仿宋_GB2312" w:hAnsi="仿宋_GB2312" w:cs="仿宋_GB2312" w:hint="eastAsia"/>
          <w:sz w:val="32"/>
          <w:szCs w:val="32"/>
        </w:rPr>
        <w:t>万元。年末本部门单位民生项目绩效评价结果：</w:t>
      </w:r>
      <w:r>
        <w:rPr>
          <w:rFonts w:ascii="仿宋_GB2312" w:eastAsia="仿宋_GB2312" w:hAnsi="宋体" w:cs="仿宋_GB2312" w:hint="eastAsia"/>
          <w:sz w:val="32"/>
          <w:szCs w:val="32"/>
        </w:rPr>
        <w:t>通过对食品流通、餐饮等环节的监督抽验，发现质量问题点，为食品监管、稽查提供技术数据支撑</w:t>
      </w:r>
      <w:r>
        <w:rPr>
          <w:rFonts w:ascii="仿宋_GB2312" w:eastAsia="仿宋_GB2312" w:hAnsi="宋体" w:cs="仿宋_GB2312"/>
          <w:sz w:val="32"/>
          <w:szCs w:val="32"/>
        </w:rPr>
        <w:t>,</w:t>
      </w:r>
      <w:r>
        <w:rPr>
          <w:rFonts w:ascii="仿宋_GB2312" w:eastAsia="仿宋_GB2312" w:hAnsi="宋体" w:cs="仿宋_GB2312" w:hint="eastAsia"/>
          <w:sz w:val="32"/>
          <w:szCs w:val="32"/>
        </w:rPr>
        <w:t>从纵向、横向多层次、多角度多参数数据来分析食品安全质量状况。</w:t>
      </w:r>
    </w:p>
    <w:p w:rsidR="00BA3005" w:rsidRDefault="00BA3005">
      <w:pPr>
        <w:spacing w:line="56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rPr>
          <w:rFonts w:ascii="仿宋_GB2312" w:eastAsia="仿宋_GB2312"/>
          <w:b/>
          <w:bCs/>
          <w:sz w:val="32"/>
          <w:szCs w:val="32"/>
        </w:rPr>
      </w:pPr>
    </w:p>
    <w:p w:rsidR="00BA3005" w:rsidRDefault="00BA3005">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财政拨款收入：指同级财政当年拨付的资金。</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附属单位缴款：指事业单位附属的独立核算单位按有关规定上缴的收入。</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其他收入：指除上述“财政拨款收入”、“事业收入”、“经营收入”、“附属单位缴款”等之外取得的收入。</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A3005" w:rsidRDefault="00BA300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本单位支出功能分类说明</w:t>
      </w:r>
      <w:r>
        <w:rPr>
          <w:rFonts w:ascii="仿宋_GB2312" w:eastAsia="仿宋_GB2312" w:hAnsi="Calibri" w:cs="仿宋_GB2312" w:hint="eastAsia"/>
          <w:sz w:val="32"/>
          <w:szCs w:val="32"/>
          <w:lang w:val="en-GB"/>
        </w:rPr>
        <w:t>。</w:t>
      </w:r>
      <w:r>
        <w:rPr>
          <w:rFonts w:ascii="仿宋_GB2312" w:eastAsia="仿宋_GB2312" w:cs="仿宋_GB2312"/>
          <w:sz w:val="32"/>
          <w:szCs w:val="32"/>
        </w:rPr>
        <w:t>210</w:t>
      </w:r>
      <w:r>
        <w:rPr>
          <w:rFonts w:ascii="仿宋_GB2312" w:eastAsia="仿宋_GB2312" w:cs="仿宋_GB2312" w:hint="eastAsia"/>
          <w:sz w:val="32"/>
          <w:szCs w:val="32"/>
        </w:rPr>
        <w:t>（类）</w:t>
      </w:r>
      <w:r>
        <w:rPr>
          <w:rFonts w:ascii="仿宋_GB2312" w:eastAsia="仿宋_GB2312" w:cs="仿宋_GB2312"/>
          <w:sz w:val="32"/>
          <w:szCs w:val="32"/>
        </w:rPr>
        <w:t>04</w:t>
      </w:r>
      <w:r>
        <w:rPr>
          <w:rFonts w:ascii="仿宋_GB2312" w:eastAsia="仿宋_GB2312" w:cs="仿宋_GB2312" w:hint="eastAsia"/>
          <w:sz w:val="32"/>
          <w:szCs w:val="32"/>
        </w:rPr>
        <w:t>（款）</w:t>
      </w:r>
      <w:r>
        <w:rPr>
          <w:rFonts w:ascii="仿宋_GB2312" w:eastAsia="仿宋_GB2312" w:cs="仿宋_GB2312"/>
          <w:sz w:val="32"/>
          <w:szCs w:val="32"/>
        </w:rPr>
        <w:t>09</w:t>
      </w:r>
      <w:r>
        <w:rPr>
          <w:rFonts w:ascii="仿宋_GB2312" w:eastAsia="仿宋_GB2312" w:cs="仿宋_GB2312" w:hint="eastAsia"/>
          <w:sz w:val="32"/>
          <w:szCs w:val="32"/>
        </w:rPr>
        <w:t>（项）：指重大公共卫生专项。</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210</w:t>
      </w:r>
      <w:r>
        <w:rPr>
          <w:rFonts w:ascii="仿宋_GB2312" w:eastAsia="仿宋_GB2312" w:cs="仿宋_GB2312" w:hint="eastAsia"/>
          <w:sz w:val="32"/>
          <w:szCs w:val="32"/>
        </w:rPr>
        <w:t>（类）</w:t>
      </w:r>
      <w:r>
        <w:rPr>
          <w:rFonts w:ascii="仿宋_GB2312" w:eastAsia="仿宋_GB2312" w:cs="仿宋_GB2312"/>
          <w:sz w:val="32"/>
          <w:szCs w:val="32"/>
        </w:rPr>
        <w:t>10</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（项）指：行政运行。</w:t>
      </w:r>
    </w:p>
    <w:p w:rsidR="00BA3005" w:rsidRDefault="00BA3005">
      <w:pPr>
        <w:spacing w:line="560" w:lineRule="exact"/>
        <w:ind w:firstLineChars="200" w:firstLine="640"/>
        <w:rPr>
          <w:rFonts w:ascii="仿宋_GB2312" w:eastAsia="仿宋_GB2312"/>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：无</w:t>
      </w:r>
    </w:p>
    <w:p w:rsidR="00BA3005" w:rsidRDefault="00BA3005">
      <w:pPr>
        <w:spacing w:line="560" w:lineRule="exact"/>
        <w:rPr>
          <w:rFonts w:ascii="仿宋_GB2312" w:eastAsia="仿宋_GB2312"/>
          <w:sz w:val="32"/>
          <w:szCs w:val="32"/>
        </w:rPr>
      </w:pPr>
    </w:p>
    <w:p w:rsidR="00BA3005" w:rsidRDefault="00BA3005">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一、报表封面</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二、《收入支出决算总表》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三、《收入决算表》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六、《项目收入支出决算表》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七、《行政事业类项目收入支出决算表》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八、《基本建设类项目收入支出决算表》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九、《支出决算明细表》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十、《基本支出决算明细表》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十一、《项目支出决算明细表》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十二、《财政专户管理资金收入支出决算表》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十三、《财政拨款收入支出决算总表》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十四、《一般公共预算财政拨款收入支出决算表》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十五、《一般公共预算财政拨款支出决算明细表》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十六、《一般公共预算财政拨款基本支出决算明细表》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十七、《一般公共预算财政拨款项目支出决算明细表》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十八、《政府性基金预算财政拨款收入支出决算表》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十九、《政府性基金预算财政拨款支出决算明细表》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二十、《政府性基金预算财政拨款基本支出决算明细表》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二十一、《政府性基金预算财政拨款项目支出决算明细表》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二十二、《资产负债简表》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二十三、《资产情况表》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二十四、《国有资产收益征缴情况表》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二十五、《基本数字表》</w:t>
      </w:r>
      <w:bookmarkStart w:id="0" w:name="_GoBack"/>
      <w:bookmarkEnd w:id="0"/>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二十六、《机构人员情况表》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二十七、《非税收入征缴情况表》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二十八、《部门决算相关信息统计表》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二十九、《政府采购情况表》</w:t>
      </w:r>
    </w:p>
    <w:p w:rsidR="00BA3005" w:rsidRDefault="00BA300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三十、《</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p w:rsidR="00BA3005" w:rsidRDefault="00BA3005">
      <w:pPr>
        <w:spacing w:line="560" w:lineRule="exact"/>
        <w:ind w:firstLineChars="200" w:firstLine="640"/>
        <w:rPr>
          <w:rFonts w:ascii="仿宋_GB2312" w:eastAsia="仿宋_GB2312"/>
          <w:sz w:val="32"/>
          <w:szCs w:val="32"/>
        </w:rPr>
      </w:pPr>
    </w:p>
    <w:p w:rsidR="00BA3005" w:rsidRDefault="00BA3005">
      <w:pPr>
        <w:spacing w:line="560" w:lineRule="exact"/>
        <w:ind w:firstLineChars="200" w:firstLine="640"/>
        <w:rPr>
          <w:rFonts w:ascii="仿宋_GB2312" w:eastAsia="仿宋_GB2312"/>
          <w:sz w:val="32"/>
          <w:szCs w:val="32"/>
        </w:rPr>
      </w:pPr>
    </w:p>
    <w:p w:rsidR="00BA3005" w:rsidRDefault="00BA3005">
      <w:pPr>
        <w:spacing w:line="560" w:lineRule="exact"/>
        <w:ind w:firstLineChars="200" w:firstLine="640"/>
        <w:rPr>
          <w:rFonts w:ascii="仿宋_GB2312" w:eastAsia="仿宋_GB2312"/>
          <w:sz w:val="32"/>
          <w:szCs w:val="32"/>
        </w:rPr>
      </w:pPr>
    </w:p>
    <w:p w:rsidR="00BA3005" w:rsidRDefault="00BA3005">
      <w:pPr>
        <w:spacing w:line="560" w:lineRule="exact"/>
        <w:ind w:firstLineChars="200" w:firstLine="640"/>
        <w:rPr>
          <w:rFonts w:ascii="仿宋_GB2312" w:eastAsia="仿宋_GB2312"/>
          <w:sz w:val="32"/>
          <w:szCs w:val="32"/>
        </w:rPr>
      </w:pPr>
    </w:p>
    <w:p w:rsidR="00BA3005" w:rsidRDefault="00BA3005">
      <w:pPr>
        <w:spacing w:line="560" w:lineRule="exact"/>
        <w:ind w:firstLineChars="200" w:firstLine="640"/>
        <w:rPr>
          <w:rFonts w:ascii="仿宋_GB2312" w:eastAsia="仿宋_GB2312"/>
          <w:sz w:val="32"/>
          <w:szCs w:val="32"/>
        </w:rPr>
      </w:pPr>
    </w:p>
    <w:p w:rsidR="00BA3005" w:rsidRDefault="00BA3005"/>
    <w:sectPr w:rsidR="00BA3005" w:rsidSect="00C7465A">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005" w:rsidRDefault="00BA3005" w:rsidP="00C7465A">
      <w:r>
        <w:separator/>
      </w:r>
    </w:p>
  </w:endnote>
  <w:endnote w:type="continuationSeparator" w:id="0">
    <w:p w:rsidR="00BA3005" w:rsidRDefault="00BA3005" w:rsidP="00C746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_GBK">
    <w:altName w:val="宋体"/>
    <w:panose1 w:val="00000000000000000000"/>
    <w:charset w:val="86"/>
    <w:family w:val="script"/>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05" w:rsidRDefault="00BA30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05" w:rsidRDefault="00BA3005">
    <w:pPr>
      <w:pStyle w:val="Footer"/>
      <w:framePr w:w="827" w:wrap="around" w:vAnchor="text" w:hAnchor="margin" w:xAlign="outside" w:y="1"/>
      <w:rPr>
        <w:rStyle w:val="PageNumber"/>
        <w:rFonts w:cs="Calibri"/>
      </w:rPr>
    </w:pPr>
    <w:r>
      <w:rPr>
        <w:rStyle w:val="PageNumber"/>
        <w:rFonts w:cs="Calibri"/>
      </w:rPr>
      <w:t>—</w:t>
    </w:r>
    <w:r>
      <w:rPr>
        <w:rStyle w:val="PageNumber"/>
        <w:rFonts w:cs="Calibri"/>
        <w:sz w:val="28"/>
        <w:szCs w:val="28"/>
      </w:rPr>
      <w:fldChar w:fldCharType="begin"/>
    </w:r>
    <w:r>
      <w:rPr>
        <w:rStyle w:val="PageNumber"/>
        <w:rFonts w:cs="Calibri"/>
        <w:sz w:val="28"/>
        <w:szCs w:val="28"/>
      </w:rPr>
      <w:instrText xml:space="preserve">PAGE  </w:instrText>
    </w:r>
    <w:r>
      <w:rPr>
        <w:rStyle w:val="PageNumber"/>
        <w:rFonts w:cs="Calibri"/>
        <w:sz w:val="28"/>
        <w:szCs w:val="28"/>
      </w:rPr>
      <w:fldChar w:fldCharType="separate"/>
    </w:r>
    <w:r>
      <w:rPr>
        <w:rStyle w:val="PageNumber"/>
        <w:rFonts w:cs="Calibri"/>
        <w:noProof/>
        <w:sz w:val="28"/>
        <w:szCs w:val="28"/>
      </w:rPr>
      <w:t>16</w:t>
    </w:r>
    <w:r>
      <w:rPr>
        <w:rStyle w:val="PageNumber"/>
        <w:rFonts w:cs="Calibri"/>
        <w:sz w:val="28"/>
        <w:szCs w:val="28"/>
      </w:rPr>
      <w:fldChar w:fldCharType="end"/>
    </w:r>
    <w:r>
      <w:rPr>
        <w:rStyle w:val="PageNumber"/>
        <w:rFonts w:cs="Calibri"/>
      </w:rPr>
      <w:t>—</w:t>
    </w:r>
  </w:p>
  <w:p w:rsidR="00BA3005" w:rsidRDefault="00BA3005">
    <w:pPr>
      <w:pStyle w:val="Footer"/>
      <w:ind w:right="360"/>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05" w:rsidRDefault="00BA30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005" w:rsidRDefault="00BA3005" w:rsidP="00C7465A">
      <w:r>
        <w:separator/>
      </w:r>
    </w:p>
  </w:footnote>
  <w:footnote w:type="continuationSeparator" w:id="0">
    <w:p w:rsidR="00BA3005" w:rsidRDefault="00BA3005" w:rsidP="00C746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05" w:rsidRDefault="00BA30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05" w:rsidRDefault="00BA3005" w:rsidP="009B499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005" w:rsidRDefault="00BA30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A4B48"/>
    <w:multiLevelType w:val="singleLevel"/>
    <w:tmpl w:val="5B1A4B48"/>
    <w:lvl w:ilvl="0">
      <w:start w:val="2"/>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06F4"/>
    <w:rsid w:val="0001071F"/>
    <w:rsid w:val="00020E9B"/>
    <w:rsid w:val="00025106"/>
    <w:rsid w:val="0005225A"/>
    <w:rsid w:val="00056257"/>
    <w:rsid w:val="000966EB"/>
    <w:rsid w:val="000B4E2C"/>
    <w:rsid w:val="000E2ACE"/>
    <w:rsid w:val="000E5AE9"/>
    <w:rsid w:val="000F1AE1"/>
    <w:rsid w:val="000F2092"/>
    <w:rsid w:val="000F57A5"/>
    <w:rsid w:val="00104962"/>
    <w:rsid w:val="00105D10"/>
    <w:rsid w:val="001514D5"/>
    <w:rsid w:val="0018632D"/>
    <w:rsid w:val="001C6449"/>
    <w:rsid w:val="00200FAD"/>
    <w:rsid w:val="0021269F"/>
    <w:rsid w:val="00256900"/>
    <w:rsid w:val="002867AC"/>
    <w:rsid w:val="00296B66"/>
    <w:rsid w:val="002A2F30"/>
    <w:rsid w:val="002A4F6E"/>
    <w:rsid w:val="002E41EA"/>
    <w:rsid w:val="002F435D"/>
    <w:rsid w:val="00313C26"/>
    <w:rsid w:val="0032577F"/>
    <w:rsid w:val="003405BD"/>
    <w:rsid w:val="0034539C"/>
    <w:rsid w:val="00377F8C"/>
    <w:rsid w:val="00380C09"/>
    <w:rsid w:val="00395BAC"/>
    <w:rsid w:val="003A0672"/>
    <w:rsid w:val="003E796C"/>
    <w:rsid w:val="00406F99"/>
    <w:rsid w:val="0042128B"/>
    <w:rsid w:val="004257FD"/>
    <w:rsid w:val="00493318"/>
    <w:rsid w:val="004A3FE0"/>
    <w:rsid w:val="004A49DB"/>
    <w:rsid w:val="004C23F3"/>
    <w:rsid w:val="004D7201"/>
    <w:rsid w:val="00510BA6"/>
    <w:rsid w:val="00535FF9"/>
    <w:rsid w:val="00571BF3"/>
    <w:rsid w:val="005926C7"/>
    <w:rsid w:val="005A0237"/>
    <w:rsid w:val="005D24B5"/>
    <w:rsid w:val="005D4008"/>
    <w:rsid w:val="005E2220"/>
    <w:rsid w:val="005E75E9"/>
    <w:rsid w:val="005F2A2D"/>
    <w:rsid w:val="005F7246"/>
    <w:rsid w:val="0060130A"/>
    <w:rsid w:val="006205E2"/>
    <w:rsid w:val="00642BB5"/>
    <w:rsid w:val="00677237"/>
    <w:rsid w:val="006803B3"/>
    <w:rsid w:val="006C3CDE"/>
    <w:rsid w:val="006E3006"/>
    <w:rsid w:val="00732F41"/>
    <w:rsid w:val="00737C30"/>
    <w:rsid w:val="00751EEF"/>
    <w:rsid w:val="007531F4"/>
    <w:rsid w:val="007600E1"/>
    <w:rsid w:val="00772535"/>
    <w:rsid w:val="00775645"/>
    <w:rsid w:val="0079112F"/>
    <w:rsid w:val="007A174C"/>
    <w:rsid w:val="007F080E"/>
    <w:rsid w:val="007F1A58"/>
    <w:rsid w:val="007F22A7"/>
    <w:rsid w:val="00810228"/>
    <w:rsid w:val="0084143F"/>
    <w:rsid w:val="008A2BA0"/>
    <w:rsid w:val="008F0960"/>
    <w:rsid w:val="008F4FB4"/>
    <w:rsid w:val="009006E4"/>
    <w:rsid w:val="00917F4B"/>
    <w:rsid w:val="009222E4"/>
    <w:rsid w:val="0093351B"/>
    <w:rsid w:val="00967DAB"/>
    <w:rsid w:val="009723C5"/>
    <w:rsid w:val="00991890"/>
    <w:rsid w:val="009B312D"/>
    <w:rsid w:val="009B4995"/>
    <w:rsid w:val="009F635E"/>
    <w:rsid w:val="009F72A4"/>
    <w:rsid w:val="00A23989"/>
    <w:rsid w:val="00A25B76"/>
    <w:rsid w:val="00A56000"/>
    <w:rsid w:val="00A95B67"/>
    <w:rsid w:val="00AC4B4F"/>
    <w:rsid w:val="00B30B42"/>
    <w:rsid w:val="00B41891"/>
    <w:rsid w:val="00B51792"/>
    <w:rsid w:val="00B650FD"/>
    <w:rsid w:val="00B66EE0"/>
    <w:rsid w:val="00B869D6"/>
    <w:rsid w:val="00BA3005"/>
    <w:rsid w:val="00BE4F20"/>
    <w:rsid w:val="00C11A15"/>
    <w:rsid w:val="00C6516A"/>
    <w:rsid w:val="00C7465A"/>
    <w:rsid w:val="00C84D14"/>
    <w:rsid w:val="00CB6BF4"/>
    <w:rsid w:val="00CC0F84"/>
    <w:rsid w:val="00CF07BA"/>
    <w:rsid w:val="00CF2BC0"/>
    <w:rsid w:val="00D41296"/>
    <w:rsid w:val="00D568A6"/>
    <w:rsid w:val="00D63338"/>
    <w:rsid w:val="00D70831"/>
    <w:rsid w:val="00D7774B"/>
    <w:rsid w:val="00D92EB6"/>
    <w:rsid w:val="00DA7F2B"/>
    <w:rsid w:val="00DB7BFF"/>
    <w:rsid w:val="00DC70ED"/>
    <w:rsid w:val="00DE30E4"/>
    <w:rsid w:val="00E32D44"/>
    <w:rsid w:val="00E81640"/>
    <w:rsid w:val="00EA7126"/>
    <w:rsid w:val="00EC0676"/>
    <w:rsid w:val="00F425AC"/>
    <w:rsid w:val="00F7438D"/>
    <w:rsid w:val="00F77CF9"/>
    <w:rsid w:val="01AC626C"/>
    <w:rsid w:val="03702B49"/>
    <w:rsid w:val="08887DE7"/>
    <w:rsid w:val="09E773B5"/>
    <w:rsid w:val="0ADE6AED"/>
    <w:rsid w:val="0AE4746A"/>
    <w:rsid w:val="0BCC636C"/>
    <w:rsid w:val="0DD83B13"/>
    <w:rsid w:val="0E86315C"/>
    <w:rsid w:val="0F4C27FF"/>
    <w:rsid w:val="104A2ADF"/>
    <w:rsid w:val="10F03870"/>
    <w:rsid w:val="11242CD8"/>
    <w:rsid w:val="11821F2E"/>
    <w:rsid w:val="14D01C78"/>
    <w:rsid w:val="15F97F6E"/>
    <w:rsid w:val="16124F86"/>
    <w:rsid w:val="163F41C2"/>
    <w:rsid w:val="16B15BB6"/>
    <w:rsid w:val="16BF616C"/>
    <w:rsid w:val="16CF0B10"/>
    <w:rsid w:val="17310D14"/>
    <w:rsid w:val="177B79E9"/>
    <w:rsid w:val="179A51C6"/>
    <w:rsid w:val="183E7187"/>
    <w:rsid w:val="18F64334"/>
    <w:rsid w:val="1BCC5F82"/>
    <w:rsid w:val="1BFA31C8"/>
    <w:rsid w:val="1C3A260F"/>
    <w:rsid w:val="1FB34045"/>
    <w:rsid w:val="20B32667"/>
    <w:rsid w:val="21306617"/>
    <w:rsid w:val="22781E93"/>
    <w:rsid w:val="246865BE"/>
    <w:rsid w:val="251D679F"/>
    <w:rsid w:val="266D0FB9"/>
    <w:rsid w:val="26DC3D1F"/>
    <w:rsid w:val="2D9A2DA0"/>
    <w:rsid w:val="2E87069A"/>
    <w:rsid w:val="30EE252A"/>
    <w:rsid w:val="3107583F"/>
    <w:rsid w:val="31530830"/>
    <w:rsid w:val="33671D96"/>
    <w:rsid w:val="37231A6C"/>
    <w:rsid w:val="377970C8"/>
    <w:rsid w:val="3B773BC2"/>
    <w:rsid w:val="3BE94198"/>
    <w:rsid w:val="3CB20A1F"/>
    <w:rsid w:val="3E18115F"/>
    <w:rsid w:val="40F2237B"/>
    <w:rsid w:val="413F648D"/>
    <w:rsid w:val="41463779"/>
    <w:rsid w:val="419C0DE4"/>
    <w:rsid w:val="42AD5CA3"/>
    <w:rsid w:val="43CB5496"/>
    <w:rsid w:val="44D70D27"/>
    <w:rsid w:val="481211B8"/>
    <w:rsid w:val="4A035F66"/>
    <w:rsid w:val="4BD919C4"/>
    <w:rsid w:val="4E632A32"/>
    <w:rsid w:val="518528DC"/>
    <w:rsid w:val="57265655"/>
    <w:rsid w:val="5796034C"/>
    <w:rsid w:val="58830D7B"/>
    <w:rsid w:val="5DEF199D"/>
    <w:rsid w:val="5ED60AA5"/>
    <w:rsid w:val="5FEA545A"/>
    <w:rsid w:val="61675B88"/>
    <w:rsid w:val="62425183"/>
    <w:rsid w:val="644A3B96"/>
    <w:rsid w:val="655C4C0B"/>
    <w:rsid w:val="66941F95"/>
    <w:rsid w:val="69C87C46"/>
    <w:rsid w:val="6A1E4F0E"/>
    <w:rsid w:val="6C5809DB"/>
    <w:rsid w:val="6E212540"/>
    <w:rsid w:val="72671BDC"/>
    <w:rsid w:val="72FE5B59"/>
    <w:rsid w:val="74E43BDF"/>
    <w:rsid w:val="75083F91"/>
    <w:rsid w:val="75745E99"/>
    <w:rsid w:val="76AD4AA3"/>
    <w:rsid w:val="77426A8F"/>
    <w:rsid w:val="79CF588C"/>
    <w:rsid w:val="7ACB4397"/>
    <w:rsid w:val="7BD118D2"/>
    <w:rsid w:val="7D000930"/>
    <w:rsid w:val="7FED6DD9"/>
    <w:rsid w:val="7FF80A8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C7465A"/>
    <w:pPr>
      <w:widowControl w:val="0"/>
      <w:jc w:val="both"/>
    </w:pPr>
    <w:rPr>
      <w:rFonts w:ascii="Times New Roman" w:hAnsi="Times New Roman"/>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C7465A"/>
    <w:rPr>
      <w:rFonts w:ascii="宋体" w:cs="宋体"/>
    </w:rPr>
  </w:style>
  <w:style w:type="character" w:customStyle="1" w:styleId="PlainTextChar">
    <w:name w:val="Plain Text Char"/>
    <w:basedOn w:val="DefaultParagraphFont"/>
    <w:link w:val="PlainText"/>
    <w:uiPriority w:val="99"/>
    <w:semiHidden/>
    <w:rsid w:val="00660682"/>
    <w:rPr>
      <w:rFonts w:ascii="宋体" w:hAnsi="Courier New" w:cs="Courier New"/>
      <w:kern w:val="0"/>
      <w:szCs w:val="21"/>
    </w:rPr>
  </w:style>
  <w:style w:type="paragraph" w:styleId="Footer">
    <w:name w:val="footer"/>
    <w:basedOn w:val="Normal"/>
    <w:link w:val="FooterChar"/>
    <w:uiPriority w:val="99"/>
    <w:rsid w:val="00C7465A"/>
    <w:pPr>
      <w:tabs>
        <w:tab w:val="center" w:pos="4153"/>
        <w:tab w:val="right" w:pos="8306"/>
      </w:tabs>
      <w:snapToGrid w:val="0"/>
      <w:jc w:val="left"/>
    </w:pPr>
    <w:rPr>
      <w:rFonts w:ascii="Calibri" w:hAnsi="Calibri" w:cs="Calibri"/>
      <w:kern w:val="2"/>
      <w:sz w:val="18"/>
      <w:szCs w:val="18"/>
    </w:rPr>
  </w:style>
  <w:style w:type="character" w:customStyle="1" w:styleId="FooterChar">
    <w:name w:val="Footer Char"/>
    <w:basedOn w:val="DefaultParagraphFont"/>
    <w:link w:val="Footer"/>
    <w:uiPriority w:val="99"/>
    <w:locked/>
    <w:rsid w:val="00C7465A"/>
    <w:rPr>
      <w:rFonts w:cs="Times New Roman"/>
      <w:sz w:val="18"/>
      <w:szCs w:val="18"/>
    </w:rPr>
  </w:style>
  <w:style w:type="paragraph" w:styleId="Header">
    <w:name w:val="header"/>
    <w:basedOn w:val="Normal"/>
    <w:link w:val="HeaderChar"/>
    <w:uiPriority w:val="99"/>
    <w:rsid w:val="00C7465A"/>
    <w:pPr>
      <w:pBdr>
        <w:bottom w:val="single" w:sz="6" w:space="1" w:color="auto"/>
      </w:pBdr>
      <w:tabs>
        <w:tab w:val="center" w:pos="4153"/>
        <w:tab w:val="right" w:pos="8306"/>
      </w:tabs>
      <w:snapToGrid w:val="0"/>
      <w:jc w:val="center"/>
    </w:pPr>
    <w:rPr>
      <w:rFonts w:ascii="Calibri" w:hAnsi="Calibri" w:cs="Calibri"/>
      <w:kern w:val="2"/>
      <w:sz w:val="18"/>
      <w:szCs w:val="18"/>
    </w:rPr>
  </w:style>
  <w:style w:type="character" w:customStyle="1" w:styleId="HeaderChar">
    <w:name w:val="Header Char"/>
    <w:basedOn w:val="DefaultParagraphFont"/>
    <w:link w:val="Header"/>
    <w:uiPriority w:val="99"/>
    <w:locked/>
    <w:rsid w:val="00C7465A"/>
    <w:rPr>
      <w:rFonts w:cs="Times New Roman"/>
      <w:sz w:val="18"/>
      <w:szCs w:val="18"/>
    </w:rPr>
  </w:style>
  <w:style w:type="paragraph" w:styleId="NormalWeb">
    <w:name w:val="Normal (Web)"/>
    <w:basedOn w:val="Normal"/>
    <w:uiPriority w:val="99"/>
    <w:rsid w:val="00C7465A"/>
    <w:pPr>
      <w:widowControl/>
      <w:spacing w:before="100" w:beforeAutospacing="1" w:after="100" w:afterAutospacing="1"/>
      <w:jc w:val="left"/>
    </w:pPr>
    <w:rPr>
      <w:rFonts w:ascii="宋体" w:hAnsi="宋体" w:cs="宋体"/>
      <w:sz w:val="24"/>
      <w:szCs w:val="24"/>
    </w:rPr>
  </w:style>
  <w:style w:type="character" w:styleId="PageNumber">
    <w:name w:val="page number"/>
    <w:basedOn w:val="DefaultParagraphFont"/>
    <w:uiPriority w:val="99"/>
    <w:rsid w:val="00C7465A"/>
    <w:rPr>
      <w:rFonts w:cs="Times New Roman"/>
    </w:rPr>
  </w:style>
  <w:style w:type="character" w:styleId="Hyperlink">
    <w:name w:val="Hyperlink"/>
    <w:basedOn w:val="DefaultParagraphFont"/>
    <w:uiPriority w:val="99"/>
    <w:rsid w:val="00C7465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16</Pages>
  <Words>1097</Words>
  <Characters>6257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41</cp:revision>
  <cp:lastPrinted>2017-05-27T11:45:00Z</cp:lastPrinted>
  <dcterms:created xsi:type="dcterms:W3CDTF">2018-04-24T05:40:00Z</dcterms:created>
  <dcterms:modified xsi:type="dcterms:W3CDTF">2019-01-10T13:35:00Z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