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2018年度新疆喀什地区塔什库尔干县人力资源和社会保障局部门决算公开说明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hint="eastAsia" w:ascii="黑体" w:hAnsi="黑体" w:eastAsia="黑体"/>
          <w:bCs/>
          <w:kern w:val="0"/>
          <w:sz w:val="32"/>
          <w:szCs w:val="32"/>
          <w:lang w:val="en-US" w:eastAsia="zh-CN"/>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hint="eastAsia" w:ascii="黑体" w:hAnsi="黑体" w:eastAsia="仿宋_GB2312" w:cs="宋体"/>
          <w:bCs/>
          <w:kern w:val="0"/>
          <w:sz w:val="32"/>
          <w:szCs w:val="32"/>
          <w:lang w:eastAsia="zh-CN"/>
        </w:rPr>
      </w:pPr>
      <w:r>
        <w:rPr>
          <w:rFonts w:hint="eastAsia" w:ascii="仿宋_GB2312" w:eastAsia="仿宋_GB2312"/>
          <w:sz w:val="32"/>
          <w:szCs w:val="32"/>
        </w:rPr>
        <w:t>1、负责全县机关、事业单位人事制度改革；负责全县机关、事业单位的转业军官安置；管理全县专业技术人员和专业技术队伍建设工作；负责管理全县专业技术人员的职称工作；依法对全县国家公务员进行综合管理；负责全县机关、事业单位的工资制度改革和工资福利、离退休工作；负责公务员、专业技术人员、技术工的培训、考核工作。</w:t>
      </w:r>
      <w:r>
        <w:rPr>
          <w:rFonts w:hint="eastAsia" w:ascii="仿宋_GB2312" w:eastAsia="仿宋_GB2312"/>
          <w:sz w:val="32"/>
          <w:szCs w:val="32"/>
        </w:rPr>
        <w:br w:type="textWrapping"/>
      </w:r>
      <w:r>
        <w:rPr>
          <w:rFonts w:hint="eastAsia" w:ascii="仿宋_GB2312" w:eastAsia="仿宋_GB2312"/>
          <w:sz w:val="32"/>
          <w:szCs w:val="32"/>
        </w:rPr>
        <w:t>2、负责管理全县基本医疗保险、工伤保险、女职工生育保险的扩面登记、申报缴费、基金管理运行以及定点医疗机构、定点零售药店稽核公布等工作。</w:t>
      </w:r>
      <w:r>
        <w:rPr>
          <w:rFonts w:hint="eastAsia" w:ascii="仿宋_GB2312" w:eastAsia="仿宋_GB2312"/>
          <w:sz w:val="32"/>
          <w:szCs w:val="32"/>
        </w:rPr>
        <w:br w:type="textWrapping"/>
      </w:r>
      <w:r>
        <w:rPr>
          <w:rFonts w:hint="eastAsia" w:ascii="仿宋_GB2312" w:eastAsia="仿宋_GB2312"/>
          <w:sz w:val="32"/>
          <w:szCs w:val="32"/>
        </w:rPr>
        <w:t>3、承担全县企业职工、灵活就业人员、城镇居民基本养老保险费的收缴、管理和离退休人员养老金的发放及社会化管理服务工作。</w:t>
      </w:r>
      <w:r>
        <w:rPr>
          <w:rFonts w:hint="eastAsia" w:ascii="仿宋_GB2312" w:eastAsia="仿宋_GB2312"/>
          <w:sz w:val="32"/>
          <w:szCs w:val="32"/>
        </w:rPr>
        <w:br w:type="textWrapping"/>
      </w:r>
      <w:r>
        <w:rPr>
          <w:rFonts w:hint="eastAsia" w:ascii="仿宋_GB2312" w:eastAsia="仿宋_GB2312"/>
          <w:sz w:val="32"/>
          <w:szCs w:val="32"/>
        </w:rPr>
        <w:t>4、负责公务员录用、事业单位工作人员等人事考试考务工作；负责职称考试、外语考试和计算机等级考试工作。</w:t>
      </w:r>
      <w:r>
        <w:rPr>
          <w:rFonts w:hint="eastAsia" w:ascii="仿宋_GB2312" w:eastAsia="仿宋_GB2312"/>
          <w:sz w:val="32"/>
          <w:szCs w:val="32"/>
        </w:rPr>
        <w:br w:type="textWrapping"/>
      </w:r>
      <w:r>
        <w:rPr>
          <w:rFonts w:hint="eastAsia" w:ascii="仿宋_GB2312" w:eastAsia="仿宋_GB2312"/>
          <w:sz w:val="32"/>
          <w:szCs w:val="32"/>
        </w:rPr>
        <w:t>5、贯彻执行国家关于机关事业单位养老保险制度改革的方针、政策；负责养老保险基金的筹集、给付、管理。</w:t>
      </w:r>
      <w:r>
        <w:rPr>
          <w:rFonts w:hint="eastAsia" w:ascii="仿宋_GB2312" w:eastAsia="仿宋_GB2312"/>
          <w:sz w:val="32"/>
          <w:szCs w:val="32"/>
        </w:rPr>
        <w:br w:type="textWrapping"/>
      </w:r>
      <w:r>
        <w:rPr>
          <w:rFonts w:hint="eastAsia" w:ascii="仿宋_GB2312" w:eastAsia="仿宋_GB2312"/>
          <w:sz w:val="32"/>
          <w:szCs w:val="32"/>
        </w:rPr>
        <w:t>6、负责全县各类企业、事业单位、私营企业、民办非企业、个体工商户和属地管理的大中型企业及其职工的失业保险的参保、审核、征缴工作。</w:t>
      </w:r>
      <w:r>
        <w:rPr>
          <w:rFonts w:hint="eastAsia" w:ascii="仿宋_GB2312" w:eastAsia="仿宋_GB2312"/>
          <w:sz w:val="32"/>
          <w:szCs w:val="32"/>
        </w:rPr>
        <w:br w:type="textWrapping"/>
      </w:r>
      <w:r>
        <w:rPr>
          <w:rFonts w:hint="eastAsia" w:ascii="仿宋_GB2312" w:eastAsia="仿宋_GB2312"/>
          <w:sz w:val="32"/>
          <w:szCs w:val="32"/>
        </w:rPr>
        <w:t>7、负责失业人员的登记、审核、管理、调查、统计工作。</w:t>
      </w:r>
      <w:r>
        <w:rPr>
          <w:rFonts w:hint="eastAsia" w:ascii="仿宋_GB2312" w:eastAsia="仿宋_GB2312"/>
          <w:sz w:val="32"/>
          <w:szCs w:val="32"/>
        </w:rPr>
        <w:br w:type="textWrapping"/>
      </w:r>
      <w:r>
        <w:rPr>
          <w:rFonts w:hint="eastAsia" w:ascii="仿宋_GB2312" w:eastAsia="仿宋_GB2312"/>
          <w:sz w:val="32"/>
          <w:szCs w:val="32"/>
        </w:rPr>
        <w:t>8、负责新农保基金的征缴、管理、发放工作；负责新农保待遇领取人员的资格审查认定，核算养老金给付标准和拨付养老金。</w:t>
      </w:r>
      <w:r>
        <w:rPr>
          <w:rFonts w:hint="eastAsia" w:ascii="仿宋_GB2312" w:eastAsia="仿宋_GB2312"/>
          <w:sz w:val="32"/>
          <w:szCs w:val="32"/>
        </w:rPr>
        <w:br w:type="textWrapping"/>
      </w:r>
      <w:r>
        <w:rPr>
          <w:rFonts w:hint="eastAsia" w:ascii="仿宋_GB2312" w:eastAsia="仿宋_GB2312"/>
          <w:sz w:val="32"/>
          <w:szCs w:val="32"/>
        </w:rPr>
        <w:t>9、对各类用工单位贯彻执行劳动保障法律、法规和规章进行监督检查；依法纠正和查处违反劳动保障法律、法规和规章的行为。</w:t>
      </w:r>
      <w:r>
        <w:rPr>
          <w:rFonts w:hint="eastAsia" w:ascii="仿宋_GB2312" w:eastAsia="仿宋_GB2312"/>
          <w:sz w:val="32"/>
          <w:szCs w:val="32"/>
        </w:rPr>
        <w:br w:type="textWrapping"/>
      </w:r>
      <w:r>
        <w:rPr>
          <w:rFonts w:hint="eastAsia" w:ascii="仿宋_GB2312" w:eastAsia="仿宋_GB2312"/>
          <w:sz w:val="32"/>
          <w:szCs w:val="32"/>
        </w:rPr>
        <w:t>10、负责职业供求信息、县场工资指导价位信息和职业信息的发布；负责职业指导和职业介绍；负责对就业困难人员实施就业援助。</w:t>
      </w:r>
      <w:r>
        <w:rPr>
          <w:rFonts w:hint="eastAsia" w:ascii="仿宋_GB2312" w:eastAsia="仿宋_GB2312"/>
          <w:sz w:val="32"/>
          <w:szCs w:val="32"/>
        </w:rPr>
        <w:br w:type="textWrapping"/>
      </w:r>
      <w:r>
        <w:rPr>
          <w:rFonts w:hint="eastAsia" w:ascii="仿宋_GB2312" w:eastAsia="仿宋_GB2312"/>
          <w:sz w:val="32"/>
          <w:szCs w:val="32"/>
        </w:rPr>
        <w:t>11、负责全县下岗失业职工再就业培训；职业技能鉴定培训和劳动预备役培训；组织技能鉴定考核、承报办证；负责企业及用人单位职工教育培训和指导；负责社会民办培训机构的审查、报批和管理工作。</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新疆喀什地区塔什库尔干县人力资源和社会保障局</w:t>
      </w:r>
      <w:r>
        <w:rPr>
          <w:rFonts w:hint="eastAsia" w:ascii="仿宋_GB2312" w:eastAsia="仿宋_GB2312"/>
          <w:sz w:val="32"/>
          <w:szCs w:val="32"/>
        </w:rPr>
        <w:t>部门决算包括：</w:t>
      </w:r>
      <w:r>
        <w:rPr>
          <w:rFonts w:ascii="仿宋_GB2312" w:eastAsia="仿宋_GB2312"/>
          <w:sz w:val="32"/>
          <w:szCs w:val="32"/>
        </w:rPr>
        <w:t>新疆喀什地区塔什库尔干县人力资源和社会保障局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新疆喀什地区塔什库尔干县人力资源和社会保障局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tbl>
      <w:tblPr>
        <w:tblStyle w:val="10"/>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9"/>
        <w:gridCol w:w="5187"/>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739"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5187"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39"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5187"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新疆喀什地区塔什库尔干县人力资源和社会保障局</w:t>
            </w:r>
          </w:p>
        </w:tc>
        <w:tc>
          <w:tcPr>
            <w:tcW w:w="2538"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100"/>
      <w:bookmarkStart w:id="5" w:name="OLE_LINK99"/>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3,972.98</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，与上年相比，增加325.31万元，增长8.92%，增加的主要原因是：</w:t>
      </w:r>
      <w:r>
        <w:rPr>
          <w:rFonts w:hint="eastAsia" w:ascii="仿宋_GB2312" w:eastAsia="仿宋_GB2312"/>
          <w:color w:val="000000" w:themeColor="text1"/>
          <w:sz w:val="32"/>
          <w:szCs w:val="32"/>
        </w:rPr>
        <w:t>政策性调资</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基本工资增加，高海拔</w:t>
      </w:r>
      <w:r>
        <w:rPr>
          <w:rFonts w:hint="eastAsia" w:ascii="仿宋_GB2312" w:eastAsia="仿宋_GB2312"/>
          <w:color w:val="000000" w:themeColor="text1"/>
          <w:sz w:val="32"/>
          <w:szCs w:val="32"/>
          <w:lang w:val="en-US" w:eastAsia="zh-CN"/>
        </w:rPr>
        <w:t>地区工龄</w:t>
      </w:r>
      <w:r>
        <w:rPr>
          <w:rFonts w:hint="eastAsia" w:ascii="仿宋_GB2312" w:eastAsia="仿宋_GB2312"/>
          <w:color w:val="000000" w:themeColor="text1"/>
          <w:sz w:val="32"/>
          <w:szCs w:val="32"/>
        </w:rPr>
        <w:t>补贴增加，艰边津贴增加，纺织业项目及军队转业干部安置费增加；</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3,972.98</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，与上年相比，增加325.31万元，增长8.92%，增加的主要原因是：</w:t>
      </w:r>
      <w:r>
        <w:rPr>
          <w:rFonts w:hint="eastAsia" w:ascii="仿宋_GB2312" w:eastAsia="仿宋_GB2312"/>
          <w:color w:val="000000" w:themeColor="text1"/>
          <w:sz w:val="32"/>
          <w:szCs w:val="32"/>
        </w:rPr>
        <w:t>政策性调资</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基本工资增加，高海拔</w:t>
      </w:r>
      <w:r>
        <w:rPr>
          <w:rFonts w:hint="eastAsia" w:ascii="仿宋_GB2312" w:eastAsia="仿宋_GB2312"/>
          <w:color w:val="000000" w:themeColor="text1"/>
          <w:sz w:val="32"/>
          <w:szCs w:val="32"/>
          <w:lang w:val="en-US" w:eastAsia="zh-CN"/>
        </w:rPr>
        <w:t>地区工龄</w:t>
      </w:r>
      <w:r>
        <w:rPr>
          <w:rFonts w:hint="eastAsia" w:ascii="仿宋_GB2312" w:eastAsia="仿宋_GB2312"/>
          <w:color w:val="000000" w:themeColor="text1"/>
          <w:sz w:val="32"/>
          <w:szCs w:val="32"/>
        </w:rPr>
        <w:t>补贴增加，艰边津贴增加，纺织业项目及军队转业干部安置费增加；</w:t>
      </w:r>
      <w:bookmarkEnd w:id="7"/>
      <w:bookmarkStart w:id="8" w:name="OLE_LINK54"/>
      <w:r>
        <w:rPr>
          <w:rFonts w:hint="eastAsia" w:ascii="仿宋_GB2312" w:eastAsia="仿宋_GB2312"/>
          <w:color w:val="000000"/>
          <w:sz w:val="32"/>
          <w:szCs w:val="32"/>
        </w:rPr>
        <w:t>结余</w:t>
      </w:r>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w:t>
      </w:r>
      <w:r>
        <w:rPr>
          <w:rFonts w:hint="eastAsia" w:ascii="仿宋_GB2312" w:eastAsia="仿宋_GB2312"/>
          <w:sz w:val="32"/>
          <w:szCs w:val="32"/>
        </w:rPr>
        <w:t>增加0万元，增长0%，</w:t>
      </w:r>
      <w:r>
        <w:rPr>
          <w:rFonts w:hint="eastAsia" w:ascii="仿宋_GB2312" w:eastAsia="仿宋_GB2312"/>
          <w:sz w:val="32"/>
          <w:szCs w:val="32"/>
          <w:lang w:eastAsia="zh-CN"/>
        </w:rPr>
        <w:t>增减变化的</w:t>
      </w:r>
      <w:r>
        <w:rPr>
          <w:rFonts w:hint="eastAsia" w:ascii="仿宋_GB2312" w:eastAsia="仿宋_GB2312"/>
          <w:sz w:val="32"/>
          <w:szCs w:val="32"/>
        </w:rPr>
        <w:t>主要原因是：</w:t>
      </w:r>
      <w:r>
        <w:rPr>
          <w:rFonts w:hint="eastAsia" w:ascii="仿宋_GB2312" w:eastAsia="仿宋_GB2312"/>
          <w:color w:val="000000"/>
          <w:sz w:val="32"/>
          <w:szCs w:val="32"/>
          <w:lang w:val="en-US" w:eastAsia="zh-CN"/>
        </w:rPr>
        <w:t>本年与上年均无结余资金</w:t>
      </w:r>
      <w:r>
        <w:rPr>
          <w:rFonts w:ascii="仿宋_GB2312" w:eastAsia="仿宋_GB2312"/>
          <w:color w:val="000000"/>
          <w:sz w:val="32"/>
          <w:szCs w:val="32"/>
        </w:rPr>
        <w:t>。</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3,972.98</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3,972.98</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况：本年收入年初预算数6,348.81万元</w:t>
      </w:r>
      <w:r>
        <w:rPr>
          <w:rFonts w:hint="eastAsia" w:ascii="仿宋_GB2312" w:eastAsia="仿宋_GB2312"/>
          <w:sz w:val="32"/>
          <w:szCs w:val="32"/>
        </w:rPr>
        <w:t>，决算数3,972.98万元</w:t>
      </w:r>
      <w:r>
        <w:rPr>
          <w:rFonts w:ascii="仿宋_GB2312" w:eastAsia="仿宋_GB2312"/>
          <w:sz w:val="32"/>
          <w:szCs w:val="32"/>
        </w:rPr>
        <w:t>，预决算差异率-37.42%，差异主要原因是决算数中基本养老保险，公积金，项目支出较预算数减少。</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hint="eastAsia" w:ascii="仿宋_GB2312" w:eastAsia="仿宋_GB2312"/>
          <w:color w:val="000000" w:themeColor="text1"/>
          <w:spacing w:val="-6"/>
          <w:sz w:val="32"/>
          <w:szCs w:val="32"/>
          <w:lang w:eastAsia="zh-CN"/>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3,972.98</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1,355.38</w:t>
      </w:r>
      <w:r>
        <w:rPr>
          <w:rFonts w:hint="eastAsia" w:ascii="仿宋_GB2312" w:eastAsia="仿宋_GB2312"/>
          <w:color w:val="000000" w:themeColor="text1"/>
          <w:sz w:val="32"/>
          <w:szCs w:val="32"/>
        </w:rPr>
        <w:t>万元，占</w:t>
      </w:r>
      <w:r>
        <w:rPr>
          <w:rFonts w:hint="eastAsia" w:ascii="仿宋_GB2312" w:eastAsia="仿宋_GB2312"/>
          <w:sz w:val="32"/>
          <w:szCs w:val="32"/>
        </w:rPr>
        <w:t>34.11%</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2,617.6</w:t>
      </w:r>
      <w:r>
        <w:rPr>
          <w:rFonts w:hint="eastAsia" w:ascii="仿宋_GB2312" w:eastAsia="仿宋_GB2312"/>
          <w:color w:val="000000" w:themeColor="text1"/>
          <w:sz w:val="32"/>
          <w:szCs w:val="32"/>
        </w:rPr>
        <w:t>万元，占</w:t>
      </w:r>
      <w:r>
        <w:rPr>
          <w:rFonts w:hint="eastAsia" w:ascii="仿宋_GB2312" w:eastAsia="仿宋_GB2312"/>
          <w:sz w:val="32"/>
          <w:szCs w:val="32"/>
        </w:rPr>
        <w:t>65.89%</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sz w:val="32"/>
          <w:szCs w:val="32"/>
          <w:lang w:eastAsia="zh-CN"/>
        </w:rPr>
        <w:t>。</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与年初预算数相比情况：本年支出年初预算数6,348.81万元，</w:t>
      </w:r>
      <w:r>
        <w:rPr>
          <w:rFonts w:hint="eastAsia" w:ascii="仿宋_GB2312" w:eastAsia="仿宋_GB2312"/>
          <w:sz w:val="32"/>
          <w:szCs w:val="32"/>
        </w:rPr>
        <w:t>决算数3,972.98万元</w:t>
      </w:r>
      <w:r>
        <w:rPr>
          <w:rFonts w:ascii="仿宋_GB2312" w:eastAsia="仿宋_GB2312"/>
          <w:sz w:val="32"/>
          <w:szCs w:val="32"/>
        </w:rPr>
        <w:t>，预决算差异率-37.42%，差异主要原因是决算数中基本养老保险，公积金，项目支出较预算数减少。</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sz w:val="32"/>
          <w:szCs w:val="32"/>
          <w:lang w:val="en-US" w:eastAsia="zh-CN"/>
        </w:rPr>
      </w:pPr>
      <w:bookmarkStart w:id="23" w:name="OLE_LINK57"/>
      <w:bookmarkStart w:id="24" w:name="OLE_LINK58"/>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3,972.98</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，与上年相比，增加325.31万元，增长8.92%，增加的主要原因是：政策性调资</w:t>
      </w:r>
      <w:r>
        <w:rPr>
          <w:rFonts w:hint="eastAsia" w:ascii="仿宋_GB2312" w:eastAsia="仿宋_GB2312"/>
          <w:sz w:val="32"/>
          <w:szCs w:val="32"/>
          <w:lang w:eastAsia="zh-CN"/>
        </w:rPr>
        <w:t>，</w:t>
      </w:r>
      <w:r>
        <w:rPr>
          <w:rFonts w:hint="eastAsia" w:ascii="仿宋_GB2312" w:eastAsia="仿宋_GB2312"/>
          <w:sz w:val="32"/>
          <w:szCs w:val="32"/>
        </w:rPr>
        <w:t>基本工资增加，高海拔</w:t>
      </w:r>
      <w:r>
        <w:rPr>
          <w:rFonts w:hint="eastAsia" w:ascii="仿宋_GB2312" w:eastAsia="仿宋_GB2312"/>
          <w:color w:val="000000" w:themeColor="text1"/>
          <w:sz w:val="32"/>
          <w:szCs w:val="32"/>
          <w:lang w:val="en-US" w:eastAsia="zh-CN"/>
        </w:rPr>
        <w:t>地区工龄</w:t>
      </w:r>
      <w:r>
        <w:rPr>
          <w:rFonts w:hint="eastAsia" w:ascii="仿宋_GB2312" w:eastAsia="仿宋_GB2312"/>
          <w:sz w:val="32"/>
          <w:szCs w:val="32"/>
        </w:rPr>
        <w:t>补贴增加，艰边津贴增加，纺织业项目及军队转业干部安置费增加。</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3,972.98</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，与上年相比，增加325.31万元，增长8.92%，增加的主要原因是：</w:t>
      </w:r>
      <w:r>
        <w:rPr>
          <w:rFonts w:ascii="仿宋_GB2312" w:eastAsia="仿宋_GB2312"/>
          <w:sz w:val="32"/>
          <w:szCs w:val="32"/>
        </w:rPr>
        <w:t>政策性调资</w:t>
      </w:r>
      <w:r>
        <w:rPr>
          <w:rFonts w:hint="eastAsia" w:ascii="仿宋_GB2312" w:eastAsia="仿宋_GB2312"/>
          <w:sz w:val="32"/>
          <w:szCs w:val="32"/>
          <w:lang w:eastAsia="zh-CN"/>
        </w:rPr>
        <w:t>，</w:t>
      </w:r>
      <w:r>
        <w:rPr>
          <w:rFonts w:ascii="仿宋_GB2312" w:eastAsia="仿宋_GB2312"/>
          <w:sz w:val="32"/>
          <w:szCs w:val="32"/>
        </w:rPr>
        <w:t>基本工资增加，高海拔</w:t>
      </w:r>
      <w:r>
        <w:rPr>
          <w:rFonts w:hint="eastAsia" w:ascii="仿宋_GB2312" w:eastAsia="仿宋_GB2312"/>
          <w:color w:val="000000" w:themeColor="text1"/>
          <w:sz w:val="32"/>
          <w:szCs w:val="32"/>
          <w:lang w:val="en-US" w:eastAsia="zh-CN"/>
        </w:rPr>
        <w:t>地区工龄</w:t>
      </w:r>
      <w:r>
        <w:rPr>
          <w:rFonts w:ascii="仿宋_GB2312" w:eastAsia="仿宋_GB2312"/>
          <w:sz w:val="32"/>
          <w:szCs w:val="32"/>
        </w:rPr>
        <w:t>补贴增加，艰边津贴增加，纺织业项目及军队转业干部安置费增加。</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1,355.38</w:t>
      </w:r>
      <w:r>
        <w:rPr>
          <w:rFonts w:hint="eastAsia" w:ascii="仿宋_GB2312" w:eastAsia="仿宋_GB2312"/>
          <w:color w:val="000000" w:themeColor="text1"/>
          <w:sz w:val="32"/>
          <w:szCs w:val="32"/>
        </w:rPr>
        <w:t>万元，项目支出</w:t>
      </w:r>
      <w:r>
        <w:rPr>
          <w:rFonts w:hint="eastAsia" w:ascii="仿宋_GB2312" w:eastAsia="仿宋_GB2312"/>
          <w:sz w:val="32"/>
          <w:szCs w:val="32"/>
        </w:rPr>
        <w:t>2,617.6</w:t>
      </w:r>
      <w:r>
        <w:rPr>
          <w:rFonts w:hint="eastAsia" w:ascii="仿宋_GB2312" w:eastAsia="仿宋_GB2312"/>
          <w:color w:val="000000" w:themeColor="text1"/>
          <w:sz w:val="32"/>
          <w:szCs w:val="32"/>
        </w:rPr>
        <w:t>万元。</w:t>
      </w:r>
      <w:bookmarkEnd w:id="29"/>
      <w:bookmarkStart w:id="31" w:name="OLE_LINK16"/>
      <w:bookmarkStart w:id="32" w:name="OLE_LINK62"/>
      <w:r>
        <w:rPr>
          <w:rFonts w:hint="eastAsia" w:ascii="仿宋_GB2312" w:eastAsia="仿宋_GB2312"/>
          <w:color w:val="000000"/>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,增加0万元，增长0%，增加的主要原因是：本年与上年均无结转结余资金。</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6,348.81</w:t>
      </w:r>
      <w:r>
        <w:rPr>
          <w:rFonts w:hint="eastAsia" w:ascii="仿宋_GB2312" w:eastAsia="仿宋_GB2312"/>
          <w:color w:val="000000" w:themeColor="text1"/>
          <w:sz w:val="32"/>
          <w:szCs w:val="32"/>
        </w:rPr>
        <w:t>万元，决算数</w:t>
      </w:r>
      <w:r>
        <w:rPr>
          <w:rFonts w:hint="eastAsia" w:ascii="仿宋_GB2312" w:eastAsia="仿宋_GB2312"/>
          <w:sz w:val="32"/>
          <w:szCs w:val="32"/>
        </w:rPr>
        <w:t>3,972.98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，预决算差异率-37.42%，差异主要原因是决算数中基本养老保险，公积金，项目支出较预算数减少。</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6,348.81</w:t>
      </w:r>
      <w:r>
        <w:rPr>
          <w:rFonts w:hint="eastAsia" w:ascii="仿宋_GB2312" w:eastAsia="仿宋_GB2312"/>
          <w:color w:val="000000" w:themeColor="text1"/>
          <w:sz w:val="32"/>
          <w:szCs w:val="32"/>
        </w:rPr>
        <w:t>万元，决算数</w:t>
      </w:r>
      <w:r>
        <w:rPr>
          <w:rFonts w:hint="eastAsia" w:ascii="仿宋_GB2312" w:eastAsia="仿宋_GB2312"/>
          <w:sz w:val="32"/>
          <w:szCs w:val="32"/>
        </w:rPr>
        <w:t>3,972.98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，预决算差异率-37.42%，差异主要原因是决算数中基本养老保险，公积金，项目支出较预算数减少。</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3,972.98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，与上年相比，增加325.31万元，增长8.92%，增加的主要原因是：政策性调资</w:t>
      </w:r>
      <w:r>
        <w:rPr>
          <w:rFonts w:hint="eastAsia" w:ascii="仿宋_GB2312" w:eastAsia="仿宋_GB2312"/>
          <w:color w:val="000000" w:themeColor="text1"/>
          <w:sz w:val="32"/>
          <w:szCs w:val="32"/>
          <w:lang w:eastAsia="zh-CN"/>
        </w:rPr>
        <w:t>，</w:t>
      </w:r>
      <w:r>
        <w:rPr>
          <w:rFonts w:ascii="仿宋_GB2312" w:eastAsia="仿宋_GB2312"/>
          <w:color w:val="000000" w:themeColor="text1"/>
          <w:sz w:val="32"/>
          <w:szCs w:val="32"/>
        </w:rPr>
        <w:t>基本工资增加，高海拔</w:t>
      </w:r>
      <w:r>
        <w:rPr>
          <w:rFonts w:hint="eastAsia" w:ascii="仿宋_GB2312" w:eastAsia="仿宋_GB2312"/>
          <w:color w:val="000000" w:themeColor="text1"/>
          <w:sz w:val="32"/>
          <w:szCs w:val="32"/>
          <w:lang w:val="en-US" w:eastAsia="zh-CN"/>
        </w:rPr>
        <w:t>地区工龄</w:t>
      </w:r>
      <w:r>
        <w:rPr>
          <w:rFonts w:ascii="仿宋_GB2312" w:eastAsia="仿宋_GB2312"/>
          <w:color w:val="000000" w:themeColor="text1"/>
          <w:sz w:val="32"/>
          <w:szCs w:val="32"/>
        </w:rPr>
        <w:t>补贴增加，艰边津贴增加，纺织业增加，其他就业补助增加。</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3,972.98</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，与上年相比，增加325.31万元，增长8.92%，增加的主要原因是：政策性调资</w:t>
      </w:r>
      <w:r>
        <w:rPr>
          <w:rFonts w:hint="eastAsia" w:ascii="仿宋_GB2312" w:eastAsia="仿宋_GB2312"/>
          <w:sz w:val="32"/>
          <w:szCs w:val="32"/>
          <w:lang w:eastAsia="zh-CN"/>
        </w:rPr>
        <w:t>，</w:t>
      </w:r>
      <w:r>
        <w:rPr>
          <w:rFonts w:hint="eastAsia" w:ascii="仿宋_GB2312" w:eastAsia="仿宋_GB2312"/>
          <w:sz w:val="32"/>
          <w:szCs w:val="32"/>
        </w:rPr>
        <w:t>基本工资增加，高海拔</w:t>
      </w:r>
      <w:r>
        <w:rPr>
          <w:rFonts w:hint="eastAsia" w:ascii="仿宋_GB2312" w:eastAsia="仿宋_GB2312"/>
          <w:color w:val="000000" w:themeColor="text1"/>
          <w:sz w:val="32"/>
          <w:szCs w:val="32"/>
          <w:lang w:val="en-US" w:eastAsia="zh-CN"/>
        </w:rPr>
        <w:t>地区工龄</w:t>
      </w:r>
      <w:r>
        <w:rPr>
          <w:rFonts w:hint="eastAsia" w:ascii="仿宋_GB2312" w:eastAsia="仿宋_GB2312"/>
          <w:sz w:val="32"/>
          <w:szCs w:val="32"/>
        </w:rPr>
        <w:t>补贴增加，艰边津贴增加，纺织业项目及军队转业干部安置费增加。</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住房保障支出84.05万元,一般公共服务支出2,337.61万元,资源勘探信息等支出90.9万元,社会保障和就业支出1,460.43万元。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工资福利支出1,251.94万元,商品和服务支出76.02万元,对个人和家庭的补助2,554.12万元,对企业补助90.9万元。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6,348.81</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3,972.98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，预决算差异率-37.42%，差异主要原因是决算数中基本养老保险，公积金，项目支出较预算数减少。</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6,348.81</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3,972.98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，预决算差异率-37.42%，差异主要原因是决算数中基本养老保险，公积金，项目支出较预算数减少。</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年末结转结余0万元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eastAsia="zh-CN"/>
        </w:rPr>
        <w:t>，</w:t>
      </w:r>
      <w:r>
        <w:rPr>
          <w:rFonts w:hint="eastAsia" w:ascii="仿宋_GB2312" w:eastAsia="仿宋_GB2312"/>
          <w:color w:val="000000"/>
          <w:sz w:val="32"/>
          <w:szCs w:val="32"/>
        </w:rPr>
        <w:t>增加0万元，增长0%。</w:t>
      </w:r>
    </w:p>
    <w:p>
      <w:pPr>
        <w:rPr>
          <w:rFonts w:ascii="仿宋_GB2312" w:eastAsia="仿宋_GB2312"/>
          <w:color w:val="000000"/>
          <w:sz w:val="32"/>
          <w:szCs w:val="32"/>
        </w:rPr>
      </w:pP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其中财政拨款结转结余0万元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2" w:name="OLE_LINK74"/>
      <w:r>
        <w:rPr>
          <w:rFonts w:hint="eastAsia" w:ascii="仿宋_GB2312" w:eastAsia="仿宋_GB2312"/>
          <w:color w:val="000000" w:themeColor="text1"/>
          <w:sz w:val="32"/>
          <w:szCs w:val="32"/>
        </w:rPr>
        <w:t>2018年度</w:t>
      </w:r>
      <w:bookmarkStart w:id="53" w:name="OLE_LINK29"/>
      <w:r>
        <w:rPr>
          <w:rFonts w:hint="eastAsia" w:ascii="仿宋_GB2312" w:eastAsia="仿宋_GB2312"/>
          <w:color w:val="000000" w:themeColor="text1"/>
          <w:sz w:val="32"/>
          <w:szCs w:val="32"/>
        </w:rPr>
        <w:t>一般公共预算“三公”经费支出决算</w:t>
      </w:r>
      <w:bookmarkEnd w:id="53"/>
      <w:r>
        <w:rPr>
          <w:rFonts w:hint="eastAsia" w:ascii="仿宋_GB2312" w:eastAsia="仿宋_GB2312"/>
          <w:sz w:val="32"/>
          <w:szCs w:val="32"/>
        </w:rPr>
        <w:t>1.83</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，与上年相比，减少0.02万元，下降1.08%，减少的主要原因是：车辆使用</w:t>
      </w:r>
      <w:r>
        <w:rPr>
          <w:rFonts w:hint="eastAsia" w:ascii="仿宋_GB2312" w:eastAsia="仿宋_GB2312"/>
          <w:sz w:val="32"/>
          <w:szCs w:val="32"/>
          <w:lang w:eastAsia="zh-CN"/>
        </w:rPr>
        <w:t>频率</w:t>
      </w:r>
      <w:r>
        <w:rPr>
          <w:rFonts w:hint="eastAsia" w:ascii="仿宋_GB2312" w:eastAsia="仿宋_GB2312"/>
          <w:sz w:val="32"/>
          <w:szCs w:val="32"/>
        </w:rPr>
        <w:t>减少</w:t>
      </w:r>
      <w:r>
        <w:rPr>
          <w:rFonts w:hint="eastAsia" w:ascii="仿宋_GB2312" w:eastAsia="仿宋_GB2312"/>
          <w:sz w:val="32"/>
          <w:szCs w:val="32"/>
          <w:lang w:eastAsia="zh-CN"/>
        </w:rPr>
        <w:t>导致车辆</w:t>
      </w:r>
      <w:r>
        <w:rPr>
          <w:rFonts w:hint="eastAsia" w:ascii="仿宋_GB2312" w:eastAsia="仿宋_GB2312"/>
          <w:sz w:val="32"/>
          <w:szCs w:val="32"/>
        </w:rPr>
        <w:t>维修费、油料费</w:t>
      </w:r>
      <w:r>
        <w:rPr>
          <w:rFonts w:hint="eastAsia" w:ascii="仿宋_GB2312" w:eastAsia="仿宋_GB2312"/>
          <w:sz w:val="32"/>
          <w:szCs w:val="32"/>
          <w:lang w:eastAsia="zh-CN"/>
        </w:rPr>
        <w:t>等支出均</w:t>
      </w:r>
      <w:r>
        <w:rPr>
          <w:rFonts w:hint="eastAsia" w:ascii="仿宋_GB2312" w:eastAsia="仿宋_GB2312"/>
          <w:sz w:val="32"/>
          <w:szCs w:val="32"/>
        </w:rPr>
        <w:t>增少。</w:t>
      </w:r>
      <w:bookmarkEnd w:id="52"/>
      <w:bookmarkStart w:id="54" w:name="OLE_LINK75"/>
      <w:r>
        <w:rPr>
          <w:rFonts w:hint="eastAsia" w:ascii="仿宋_GB2312" w:eastAsia="仿宋_GB2312"/>
          <w:sz w:val="32"/>
          <w:szCs w:val="32"/>
        </w:rPr>
        <w:t>其中，</w:t>
      </w:r>
      <w:bookmarkStart w:id="55" w:name="OLE_LINK30"/>
      <w:r>
        <w:rPr>
          <w:rFonts w:hint="eastAsia" w:ascii="仿宋_GB2312" w:eastAsia="仿宋_GB2312"/>
          <w:sz w:val="32"/>
          <w:szCs w:val="32"/>
        </w:rPr>
        <w:t>因公出国（境）费支出</w:t>
      </w:r>
      <w:bookmarkEnd w:id="55"/>
      <w:r>
        <w:rPr>
          <w:rFonts w:hint="eastAsia" w:ascii="仿宋_GB2312" w:eastAsia="仿宋_GB2312"/>
          <w:sz w:val="32"/>
          <w:szCs w:val="32"/>
        </w:rPr>
        <w:t>0万元，占0%，与上年相比，减少</w:t>
      </w:r>
      <w:r>
        <w:rPr>
          <w:rFonts w:hint="eastAsia" w:ascii="仿宋_GB2312" w:eastAsia="仿宋_GB2312"/>
          <w:sz w:val="32"/>
          <w:szCs w:val="32"/>
          <w:highlight w:val="none"/>
          <w:lang w:val="en-US" w:eastAsia="zh-CN"/>
        </w:rPr>
        <w:t>0万元，</w:t>
      </w:r>
      <w:r>
        <w:rPr>
          <w:rFonts w:hint="eastAsia" w:ascii="仿宋_GB2312" w:eastAsia="仿宋_GB2312"/>
          <w:sz w:val="32"/>
          <w:szCs w:val="32"/>
        </w:rPr>
        <w:t>下降</w:t>
      </w:r>
      <w:r>
        <w:rPr>
          <w:rFonts w:hint="eastAsia" w:ascii="仿宋_GB2312" w:eastAsia="仿宋_GB2312"/>
          <w:sz w:val="32"/>
          <w:szCs w:val="32"/>
          <w:highlight w:val="none"/>
          <w:lang w:val="en-US" w:eastAsia="zh-CN"/>
        </w:rPr>
        <w:t>0%，</w:t>
      </w:r>
      <w:r>
        <w:rPr>
          <w:rFonts w:hint="eastAsia" w:ascii="仿宋_GB2312" w:eastAsia="仿宋_GB2312"/>
          <w:sz w:val="32"/>
          <w:szCs w:val="32"/>
        </w:rPr>
        <w:t>减少的主要原因是：</w:t>
      </w:r>
      <w:r>
        <w:rPr>
          <w:rFonts w:ascii="仿宋_GB2312" w:eastAsia="仿宋_GB2312"/>
          <w:color w:val="000000"/>
          <w:sz w:val="32"/>
          <w:szCs w:val="32"/>
        </w:rPr>
        <w:t>本单位无因公出国（境）费支出</w:t>
      </w:r>
      <w:r>
        <w:rPr>
          <w:rFonts w:hint="eastAsia" w:ascii="仿宋_GB2312" w:eastAsia="仿宋_GB2312"/>
          <w:sz w:val="32"/>
          <w:szCs w:val="32"/>
        </w:rPr>
        <w:t>；</w:t>
      </w:r>
      <w:bookmarkEnd w:id="54"/>
      <w:bookmarkStart w:id="56" w:name="OLE_LINK31"/>
      <w:bookmarkStart w:id="57" w:name="OLE_LINK76"/>
      <w:r>
        <w:rPr>
          <w:rFonts w:hint="eastAsia" w:ascii="仿宋_GB2312" w:eastAsia="仿宋_GB2312"/>
          <w:sz w:val="32"/>
          <w:szCs w:val="32"/>
        </w:rPr>
        <w:t>公务用车购置及运</w:t>
      </w:r>
      <w:r>
        <w:rPr>
          <w:rFonts w:hint="eastAsia" w:ascii="仿宋_GB2312" w:eastAsia="仿宋_GB2312"/>
          <w:color w:val="000000" w:themeColor="text1"/>
          <w:sz w:val="32"/>
          <w:szCs w:val="32"/>
        </w:rPr>
        <w:t>行维护费支出</w:t>
      </w:r>
      <w:bookmarkEnd w:id="56"/>
      <w:r>
        <w:rPr>
          <w:rFonts w:hint="eastAsia" w:ascii="仿宋_GB2312" w:eastAsia="仿宋_GB2312"/>
          <w:sz w:val="32"/>
          <w:szCs w:val="32"/>
        </w:rPr>
        <w:t>1.83</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100%，与上年相比，减少0.02万元，下降1.08%，减少的主要原因是：车辆使用</w:t>
      </w:r>
      <w:r>
        <w:rPr>
          <w:rFonts w:hint="eastAsia" w:ascii="仿宋_GB2312" w:eastAsia="仿宋_GB2312"/>
          <w:sz w:val="32"/>
          <w:szCs w:val="32"/>
          <w:lang w:eastAsia="zh-CN"/>
        </w:rPr>
        <w:t>频率</w:t>
      </w:r>
      <w:r>
        <w:rPr>
          <w:rFonts w:hint="eastAsia" w:ascii="仿宋_GB2312" w:eastAsia="仿宋_GB2312"/>
          <w:sz w:val="32"/>
          <w:szCs w:val="32"/>
        </w:rPr>
        <w:t>减少</w:t>
      </w:r>
      <w:r>
        <w:rPr>
          <w:rFonts w:hint="eastAsia" w:ascii="仿宋_GB2312" w:eastAsia="仿宋_GB2312"/>
          <w:sz w:val="32"/>
          <w:szCs w:val="32"/>
          <w:lang w:eastAsia="zh-CN"/>
        </w:rPr>
        <w:t>导致车辆</w:t>
      </w:r>
      <w:r>
        <w:rPr>
          <w:rFonts w:hint="eastAsia" w:ascii="仿宋_GB2312" w:eastAsia="仿宋_GB2312"/>
          <w:sz w:val="32"/>
          <w:szCs w:val="32"/>
        </w:rPr>
        <w:t>维修费、油料费</w:t>
      </w:r>
      <w:r>
        <w:rPr>
          <w:rFonts w:hint="eastAsia" w:ascii="仿宋_GB2312" w:eastAsia="仿宋_GB2312"/>
          <w:sz w:val="32"/>
          <w:szCs w:val="32"/>
          <w:lang w:eastAsia="zh-CN"/>
        </w:rPr>
        <w:t>等支出均</w:t>
      </w:r>
      <w:r>
        <w:rPr>
          <w:rFonts w:hint="eastAsia" w:ascii="仿宋_GB2312" w:eastAsia="仿宋_GB2312"/>
          <w:sz w:val="32"/>
          <w:szCs w:val="32"/>
        </w:rPr>
        <w:t>增少；</w:t>
      </w:r>
      <w:bookmarkEnd w:id="57"/>
      <w:bookmarkStart w:id="58" w:name="OLE_LINK32"/>
      <w:bookmarkStart w:id="59" w:name="OLE_LINK78"/>
      <w:bookmarkStart w:id="60" w:name="OLE_LINK77"/>
      <w:r>
        <w:rPr>
          <w:rFonts w:hint="eastAsia" w:ascii="仿宋_GB2312" w:eastAsia="仿宋_GB2312"/>
          <w:color w:val="000000" w:themeColor="text1"/>
          <w:sz w:val="32"/>
          <w:szCs w:val="32"/>
        </w:rPr>
        <w:t>公务接待费支出</w:t>
      </w:r>
      <w:bookmarkEnd w:id="58"/>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w:t>
      </w:r>
      <w:r>
        <w:rPr>
          <w:rFonts w:hint="eastAsia" w:ascii="仿宋_GB2312" w:eastAsia="仿宋_GB2312"/>
          <w:sz w:val="32"/>
          <w:szCs w:val="32"/>
          <w:lang w:eastAsia="zh-CN"/>
        </w:rPr>
        <w:t>，</w:t>
      </w:r>
      <w:r>
        <w:rPr>
          <w:rFonts w:hint="eastAsia" w:ascii="仿宋_GB2312" w:eastAsia="仿宋_GB2312"/>
          <w:sz w:val="32"/>
          <w:szCs w:val="32"/>
        </w:rPr>
        <w:t>减少</w:t>
      </w:r>
      <w:r>
        <w:rPr>
          <w:rFonts w:hint="eastAsia" w:ascii="仿宋_GB2312" w:eastAsia="仿宋_GB2312"/>
          <w:sz w:val="32"/>
          <w:szCs w:val="32"/>
          <w:highlight w:val="none"/>
          <w:lang w:val="en-US" w:eastAsia="zh-CN"/>
        </w:rPr>
        <w:t>0万元，</w:t>
      </w:r>
      <w:r>
        <w:rPr>
          <w:rFonts w:hint="eastAsia" w:ascii="仿宋_GB2312" w:eastAsia="仿宋_GB2312"/>
          <w:sz w:val="32"/>
          <w:szCs w:val="32"/>
        </w:rPr>
        <w:t>下降</w:t>
      </w:r>
      <w:r>
        <w:rPr>
          <w:rFonts w:hint="eastAsia" w:ascii="仿宋_GB2312" w:eastAsia="仿宋_GB2312"/>
          <w:sz w:val="32"/>
          <w:szCs w:val="32"/>
          <w:highlight w:val="none"/>
          <w:lang w:val="en-US" w:eastAsia="zh-CN"/>
        </w:rPr>
        <w:t>0%，</w:t>
      </w:r>
      <w:r>
        <w:rPr>
          <w:rFonts w:hint="eastAsia" w:ascii="仿宋_GB2312" w:eastAsia="仿宋_GB2312"/>
          <w:sz w:val="32"/>
          <w:szCs w:val="32"/>
        </w:rPr>
        <w:t>减少的主要原因是：本单位无公务接待费支出。</w:t>
      </w:r>
      <w:bookmarkEnd w:id="59"/>
      <w:bookmarkEnd w:id="60"/>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1" w:name="OLE_LINK79"/>
      <w:bookmarkStart w:id="62" w:name="OLE_LINK80"/>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新疆喀什地区塔什库尔干县人力资源和社会保障局</w:t>
      </w:r>
      <w:r>
        <w:rPr>
          <w:rFonts w:hint="eastAsia" w:ascii="仿宋_GB2312" w:eastAsia="仿宋_GB2312"/>
          <w:color w:val="000000" w:themeColor="text1"/>
          <w:sz w:val="32"/>
          <w:szCs w:val="32"/>
        </w:rPr>
        <w:t>单位</w:t>
      </w:r>
      <w:bookmarkStart w:id="63" w:name="OLE_LINK33"/>
      <w:r>
        <w:rPr>
          <w:rFonts w:hint="eastAsia" w:ascii="仿宋_GB2312" w:eastAsia="仿宋_GB2312"/>
          <w:color w:val="000000" w:themeColor="text1"/>
          <w:sz w:val="32"/>
          <w:szCs w:val="32"/>
        </w:rPr>
        <w:t>全年</w:t>
      </w:r>
      <w:bookmarkStart w:id="64" w:name="OLE_LINK35"/>
      <w:bookmarkStart w:id="65" w:name="OLE_LINK34"/>
      <w:bookmarkStart w:id="66" w:name="OLE_LINK36"/>
      <w:r>
        <w:rPr>
          <w:rFonts w:hint="eastAsia" w:ascii="仿宋_GB2312" w:eastAsia="仿宋_GB2312"/>
          <w:color w:val="000000" w:themeColor="text1"/>
          <w:sz w:val="32"/>
          <w:szCs w:val="32"/>
        </w:rPr>
        <w:t>使用一般公共预算财政拨款安排的出国（境）团组</w:t>
      </w:r>
      <w:bookmarkEnd w:id="63"/>
      <w:bookmarkEnd w:id="64"/>
      <w:bookmarkEnd w:id="65"/>
      <w:r>
        <w:rPr>
          <w:rFonts w:hint="eastAsia" w:ascii="仿宋_GB2312" w:eastAsia="仿宋_GB2312"/>
          <w:sz w:val="32"/>
          <w:szCs w:val="32"/>
        </w:rPr>
        <w:t>0</w:t>
      </w:r>
      <w:r>
        <w:rPr>
          <w:rFonts w:hint="eastAsia" w:ascii="仿宋_GB2312" w:eastAsia="仿宋_GB2312"/>
          <w:color w:val="000000" w:themeColor="text1"/>
          <w:sz w:val="32"/>
          <w:szCs w:val="32"/>
        </w:rPr>
        <w:t>个</w:t>
      </w:r>
      <w:bookmarkEnd w:id="66"/>
      <w:r>
        <w:rPr>
          <w:rFonts w:hint="eastAsia" w:ascii="仿宋_GB2312" w:eastAsia="仿宋_GB2312"/>
          <w:color w:val="000000" w:themeColor="text1"/>
          <w:sz w:val="32"/>
          <w:szCs w:val="32"/>
        </w:rPr>
        <w:t>，</w:t>
      </w:r>
      <w:bookmarkStart w:id="67"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67"/>
      <w:r>
        <w:rPr>
          <w:rFonts w:hint="eastAsia" w:ascii="仿宋_GB2312" w:eastAsia="仿宋_GB2312"/>
          <w:color w:val="000000" w:themeColor="text1"/>
          <w:sz w:val="32"/>
          <w:szCs w:val="32"/>
        </w:rPr>
        <w:t>。</w:t>
      </w:r>
      <w:bookmarkStart w:id="68"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本单位2018年无因公出国（境）支出。</w:t>
      </w:r>
      <w:bookmarkEnd w:id="61"/>
      <w:bookmarkEnd w:id="62"/>
      <w:bookmarkEnd w:id="68"/>
    </w:p>
    <w:p>
      <w:pPr>
        <w:spacing w:line="540" w:lineRule="exact"/>
        <w:ind w:firstLine="640" w:firstLineChars="200"/>
        <w:rPr>
          <w:rFonts w:ascii="仿宋_GB2312" w:eastAsia="仿宋_GB2312"/>
          <w:color w:val="000000" w:themeColor="text1"/>
          <w:sz w:val="32"/>
          <w:szCs w:val="32"/>
        </w:rPr>
      </w:pPr>
      <w:bookmarkStart w:id="69"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1.83</w:t>
      </w:r>
      <w:r>
        <w:rPr>
          <w:rFonts w:hint="eastAsia" w:ascii="仿宋_GB2312" w:eastAsia="仿宋_GB2312"/>
          <w:color w:val="000000" w:themeColor="text1"/>
          <w:sz w:val="32"/>
          <w:szCs w:val="32"/>
        </w:rPr>
        <w:t>万元,其中，</w:t>
      </w:r>
      <w:bookmarkStart w:id="70"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0"/>
      <w:r>
        <w:rPr>
          <w:rFonts w:hint="eastAsia" w:ascii="仿宋_GB2312" w:eastAsia="仿宋_GB2312"/>
          <w:color w:val="000000" w:themeColor="text1"/>
          <w:sz w:val="32"/>
          <w:szCs w:val="32"/>
        </w:rPr>
        <w:t>，</w:t>
      </w:r>
      <w:bookmarkStart w:id="71" w:name="OLE_LINK41"/>
      <w:bookmarkStart w:id="72"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1.83</w:t>
      </w:r>
      <w:r>
        <w:rPr>
          <w:rFonts w:hint="eastAsia" w:ascii="仿宋_GB2312" w:eastAsia="仿宋_GB2312"/>
          <w:color w:val="000000" w:themeColor="text1"/>
          <w:sz w:val="32"/>
          <w:szCs w:val="32"/>
        </w:rPr>
        <w:t>万元</w:t>
      </w:r>
      <w:bookmarkEnd w:id="71"/>
      <w:bookmarkEnd w:id="72"/>
      <w:r>
        <w:rPr>
          <w:rFonts w:hint="eastAsia" w:ascii="仿宋_GB2312" w:eastAsia="仿宋_GB2312"/>
          <w:color w:val="000000" w:themeColor="text1"/>
          <w:sz w:val="32"/>
          <w:szCs w:val="32"/>
        </w:rPr>
        <w:t>。主要用于</w:t>
      </w:r>
      <w:r>
        <w:rPr>
          <w:rFonts w:hint="eastAsia" w:ascii="仿宋_GB2312" w:eastAsia="仿宋_GB2312"/>
          <w:sz w:val="32"/>
          <w:szCs w:val="32"/>
        </w:rPr>
        <w:t>车辆维修费，油料费</w:t>
      </w:r>
      <w:r>
        <w:rPr>
          <w:rFonts w:hint="eastAsia" w:ascii="仿宋_GB2312" w:eastAsia="仿宋_GB2312"/>
          <w:sz w:val="32"/>
          <w:szCs w:val="32"/>
          <w:lang w:eastAsia="zh-CN"/>
        </w:rPr>
        <w:t>、保险费</w:t>
      </w:r>
      <w:r>
        <w:rPr>
          <w:rFonts w:hint="eastAsia" w:ascii="仿宋_GB2312" w:eastAsia="仿宋_GB2312"/>
          <w:color w:val="000000" w:themeColor="text1"/>
          <w:sz w:val="32"/>
          <w:szCs w:val="32"/>
        </w:rPr>
        <w:t>等。</w:t>
      </w:r>
      <w:bookmarkEnd w:id="69"/>
      <w:bookmarkStart w:id="73"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2</w:t>
      </w:r>
      <w:r>
        <w:rPr>
          <w:rFonts w:hint="eastAsia" w:ascii="仿宋_GB2312" w:eastAsia="仿宋_GB2312"/>
          <w:color w:val="000000" w:themeColor="text1"/>
          <w:sz w:val="32"/>
          <w:szCs w:val="32"/>
        </w:rPr>
        <w:t>辆。</w:t>
      </w:r>
      <w:bookmarkEnd w:id="73"/>
    </w:p>
    <w:p>
      <w:pPr>
        <w:spacing w:line="540" w:lineRule="exact"/>
        <w:ind w:firstLine="640" w:firstLineChars="200"/>
        <w:rPr>
          <w:rFonts w:ascii="仿宋_GB2312" w:eastAsia="仿宋_GB2312"/>
          <w:color w:val="000000" w:themeColor="text1"/>
          <w:sz w:val="32"/>
          <w:szCs w:val="32"/>
        </w:rPr>
      </w:pPr>
      <w:bookmarkStart w:id="74"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本单位无公务接待费支出</w:t>
      </w:r>
      <w:r>
        <w:rPr>
          <w:rFonts w:hint="eastAsia" w:ascii="仿宋_GB2312" w:eastAsia="仿宋_GB2312"/>
          <w:color w:val="000000" w:themeColor="text1"/>
          <w:sz w:val="32"/>
          <w:szCs w:val="32"/>
        </w:rPr>
        <w:t>等。</w:t>
      </w:r>
      <w:bookmarkEnd w:id="74"/>
      <w:bookmarkStart w:id="75" w:name="OLE_LINK84"/>
      <w:r>
        <w:rPr>
          <w:rFonts w:hint="eastAsia" w:ascii="仿宋_GB2312" w:eastAsia="仿宋_GB2312"/>
          <w:sz w:val="32"/>
          <w:szCs w:val="32"/>
        </w:rPr>
        <w:t>新疆喀什地区塔什库尔干县人力资源和社会保障局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5"/>
    </w:p>
    <w:p>
      <w:pPr>
        <w:spacing w:line="540" w:lineRule="exact"/>
        <w:ind w:firstLine="640" w:firstLineChars="200"/>
        <w:rPr>
          <w:rFonts w:ascii="仿宋_GB2312" w:hAnsi="宋体" w:eastAsia="仿宋_GB2312" w:cs="宋体"/>
          <w:color w:val="000000" w:themeColor="text1"/>
          <w:kern w:val="0"/>
          <w:sz w:val="32"/>
          <w:szCs w:val="32"/>
        </w:rPr>
      </w:pPr>
      <w:bookmarkStart w:id="76"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2</w:t>
      </w:r>
      <w:r>
        <w:rPr>
          <w:rFonts w:hint="eastAsia" w:ascii="仿宋_GB2312" w:eastAsia="仿宋_GB2312"/>
          <w:color w:val="000000" w:themeColor="text1"/>
          <w:sz w:val="32"/>
          <w:szCs w:val="32"/>
        </w:rPr>
        <w:t>万元，决算数1.83万元</w:t>
      </w:r>
      <w:r>
        <w:rPr>
          <w:rFonts w:ascii="仿宋_GB2312" w:eastAsia="仿宋_GB2312"/>
          <w:color w:val="000000" w:themeColor="text1"/>
          <w:sz w:val="32"/>
          <w:szCs w:val="32"/>
        </w:rPr>
        <w:t>，预决算差异率-8.5%，差异主要原因是车辆使用</w:t>
      </w:r>
      <w:r>
        <w:rPr>
          <w:rFonts w:hint="eastAsia" w:ascii="仿宋_GB2312" w:eastAsia="仿宋_GB2312"/>
          <w:color w:val="000000" w:themeColor="text1"/>
          <w:sz w:val="32"/>
          <w:szCs w:val="32"/>
          <w:lang w:val="en-US" w:eastAsia="zh-CN"/>
        </w:rPr>
        <w:t>频</w:t>
      </w:r>
      <w:r>
        <w:rPr>
          <w:rFonts w:ascii="仿宋_GB2312" w:eastAsia="仿宋_GB2312"/>
          <w:color w:val="000000" w:themeColor="text1"/>
          <w:sz w:val="32"/>
          <w:szCs w:val="32"/>
        </w:rPr>
        <w:t>率减少</w:t>
      </w:r>
      <w:r>
        <w:rPr>
          <w:rFonts w:hint="eastAsia" w:ascii="仿宋_GB2312" w:eastAsia="仿宋_GB2312"/>
          <w:color w:val="000000" w:themeColor="text1"/>
          <w:sz w:val="32"/>
          <w:szCs w:val="32"/>
          <w:lang w:eastAsia="zh-CN"/>
        </w:rPr>
        <w:t>，</w:t>
      </w:r>
      <w:r>
        <w:rPr>
          <w:rFonts w:ascii="仿宋_GB2312" w:eastAsia="仿宋_GB2312"/>
          <w:color w:val="000000" w:themeColor="text1"/>
          <w:sz w:val="32"/>
          <w:szCs w:val="32"/>
        </w:rPr>
        <w:t>故维修费</w:t>
      </w:r>
      <w:r>
        <w:rPr>
          <w:rFonts w:hint="eastAsia" w:ascii="仿宋_GB2312" w:eastAsia="仿宋_GB2312"/>
          <w:color w:val="000000" w:themeColor="text1"/>
          <w:sz w:val="32"/>
          <w:szCs w:val="32"/>
          <w:lang w:eastAsia="zh-CN"/>
        </w:rPr>
        <w:t>、</w:t>
      </w:r>
      <w:r>
        <w:rPr>
          <w:rFonts w:ascii="仿宋_GB2312" w:eastAsia="仿宋_GB2312"/>
          <w:color w:val="000000" w:themeColor="text1"/>
          <w:sz w:val="32"/>
          <w:szCs w:val="32"/>
        </w:rPr>
        <w:t>油料费各项费用</w:t>
      </w:r>
      <w:r>
        <w:rPr>
          <w:rFonts w:hint="eastAsia" w:ascii="仿宋_GB2312" w:eastAsia="仿宋_GB2312"/>
          <w:color w:val="000000" w:themeColor="text1"/>
          <w:sz w:val="32"/>
          <w:szCs w:val="32"/>
          <w:lang w:eastAsia="zh-CN"/>
        </w:rPr>
        <w:t>均</w:t>
      </w:r>
      <w:r>
        <w:rPr>
          <w:rFonts w:ascii="仿宋_GB2312" w:eastAsia="仿宋_GB2312"/>
          <w:color w:val="000000" w:themeColor="text1"/>
          <w:sz w:val="32"/>
          <w:szCs w:val="32"/>
        </w:rPr>
        <w:t>减少。</w:t>
      </w:r>
      <w:bookmarkEnd w:id="76"/>
      <w:bookmarkStart w:id="77" w:name="OLE_LINK87"/>
      <w:bookmarkStart w:id="78"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，预决算差异率0%，差异主要原因是本单位2018年无因公出国（境）支出；</w:t>
      </w:r>
      <w:bookmarkEnd w:id="77"/>
      <w:bookmarkEnd w:id="78"/>
      <w:bookmarkStart w:id="79" w:name="OLE_LINK89"/>
      <w:bookmarkStart w:id="80"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hint="eastAsia" w:ascii="仿宋_GB2312" w:eastAsia="仿宋_GB2312"/>
          <w:color w:val="000000" w:themeColor="text1"/>
          <w:sz w:val="32"/>
          <w:szCs w:val="32"/>
          <w:lang w:eastAsia="zh-CN"/>
        </w:rPr>
        <w:t>本单位无</w:t>
      </w:r>
      <w:r>
        <w:rPr>
          <w:rFonts w:hint="eastAsia" w:ascii="仿宋_GB2312" w:hAnsi="宋体" w:eastAsia="仿宋_GB2312" w:cs="宋体"/>
          <w:color w:val="000000" w:themeColor="text1"/>
          <w:kern w:val="0"/>
          <w:sz w:val="32"/>
          <w:szCs w:val="32"/>
        </w:rPr>
        <w:t>公务用车购置</w:t>
      </w:r>
      <w:r>
        <w:rPr>
          <w:rFonts w:hint="eastAsia" w:ascii="仿宋_GB2312" w:hAnsi="宋体" w:eastAsia="仿宋_GB2312" w:cs="宋体"/>
          <w:color w:val="000000" w:themeColor="text1"/>
          <w:kern w:val="0"/>
          <w:sz w:val="32"/>
          <w:szCs w:val="32"/>
          <w:lang w:eastAsia="zh-CN"/>
        </w:rPr>
        <w:t>支出</w:t>
      </w:r>
      <w:r>
        <w:rPr>
          <w:rFonts w:ascii="仿宋_GB2312" w:eastAsia="仿宋_GB2312"/>
          <w:color w:val="000000" w:themeColor="text1"/>
          <w:sz w:val="32"/>
          <w:szCs w:val="32"/>
        </w:rPr>
        <w:t>；</w:t>
      </w:r>
      <w:bookmarkEnd w:id="79"/>
      <w:bookmarkEnd w:id="80"/>
      <w:bookmarkStart w:id="81"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2</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1.83</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，预决算差异率-8.5%，差异主要原因是车辆使用</w:t>
      </w:r>
      <w:r>
        <w:rPr>
          <w:rFonts w:hint="eastAsia" w:ascii="仿宋_GB2312" w:eastAsia="仿宋_GB2312"/>
          <w:color w:val="000000" w:themeColor="text1"/>
          <w:sz w:val="32"/>
          <w:szCs w:val="32"/>
          <w:lang w:val="en-US" w:eastAsia="zh-CN"/>
        </w:rPr>
        <w:t>频</w:t>
      </w:r>
      <w:r>
        <w:rPr>
          <w:rFonts w:ascii="仿宋_GB2312" w:eastAsia="仿宋_GB2312"/>
          <w:color w:val="000000" w:themeColor="text1"/>
          <w:sz w:val="32"/>
          <w:szCs w:val="32"/>
        </w:rPr>
        <w:t>率减少</w:t>
      </w:r>
      <w:r>
        <w:rPr>
          <w:rFonts w:hint="eastAsia" w:ascii="仿宋_GB2312" w:eastAsia="仿宋_GB2312"/>
          <w:color w:val="000000" w:themeColor="text1"/>
          <w:sz w:val="32"/>
          <w:szCs w:val="32"/>
          <w:lang w:eastAsia="zh-CN"/>
        </w:rPr>
        <w:t>，</w:t>
      </w:r>
      <w:r>
        <w:rPr>
          <w:rFonts w:ascii="仿宋_GB2312" w:eastAsia="仿宋_GB2312"/>
          <w:color w:val="000000" w:themeColor="text1"/>
          <w:sz w:val="32"/>
          <w:szCs w:val="32"/>
        </w:rPr>
        <w:t>故维修费</w:t>
      </w:r>
      <w:r>
        <w:rPr>
          <w:rFonts w:hint="eastAsia" w:ascii="仿宋_GB2312" w:eastAsia="仿宋_GB2312"/>
          <w:color w:val="000000" w:themeColor="text1"/>
          <w:sz w:val="32"/>
          <w:szCs w:val="32"/>
          <w:lang w:eastAsia="zh-CN"/>
        </w:rPr>
        <w:t>、</w:t>
      </w:r>
      <w:r>
        <w:rPr>
          <w:rFonts w:ascii="仿宋_GB2312" w:eastAsia="仿宋_GB2312"/>
          <w:color w:val="000000" w:themeColor="text1"/>
          <w:sz w:val="32"/>
          <w:szCs w:val="32"/>
        </w:rPr>
        <w:t>油料费各项费用</w:t>
      </w:r>
      <w:r>
        <w:rPr>
          <w:rFonts w:hint="eastAsia" w:ascii="仿宋_GB2312" w:eastAsia="仿宋_GB2312"/>
          <w:color w:val="000000" w:themeColor="text1"/>
          <w:sz w:val="32"/>
          <w:szCs w:val="32"/>
          <w:lang w:eastAsia="zh-CN"/>
        </w:rPr>
        <w:t>均</w:t>
      </w:r>
      <w:r>
        <w:rPr>
          <w:rFonts w:ascii="仿宋_GB2312" w:eastAsia="仿宋_GB2312"/>
          <w:color w:val="000000" w:themeColor="text1"/>
          <w:sz w:val="32"/>
          <w:szCs w:val="32"/>
        </w:rPr>
        <w:t>减少；</w:t>
      </w:r>
      <w:bookmarkEnd w:id="81"/>
      <w:bookmarkStart w:id="82"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2"/>
      <w:r>
        <w:rPr>
          <w:rFonts w:hint="eastAsia" w:ascii="仿宋_GB2312" w:eastAsia="仿宋_GB2312"/>
          <w:sz w:val="32"/>
          <w:szCs w:val="32"/>
        </w:rPr>
        <w:t>本单位无公务接待费支出</w:t>
      </w:r>
      <w:r>
        <w:rPr>
          <w:rFonts w:ascii="仿宋_GB2312" w:eastAsia="仿宋_GB2312"/>
          <w:color w:val="000000" w:themeColor="text1"/>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2018年度新疆喀什地区塔什库尔干县人力资源和社会保障局机关运行经费支出76.02万元，与上年相比，减少0.67万元，下降0.87%，减少的主要原因是：修理费，差旅费，培训费减少。</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3" w:name="OLE_LINK45"/>
      <w:r>
        <w:rPr>
          <w:rFonts w:hint="eastAsia" w:ascii="仿宋_GB2312" w:eastAsia="仿宋_GB2312"/>
          <w:color w:val="000000" w:themeColor="text1"/>
          <w:sz w:val="32"/>
          <w:szCs w:val="32"/>
        </w:rPr>
        <w:t>政府采购支出总额</w:t>
      </w:r>
      <w:bookmarkEnd w:id="83"/>
      <w:r>
        <w:rPr>
          <w:rFonts w:hint="eastAsia" w:ascii="仿宋_GB2312" w:eastAsia="仿宋_GB2312"/>
          <w:sz w:val="32"/>
          <w:szCs w:val="32"/>
        </w:rPr>
        <w:t>0.35</w:t>
      </w:r>
      <w:r>
        <w:rPr>
          <w:rFonts w:hint="eastAsia" w:ascii="仿宋_GB2312" w:eastAsia="仿宋_GB2312"/>
          <w:color w:val="000000" w:themeColor="text1"/>
          <w:sz w:val="32"/>
          <w:szCs w:val="32"/>
        </w:rPr>
        <w:t>万元，其中：</w:t>
      </w:r>
      <w:bookmarkStart w:id="84" w:name="OLE_LINK46"/>
      <w:r>
        <w:rPr>
          <w:rFonts w:hint="eastAsia" w:ascii="仿宋_GB2312" w:eastAsia="仿宋_GB2312"/>
          <w:color w:val="000000" w:themeColor="text1"/>
          <w:sz w:val="32"/>
          <w:szCs w:val="32"/>
        </w:rPr>
        <w:t>政府采购货物支出</w:t>
      </w:r>
      <w:bookmarkEnd w:id="84"/>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5" w:name="OLE_LINK47"/>
      <w:r>
        <w:rPr>
          <w:rFonts w:hint="eastAsia" w:ascii="仿宋_GB2312" w:eastAsia="仿宋_GB2312"/>
          <w:color w:val="000000" w:themeColor="text1"/>
          <w:sz w:val="32"/>
          <w:szCs w:val="32"/>
        </w:rPr>
        <w:t>政府采购工程支出</w:t>
      </w:r>
      <w:bookmarkEnd w:id="85"/>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86" w:name="OLE_LINK48"/>
      <w:r>
        <w:rPr>
          <w:rFonts w:hint="eastAsia" w:ascii="仿宋_GB2312" w:eastAsia="仿宋_GB2312"/>
          <w:color w:val="000000" w:themeColor="text1"/>
          <w:sz w:val="32"/>
          <w:szCs w:val="32"/>
        </w:rPr>
        <w:t>政府采购服务支出</w:t>
      </w:r>
      <w:bookmarkEnd w:id="86"/>
      <w:r>
        <w:rPr>
          <w:rFonts w:hint="eastAsia" w:ascii="仿宋_GB2312" w:eastAsia="仿宋_GB2312"/>
          <w:sz w:val="32"/>
          <w:szCs w:val="32"/>
        </w:rPr>
        <w:t>0.35</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87"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2</w:t>
      </w:r>
      <w:r>
        <w:rPr>
          <w:rFonts w:hint="eastAsia" w:ascii="仿宋_GB2312" w:eastAsia="仿宋_GB2312"/>
          <w:color w:val="000000" w:themeColor="text1"/>
          <w:sz w:val="32"/>
          <w:szCs w:val="32"/>
        </w:rPr>
        <w:t>辆，价值</w:t>
      </w:r>
      <w:r>
        <w:rPr>
          <w:rFonts w:hint="eastAsia" w:ascii="仿宋_GB2312" w:eastAsia="仿宋_GB2312"/>
          <w:sz w:val="32"/>
          <w:szCs w:val="32"/>
        </w:rPr>
        <w:t>13.87</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2</w:t>
      </w:r>
      <w:r>
        <w:rPr>
          <w:rFonts w:hint="eastAsia" w:ascii="仿宋_GB2312" w:eastAsia="仿宋_GB2312"/>
          <w:color w:val="000000" w:themeColor="text1"/>
          <w:sz w:val="32"/>
          <w:szCs w:val="32"/>
        </w:rPr>
        <w:t>辆，其他用车主要是：</w:t>
      </w:r>
      <w:r>
        <w:rPr>
          <w:rFonts w:hint="eastAsia" w:ascii="仿宋_GB2312" w:eastAsia="仿宋_GB2312"/>
          <w:color w:val="000000" w:themeColor="text1"/>
          <w:sz w:val="32"/>
          <w:szCs w:val="32"/>
          <w:lang w:eastAsia="zh-CN"/>
        </w:rPr>
        <w:t>桑塔纳新</w:t>
      </w:r>
      <w:r>
        <w:rPr>
          <w:rFonts w:hint="eastAsia" w:ascii="仿宋_GB2312" w:eastAsia="仿宋_GB2312"/>
          <w:color w:val="000000" w:themeColor="text1"/>
          <w:sz w:val="32"/>
          <w:szCs w:val="32"/>
          <w:lang w:val="en-US" w:eastAsia="zh-CN"/>
        </w:rPr>
        <w:t>Q9508一辆，主要用于</w:t>
      </w:r>
      <w:r>
        <w:rPr>
          <w:rFonts w:hint="eastAsia" w:ascii="仿宋_GB2312" w:eastAsia="仿宋_GB2312"/>
          <w:color w:val="000000" w:themeColor="text1"/>
          <w:sz w:val="32"/>
          <w:szCs w:val="32"/>
          <w:lang w:eastAsia="zh-CN"/>
        </w:rPr>
        <w:t>劳动监察大队日常</w:t>
      </w:r>
      <w:r>
        <w:rPr>
          <w:rFonts w:ascii="仿宋_GB2312" w:eastAsia="仿宋_GB2312"/>
          <w:color w:val="000000" w:themeColor="text1"/>
          <w:sz w:val="32"/>
          <w:szCs w:val="32"/>
        </w:rPr>
        <w:t>执法</w:t>
      </w:r>
      <w:r>
        <w:rPr>
          <w:rFonts w:hint="eastAsia" w:ascii="仿宋_GB2312" w:eastAsia="仿宋_GB2312"/>
          <w:color w:val="000000" w:themeColor="text1"/>
          <w:sz w:val="32"/>
          <w:szCs w:val="32"/>
          <w:lang w:eastAsia="zh-CN"/>
        </w:rPr>
        <w:t>用</w:t>
      </w:r>
      <w:r>
        <w:rPr>
          <w:rFonts w:ascii="仿宋_GB2312" w:eastAsia="仿宋_GB2312"/>
          <w:color w:val="000000" w:themeColor="text1"/>
          <w:sz w:val="32"/>
          <w:szCs w:val="32"/>
        </w:rPr>
        <w:t>车</w:t>
      </w:r>
      <w:r>
        <w:rPr>
          <w:rFonts w:hint="eastAsia" w:ascii="仿宋_GB2312" w:eastAsia="仿宋_GB2312"/>
          <w:color w:val="000000" w:themeColor="text1"/>
          <w:sz w:val="32"/>
          <w:szCs w:val="32"/>
          <w:lang w:eastAsia="zh-CN"/>
        </w:rPr>
        <w:t>，尼桑帕拉丁新</w:t>
      </w:r>
      <w:r>
        <w:rPr>
          <w:rFonts w:hint="eastAsia" w:ascii="仿宋_GB2312" w:eastAsia="仿宋_GB2312"/>
          <w:color w:val="000000" w:themeColor="text1"/>
          <w:sz w:val="32"/>
          <w:szCs w:val="32"/>
          <w:lang w:val="en-US" w:eastAsia="zh-CN"/>
        </w:rPr>
        <w:t>Q49446一辆，主要用于</w:t>
      </w:r>
      <w:r>
        <w:rPr>
          <w:rFonts w:hint="eastAsia" w:ascii="仿宋_GB2312" w:eastAsia="仿宋_GB2312"/>
          <w:color w:val="000000" w:themeColor="text1"/>
          <w:sz w:val="32"/>
          <w:szCs w:val="32"/>
          <w:lang w:eastAsia="zh-CN"/>
        </w:rPr>
        <w:t>单位日常</w:t>
      </w:r>
      <w:r>
        <w:rPr>
          <w:rFonts w:ascii="仿宋_GB2312" w:eastAsia="仿宋_GB2312"/>
          <w:color w:val="000000" w:themeColor="text1"/>
          <w:sz w:val="32"/>
          <w:szCs w:val="32"/>
        </w:rPr>
        <w:t>公务</w:t>
      </w:r>
      <w:r>
        <w:rPr>
          <w:rFonts w:hint="eastAsia" w:ascii="仿宋_GB2312" w:eastAsia="仿宋_GB2312"/>
          <w:color w:val="000000" w:themeColor="text1"/>
          <w:sz w:val="32"/>
          <w:szCs w:val="32"/>
          <w:lang w:eastAsia="zh-CN"/>
        </w:rPr>
        <w:t>外出</w:t>
      </w:r>
      <w:r>
        <w:rPr>
          <w:rFonts w:ascii="仿宋_GB2312" w:eastAsia="仿宋_GB2312"/>
          <w:color w:val="000000" w:themeColor="text1"/>
          <w:sz w:val="32"/>
          <w:szCs w:val="32"/>
        </w:rPr>
        <w:t>用车；</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87"/>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1.该项目其他人力资源事务支出（三支一扶生活补助）21.61万元，总</w:t>
      </w:r>
      <w:r>
        <w:rPr>
          <w:rFonts w:hint="eastAsia" w:ascii="仿宋_GB2312" w:eastAsia="仿宋_GB2312"/>
          <w:sz w:val="32"/>
          <w:szCs w:val="32"/>
          <w:lang w:val="en-US" w:eastAsia="zh-CN"/>
        </w:rPr>
        <w:t>共</w:t>
      </w:r>
      <w:r>
        <w:rPr>
          <w:rFonts w:ascii="仿宋_GB2312" w:eastAsia="仿宋_GB2312"/>
          <w:sz w:val="32"/>
          <w:szCs w:val="32"/>
        </w:rPr>
        <w:t>30名高</w:t>
      </w:r>
      <w:r>
        <w:rPr>
          <w:rFonts w:hint="eastAsia" w:ascii="仿宋_GB2312" w:eastAsia="仿宋_GB2312"/>
          <w:sz w:val="32"/>
          <w:szCs w:val="32"/>
          <w:lang w:val="en-US" w:eastAsia="zh-CN"/>
        </w:rPr>
        <w:t>校</w:t>
      </w:r>
      <w:r>
        <w:rPr>
          <w:rFonts w:ascii="仿宋_GB2312" w:eastAsia="仿宋_GB2312"/>
          <w:sz w:val="32"/>
          <w:szCs w:val="32"/>
        </w:rPr>
        <w:t>毕业生</w:t>
      </w:r>
      <w:r>
        <w:rPr>
          <w:rFonts w:hint="eastAsia" w:ascii="仿宋_GB2312" w:eastAsia="仿宋_GB2312"/>
          <w:sz w:val="32"/>
          <w:szCs w:val="32"/>
          <w:lang w:val="en-US" w:eastAsia="zh-CN"/>
        </w:rPr>
        <w:t>每人每年</w:t>
      </w:r>
      <w:r>
        <w:rPr>
          <w:rFonts w:ascii="仿宋_GB2312" w:eastAsia="仿宋_GB2312"/>
          <w:sz w:val="32"/>
          <w:szCs w:val="32"/>
        </w:rPr>
        <w:t>支付7203元，2.其他就业补助支出1336.83万元，该项目2018年民生项目涉及9个村，每个村50万元。开展2018年基础素质培训7570人，3.军队转业干部安置项目是负责全县自主择业军转干部安置，服务，管理工作，到位资金612.56万元</w:t>
      </w:r>
      <w:r>
        <w:rPr>
          <w:rFonts w:hint="eastAsia" w:ascii="仿宋_GB2312" w:eastAsia="仿宋_GB2312"/>
          <w:sz w:val="32"/>
          <w:szCs w:val="32"/>
          <w:lang w:eastAsia="zh-CN"/>
        </w:rPr>
        <w:t>，</w:t>
      </w:r>
      <w:r>
        <w:rPr>
          <w:rFonts w:ascii="仿宋_GB2312" w:eastAsia="仿宋_GB2312"/>
          <w:sz w:val="32"/>
          <w:szCs w:val="32"/>
        </w:rPr>
        <w:t>4</w:t>
      </w:r>
      <w:r>
        <w:rPr>
          <w:rFonts w:hint="eastAsia" w:ascii="仿宋_GB2312" w:eastAsia="仿宋_GB2312"/>
          <w:sz w:val="32"/>
          <w:szCs w:val="32"/>
          <w:lang w:val="en-US" w:eastAsia="zh-CN"/>
        </w:rPr>
        <w:t>.</w:t>
      </w:r>
      <w:r>
        <w:rPr>
          <w:rFonts w:ascii="仿宋_GB2312" w:eastAsia="仿宋_GB2312"/>
          <w:sz w:val="32"/>
          <w:szCs w:val="32"/>
        </w:rPr>
        <w:t>纺织业项目是县上两个纺织服装企业的员工进行社保补贴及员工的岗前培训，到位资金90.9万元。</w:t>
      </w:r>
    </w:p>
    <w:p>
      <w:pPr>
        <w:spacing w:line="540" w:lineRule="exact"/>
        <w:ind w:left="-1" w:right="-1" w:firstLine="646"/>
        <w:jc w:val="left"/>
      </w:pPr>
      <w:r>
        <w:rPr>
          <w:rFonts w:ascii="仿宋_GB2312" w:hAnsi="仿宋_GB2312" w:eastAsia="仿宋_GB2312" w:cs="仿宋_GB2312"/>
          <w:b w:val="0"/>
          <w:color w:val="auto"/>
          <w:sz w:val="32"/>
          <w:u w:val="none"/>
        </w:rPr>
        <w:t>1、纺织业项目绩效自评综述：根据年初设定的绩效目标，该项目绩效自评得分为90分。项目全年预算数为90.9万元，执行数为90.9万元，完成预算的100%。主要产出和效果：县上两个纺织服装企业的员工进行社保补贴及员工的岗前培训，提高员工职业</w:t>
      </w:r>
      <w:r>
        <w:rPr>
          <w:rFonts w:hint="eastAsia" w:ascii="仿宋_GB2312" w:hAnsi="仿宋_GB2312" w:eastAsia="仿宋_GB2312" w:cs="仿宋_GB2312"/>
          <w:b w:val="0"/>
          <w:color w:val="auto"/>
          <w:sz w:val="32"/>
          <w:u w:val="none"/>
          <w:lang w:val="en-US" w:eastAsia="zh-CN"/>
        </w:rPr>
        <w:t>技</w:t>
      </w:r>
      <w:r>
        <w:rPr>
          <w:rFonts w:ascii="仿宋_GB2312" w:hAnsi="仿宋_GB2312" w:eastAsia="仿宋_GB2312" w:cs="仿宋_GB2312"/>
          <w:b w:val="0"/>
          <w:color w:val="auto"/>
          <w:sz w:val="32"/>
          <w:u w:val="none"/>
        </w:rPr>
        <w:t>能</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2、军队转业干部安置项目绩效自评综述：根据年初设定的绩效目标，该项目绩效自评得分为85分。项目全年预算数为1,168.26万元，执行数为1,168.26万元，完成预算的100%。主要产出和效果：我局共为469名自主择业干部缴纳医疗保险（基本医疗保险，大病保险，公务员医疗补助保险)确保全县自主择业军转干部都享受医疗保险</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3、其他就业补助支出项目绩效自评综述：根据年初设定的绩效目标，该项目绩效自评得分为85分。项目全年预算数为1,336.83万元，执行数为1,336.83万元，完成预算的100%。主要产出和效果：该项目2018年民生项目涉及9个村，每个村50万元。开展2018年基础素质培训7570人，全面提高农村富余劳动力国语水平及职业技能水平，提高农村富余劳动力就业问题。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p>
    <w:p>
      <w:pPr>
        <w:spacing w:line="540" w:lineRule="exact"/>
        <w:ind w:left="-1" w:right="-1" w:firstLine="646"/>
        <w:jc w:val="left"/>
      </w:pPr>
      <w:r>
        <w:rPr>
          <w:rFonts w:ascii="仿宋_GB2312" w:hAnsi="仿宋_GB2312" w:eastAsia="仿宋_GB2312" w:cs="仿宋_GB2312"/>
          <w:b w:val="0"/>
          <w:color w:val="auto"/>
          <w:sz w:val="32"/>
          <w:u w:val="none"/>
        </w:rPr>
        <w:t>4、其他人力资源事务支出（三支一扶生活补助）项目绩效自评综述：根据年初设定的绩效目标，该项目绩效自评得分为90分。项目全年预算数为21.61万元，执行数为21.61万元，完成预算的100%。主要产出和效果：该项目高校毕业生（三支一扶）生活补助及安家费用总共给30名高效毕业生，</w:t>
      </w:r>
      <w:r>
        <w:rPr>
          <w:rFonts w:hint="eastAsia" w:ascii="仿宋_GB2312" w:hAnsi="仿宋_GB2312" w:eastAsia="仿宋_GB2312" w:cs="仿宋_GB2312"/>
          <w:b w:val="0"/>
          <w:color w:val="auto"/>
          <w:sz w:val="32"/>
          <w:u w:val="none"/>
          <w:lang w:val="en-US" w:eastAsia="zh-CN"/>
        </w:rPr>
        <w:t>为</w:t>
      </w:r>
      <w:r>
        <w:rPr>
          <w:rFonts w:ascii="仿宋_GB2312" w:hAnsi="仿宋_GB2312" w:eastAsia="仿宋_GB2312" w:cs="仿宋_GB2312"/>
          <w:b w:val="0"/>
          <w:color w:val="auto"/>
          <w:sz w:val="32"/>
          <w:u w:val="none"/>
        </w:rPr>
        <w:t>高效毕业生减轻家庭负担</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发现的问题及原因：无</w:t>
      </w:r>
      <w:r>
        <w:rPr>
          <w:rFonts w:hint="eastAsia" w:ascii="仿宋_GB2312" w:hAnsi="仿宋_GB2312" w:eastAsia="仿宋_GB2312" w:cs="仿宋_GB2312"/>
          <w:b w:val="0"/>
          <w:color w:val="auto"/>
          <w:sz w:val="32"/>
          <w:u w:val="none"/>
          <w:lang w:eastAsia="zh-CN"/>
        </w:rPr>
        <w:t>。</w:t>
      </w:r>
      <w:r>
        <w:rPr>
          <w:rFonts w:ascii="仿宋_GB2312" w:hAnsi="仿宋_GB2312" w:eastAsia="仿宋_GB2312" w:cs="仿宋_GB2312"/>
          <w:b w:val="0"/>
          <w:color w:val="auto"/>
          <w:sz w:val="32"/>
          <w:u w:val="none"/>
        </w:rPr>
        <w:t>下一步改进措施：无</w:t>
      </w:r>
      <w:r>
        <w:rPr>
          <w:rFonts w:hint="eastAsia" w:ascii="仿宋_GB2312" w:hAnsi="仿宋_GB2312" w:eastAsia="仿宋_GB2312" w:cs="仿宋_GB2312"/>
          <w:b w:val="0"/>
          <w:color w:val="auto"/>
          <w:sz w:val="32"/>
          <w:u w:val="none"/>
          <w:lang w:eastAsia="zh-CN"/>
        </w:rPr>
        <w:t>。</w:t>
      </w:r>
      <w:bookmarkStart w:id="88" w:name="_GoBack"/>
      <w:bookmarkEnd w:id="88"/>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201（类）10（款）06（项）指：军队转业干部安置。201（类）10（款）50（项）指：事业运行。221（类）02（款）01（项）指：住房公积金。201（类）10（款）01（项）指：行政运行。208（类）07（款）99（项）指：其他就业补助支出。215（类）02（款）04（项）指：纺织业。201（类）10（款）99（项）指：其他人力资源事务支出。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631" w:y="37"/>
      <w:jc w:val="right"/>
      <w:rPr>
        <w:rStyle w:val="8"/>
        <w:rFonts w:hint="eastAsia" w:ascii="宋体" w:hAnsi="宋体" w:eastAsia="宋体"/>
        <w:sz w:val="28"/>
        <w:lang w:eastAsia="zh-CN"/>
      </w:rPr>
    </w:pPr>
    <w:r>
      <w:rPr>
        <w:rStyle w:val="8"/>
        <w:rFonts w:ascii="宋体" w:hAnsi="宋体" w:eastAsia="宋体"/>
        <w:sz w:val="28"/>
      </w:rPr>
      <w:fldChar w:fldCharType="begin"/>
    </w:r>
    <w:r>
      <w:rPr>
        <w:rStyle w:val="8"/>
        <w:rFonts w:ascii="宋体" w:hAnsi="宋体" w:eastAsia="宋体"/>
        <w:sz w:val="28"/>
      </w:rPr>
      <w:instrText xml:space="preserve"> PAGE </w:instrText>
    </w:r>
    <w:r>
      <w:rPr>
        <w:rStyle w:val="8"/>
        <w:rFonts w:ascii="宋体" w:hAnsi="宋体" w:eastAsia="宋体"/>
        <w:sz w:val="28"/>
      </w:rPr>
      <w:fldChar w:fldCharType="separate"/>
    </w:r>
    <w:r>
      <w:rPr>
        <w:rStyle w:val="8"/>
        <w:rFonts w:ascii="宋体" w:hAnsi="宋体" w:eastAsia="宋体"/>
        <w:sz w:val="28"/>
      </w:rPr>
      <w:t>- 1 -</w:t>
    </w:r>
    <w:r>
      <w:rPr>
        <w:rStyle w:val="8"/>
        <w:rFonts w:ascii="宋体" w:hAnsi="宋体" w:eastAsia="宋体"/>
        <w:sz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1756" w:y="37"/>
      <w:rPr>
        <w:rStyle w:val="8"/>
        <w:rFonts w:ascii="宋体" w:hAnsi="宋体" w:eastAsia="宋体"/>
        <w:sz w:val="28"/>
        <w:szCs w:val="28"/>
      </w:rPr>
    </w:pPr>
    <w:r>
      <w:rPr>
        <w:rStyle w:val="8"/>
        <w:rFonts w:ascii="宋体" w:hAnsi="宋体" w:eastAsia="宋体"/>
        <w:sz w:val="28"/>
        <w:szCs w:val="28"/>
      </w:rPr>
      <w:fldChar w:fldCharType="begin"/>
    </w:r>
    <w:r>
      <w:rPr>
        <w:rStyle w:val="8"/>
        <w:rFonts w:ascii="宋体" w:hAnsi="宋体" w:eastAsia="宋体"/>
        <w:sz w:val="28"/>
        <w:szCs w:val="28"/>
      </w:rPr>
      <w:instrText xml:space="preserve">PAGE  </w:instrText>
    </w:r>
    <w:r>
      <w:rPr>
        <w:rStyle w:val="8"/>
        <w:rFonts w:ascii="宋体" w:hAnsi="宋体" w:eastAsia="宋体"/>
        <w:sz w:val="28"/>
        <w:szCs w:val="28"/>
      </w:rPr>
      <w:fldChar w:fldCharType="separate"/>
    </w:r>
    <w:r>
      <w:rPr>
        <w:rStyle w:val="8"/>
        <w:rFonts w:ascii="宋体" w:hAnsi="宋体" w:eastAsia="宋体"/>
        <w:sz w:val="28"/>
        <w:szCs w:val="28"/>
      </w:rPr>
      <w:t>-12-</w:t>
    </w:r>
    <w:r>
      <w:rPr>
        <w:rStyle w:val="8"/>
        <w:rFonts w:ascii="宋体" w:hAnsi="宋体" w:eastAsia="宋体"/>
        <w:sz w:val="28"/>
        <w:szCs w:val="28"/>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27C9C"/>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12F0EF8"/>
    <w:rsid w:val="026C2BCF"/>
    <w:rsid w:val="028847F9"/>
    <w:rsid w:val="032369BA"/>
    <w:rsid w:val="03AA79F6"/>
    <w:rsid w:val="04741FE5"/>
    <w:rsid w:val="04DB02C7"/>
    <w:rsid w:val="05F05CEA"/>
    <w:rsid w:val="06B856EE"/>
    <w:rsid w:val="07FE5938"/>
    <w:rsid w:val="083643DA"/>
    <w:rsid w:val="084604BC"/>
    <w:rsid w:val="08883825"/>
    <w:rsid w:val="08AD6764"/>
    <w:rsid w:val="09725983"/>
    <w:rsid w:val="0A382BB5"/>
    <w:rsid w:val="0A9016D5"/>
    <w:rsid w:val="0AA4543A"/>
    <w:rsid w:val="0BE61132"/>
    <w:rsid w:val="0C9B0DD6"/>
    <w:rsid w:val="0CE4791C"/>
    <w:rsid w:val="0E063C64"/>
    <w:rsid w:val="0E444A20"/>
    <w:rsid w:val="0F205A43"/>
    <w:rsid w:val="0F4C7B96"/>
    <w:rsid w:val="0FFB575E"/>
    <w:rsid w:val="10845F1B"/>
    <w:rsid w:val="113D187C"/>
    <w:rsid w:val="11463A00"/>
    <w:rsid w:val="11600918"/>
    <w:rsid w:val="11B0398F"/>
    <w:rsid w:val="129035D3"/>
    <w:rsid w:val="130614D1"/>
    <w:rsid w:val="13B960C5"/>
    <w:rsid w:val="152777F4"/>
    <w:rsid w:val="15C674B6"/>
    <w:rsid w:val="170625A0"/>
    <w:rsid w:val="18D54A0D"/>
    <w:rsid w:val="19455577"/>
    <w:rsid w:val="19471635"/>
    <w:rsid w:val="1A237D5A"/>
    <w:rsid w:val="1A4106A0"/>
    <w:rsid w:val="1A4F5437"/>
    <w:rsid w:val="1AB77CD0"/>
    <w:rsid w:val="1ADC1B05"/>
    <w:rsid w:val="1C9E560F"/>
    <w:rsid w:val="1E803066"/>
    <w:rsid w:val="1E807156"/>
    <w:rsid w:val="1EA657F6"/>
    <w:rsid w:val="1F097CB6"/>
    <w:rsid w:val="1F2143E4"/>
    <w:rsid w:val="1F4A450C"/>
    <w:rsid w:val="1FC77B29"/>
    <w:rsid w:val="20352275"/>
    <w:rsid w:val="2166156B"/>
    <w:rsid w:val="21B02D83"/>
    <w:rsid w:val="22A236F5"/>
    <w:rsid w:val="23995975"/>
    <w:rsid w:val="2432220E"/>
    <w:rsid w:val="248303BA"/>
    <w:rsid w:val="24837E47"/>
    <w:rsid w:val="252E01AA"/>
    <w:rsid w:val="257B1CDE"/>
    <w:rsid w:val="2680023E"/>
    <w:rsid w:val="280C5A64"/>
    <w:rsid w:val="2908616C"/>
    <w:rsid w:val="29680352"/>
    <w:rsid w:val="2A020F75"/>
    <w:rsid w:val="2A041097"/>
    <w:rsid w:val="2B007AEE"/>
    <w:rsid w:val="2BC14C56"/>
    <w:rsid w:val="2C1B026F"/>
    <w:rsid w:val="2C32466A"/>
    <w:rsid w:val="2CC61F55"/>
    <w:rsid w:val="2EF7452F"/>
    <w:rsid w:val="2F1D13B4"/>
    <w:rsid w:val="2FAA3DA6"/>
    <w:rsid w:val="30682E1F"/>
    <w:rsid w:val="30E210D2"/>
    <w:rsid w:val="311371D6"/>
    <w:rsid w:val="3126620A"/>
    <w:rsid w:val="31A51A69"/>
    <w:rsid w:val="31AA0A1B"/>
    <w:rsid w:val="31EB64C9"/>
    <w:rsid w:val="336D0D6F"/>
    <w:rsid w:val="34F116B4"/>
    <w:rsid w:val="34F87625"/>
    <w:rsid w:val="352E4BEC"/>
    <w:rsid w:val="36440D79"/>
    <w:rsid w:val="36927C59"/>
    <w:rsid w:val="37BE5AF7"/>
    <w:rsid w:val="37DD5594"/>
    <w:rsid w:val="381E0727"/>
    <w:rsid w:val="38F24FA8"/>
    <w:rsid w:val="3A6C6A27"/>
    <w:rsid w:val="3A7F6B9A"/>
    <w:rsid w:val="3A98342A"/>
    <w:rsid w:val="3AB6780E"/>
    <w:rsid w:val="3AD56D70"/>
    <w:rsid w:val="3B2920C2"/>
    <w:rsid w:val="3BE41ABD"/>
    <w:rsid w:val="3C0F0E53"/>
    <w:rsid w:val="3C5421A9"/>
    <w:rsid w:val="3C580B06"/>
    <w:rsid w:val="3D196103"/>
    <w:rsid w:val="3D903B21"/>
    <w:rsid w:val="3F121E95"/>
    <w:rsid w:val="3F440741"/>
    <w:rsid w:val="41FC306C"/>
    <w:rsid w:val="42BC4850"/>
    <w:rsid w:val="44BE5554"/>
    <w:rsid w:val="451E0908"/>
    <w:rsid w:val="452C2D31"/>
    <w:rsid w:val="45D26E14"/>
    <w:rsid w:val="465C3986"/>
    <w:rsid w:val="46A541B1"/>
    <w:rsid w:val="46BC7E87"/>
    <w:rsid w:val="48C57772"/>
    <w:rsid w:val="49782886"/>
    <w:rsid w:val="4A6F0D28"/>
    <w:rsid w:val="4AAF085C"/>
    <w:rsid w:val="4AEB7E60"/>
    <w:rsid w:val="4B300D5B"/>
    <w:rsid w:val="4B4B135B"/>
    <w:rsid w:val="4BC7055F"/>
    <w:rsid w:val="4CC34DF0"/>
    <w:rsid w:val="4CFC7DB2"/>
    <w:rsid w:val="4E7C0065"/>
    <w:rsid w:val="4E7C187D"/>
    <w:rsid w:val="4EC9770F"/>
    <w:rsid w:val="505F59DF"/>
    <w:rsid w:val="508941AD"/>
    <w:rsid w:val="50E65530"/>
    <w:rsid w:val="51457139"/>
    <w:rsid w:val="51574DBD"/>
    <w:rsid w:val="51EC1DA8"/>
    <w:rsid w:val="52FC5524"/>
    <w:rsid w:val="532D7A17"/>
    <w:rsid w:val="53A13CE2"/>
    <w:rsid w:val="54AF4562"/>
    <w:rsid w:val="54C9674B"/>
    <w:rsid w:val="556318EA"/>
    <w:rsid w:val="55A60AA1"/>
    <w:rsid w:val="56451615"/>
    <w:rsid w:val="579A3836"/>
    <w:rsid w:val="57B640AD"/>
    <w:rsid w:val="57E66DDE"/>
    <w:rsid w:val="57FC5774"/>
    <w:rsid w:val="59B332C9"/>
    <w:rsid w:val="59F80AE6"/>
    <w:rsid w:val="5A44758A"/>
    <w:rsid w:val="5BEC4BB3"/>
    <w:rsid w:val="5C070B55"/>
    <w:rsid w:val="5CB96DCE"/>
    <w:rsid w:val="5CE61580"/>
    <w:rsid w:val="5D175666"/>
    <w:rsid w:val="5D556A3C"/>
    <w:rsid w:val="5D7B25C9"/>
    <w:rsid w:val="5E7F65E5"/>
    <w:rsid w:val="5ECB44B4"/>
    <w:rsid w:val="5EE2043C"/>
    <w:rsid w:val="602D2E37"/>
    <w:rsid w:val="60B801B9"/>
    <w:rsid w:val="61460FBE"/>
    <w:rsid w:val="62775810"/>
    <w:rsid w:val="62D83744"/>
    <w:rsid w:val="630F4048"/>
    <w:rsid w:val="63752BD1"/>
    <w:rsid w:val="63AA02E5"/>
    <w:rsid w:val="63E43F68"/>
    <w:rsid w:val="64475182"/>
    <w:rsid w:val="64700DE9"/>
    <w:rsid w:val="65C613BD"/>
    <w:rsid w:val="65FD118C"/>
    <w:rsid w:val="679E47AB"/>
    <w:rsid w:val="682C3D89"/>
    <w:rsid w:val="68611305"/>
    <w:rsid w:val="6A162DE0"/>
    <w:rsid w:val="6A331428"/>
    <w:rsid w:val="6B2E5CB6"/>
    <w:rsid w:val="6B3D4886"/>
    <w:rsid w:val="6BF4578D"/>
    <w:rsid w:val="6DF8675E"/>
    <w:rsid w:val="6EA80098"/>
    <w:rsid w:val="6F8D70FF"/>
    <w:rsid w:val="6FFE5011"/>
    <w:rsid w:val="70021C5D"/>
    <w:rsid w:val="7110399C"/>
    <w:rsid w:val="7178734D"/>
    <w:rsid w:val="71791096"/>
    <w:rsid w:val="717B0C34"/>
    <w:rsid w:val="71D17E4E"/>
    <w:rsid w:val="71FB78FD"/>
    <w:rsid w:val="7275064A"/>
    <w:rsid w:val="733F750B"/>
    <w:rsid w:val="735702E2"/>
    <w:rsid w:val="73636D64"/>
    <w:rsid w:val="73E73863"/>
    <w:rsid w:val="74603356"/>
    <w:rsid w:val="74CC1684"/>
    <w:rsid w:val="765F635A"/>
    <w:rsid w:val="76B73454"/>
    <w:rsid w:val="76D254BD"/>
    <w:rsid w:val="77727ACD"/>
    <w:rsid w:val="77F11469"/>
    <w:rsid w:val="78071142"/>
    <w:rsid w:val="79296B37"/>
    <w:rsid w:val="796C1607"/>
    <w:rsid w:val="7A4C4C40"/>
    <w:rsid w:val="7A6405D5"/>
    <w:rsid w:val="7A844588"/>
    <w:rsid w:val="7AA0518E"/>
    <w:rsid w:val="7AEA5C2E"/>
    <w:rsid w:val="7B041636"/>
    <w:rsid w:val="7CA86749"/>
    <w:rsid w:val="7CCA3099"/>
    <w:rsid w:val="7EC92370"/>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3"/>
    <w:unhideWhenUsed/>
    <w:qFormat/>
    <w:uiPriority w:val="99"/>
    <w:rPr>
      <w:b/>
      <w:bCs/>
    </w:rPr>
  </w:style>
  <w:style w:type="paragraph" w:styleId="3">
    <w:name w:val="annotation text"/>
    <w:basedOn w:val="1"/>
    <w:link w:val="12"/>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annotation reference"/>
    <w:basedOn w:val="7"/>
    <w:unhideWhenUsed/>
    <w:qFormat/>
    <w:uiPriority w:val="99"/>
    <w:rPr>
      <w:sz w:val="21"/>
      <w:szCs w:val="21"/>
    </w:rPr>
  </w:style>
  <w:style w:type="character" w:customStyle="1" w:styleId="11">
    <w:name w:val="页脚 字符"/>
    <w:basedOn w:val="7"/>
    <w:link w:val="5"/>
    <w:qFormat/>
    <w:uiPriority w:val="0"/>
    <w:rPr>
      <w:rFonts w:ascii="Times New Roman" w:hAnsi="Times New Roman" w:eastAsia="黑体" w:cs="Times New Roman"/>
      <w:snapToGrid w:val="0"/>
      <w:kern w:val="0"/>
      <w:sz w:val="18"/>
      <w:szCs w:val="18"/>
    </w:rPr>
  </w:style>
  <w:style w:type="character" w:customStyle="1" w:styleId="12">
    <w:name w:val="批注文字 字符"/>
    <w:basedOn w:val="7"/>
    <w:link w:val="3"/>
    <w:semiHidden/>
    <w:qFormat/>
    <w:uiPriority w:val="99"/>
    <w:rPr>
      <w:rFonts w:ascii="Times New Roman" w:hAnsi="Times New Roman" w:eastAsia="宋体" w:cs="Times New Roman"/>
      <w:szCs w:val="24"/>
    </w:rPr>
  </w:style>
  <w:style w:type="character" w:customStyle="1" w:styleId="13">
    <w:name w:val="批注主题 字符"/>
    <w:basedOn w:val="12"/>
    <w:link w:val="2"/>
    <w:semiHidden/>
    <w:qFormat/>
    <w:uiPriority w:val="99"/>
    <w:rPr>
      <w:rFonts w:ascii="Times New Roman" w:hAnsi="Times New Roman" w:eastAsia="宋体" w:cs="Times New Roman"/>
      <w:b/>
      <w:bCs/>
      <w:szCs w:val="24"/>
    </w:rPr>
  </w:style>
  <w:style w:type="character" w:customStyle="1" w:styleId="14">
    <w:name w:val="批注框文本 字符"/>
    <w:basedOn w:val="7"/>
    <w:link w:val="4"/>
    <w:semiHidden/>
    <w:qFormat/>
    <w:uiPriority w:val="99"/>
    <w:rPr>
      <w:rFonts w:ascii="Times New Roman" w:hAnsi="Times New Roman" w:eastAsia="宋体" w:cs="Times New Roman"/>
      <w:sz w:val="18"/>
      <w:szCs w:val="18"/>
    </w:rPr>
  </w:style>
  <w:style w:type="character" w:customStyle="1" w:styleId="15">
    <w:name w:val="页眉 字符"/>
    <w:basedOn w:val="7"/>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1150</Words>
  <Characters>6560</Characters>
  <Lines>54</Lines>
  <Paragraphs>15</Paragraphs>
  <TotalTime>3</TotalTime>
  <ScaleCrop>false</ScaleCrop>
  <LinksUpToDate>false</LinksUpToDate>
  <CharactersWithSpaces>7695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Lenovo</cp:lastModifiedBy>
  <dcterms:modified xsi:type="dcterms:W3CDTF">2020-04-04T13:02:20Z</dcterms:modified>
  <cp:revision>810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