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老年福利项目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塔什库尔干县民政局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武存社</w:t>
      </w:r>
    </w:p>
    <w:p>
      <w:pPr>
        <w:pStyle w:val="49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31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49"/>
        <w:spacing w:line="700" w:lineRule="exact"/>
        <w:ind w:firstLine="627" w:firstLineChars="200"/>
        <w:jc w:val="left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</w:t>
      </w: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县民政局是塔什库尔干县人民政府主管社会事务的重要部门，承担着全县城乡社会救助和社会福利、基层民主政治建设、服务军队和国防建设、管理专项社会事务四大方面二十项工作职能。目前县民政局有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设6个职能股室：办公室（社工办）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民间组织管理、救灾救济、社会福利、社会救助股（慈善总会）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社会事务股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优抚安置军休股（退伍军人安置办）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基层政权建设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民政局（本级）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根据国家、自治区关于民政工作的基本方针、政策、规章和法律、法规，研究提出塔什库尔干县民政事业发展规划；组织实施和监督检查塔什库尔干县民政系统执行国家、自治区民政工作有关政策法规。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根据国家、自治区社团管理、民办非企业组织和基金会的法规，负责全县社团、民办非企业和基金会及其分支机构的登记和年度检查；监督他们的活动，查处他们的违法行为和未经登记而以社团、民办非企业和基金会名义开展活动的非法组织。</w:t>
      </w:r>
    </w:p>
    <w:p>
      <w:pPr>
        <w:autoSpaceDN w:val="0"/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负责全县拥军优属、优待抚恤和革命烈士的初审申报工作；负责复员干部、退伍义务兵和转业士官的；</w:t>
      </w:r>
    </w:p>
    <w:p>
      <w:pPr>
        <w:autoSpaceDN w:val="0"/>
        <w:spacing w:line="460" w:lineRule="exac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负责移交地方安置的军队离退休干部、士官和无军籍退休职工的接收安排工作。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负责全县救灾工作。组织核查灾情，统计汇总上报灾情，接收、管理和分配救灾款物并监督使用；组织指导救灾捐赠，指导灾区开展生产自救。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组织和指导扶贫济困等社会互助活动；管理城乡社会救济、五保户的供应、社会福利院管理。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指导全县基层政权和基层群众自治建设；指导村民委员会民主选举、民主决策、民主管理和民主监督工作，推动村务公开和基层民主政治建设；指导社区居委会建设，制定社区工作及社区服务管理办法，推动全县社区建设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负责全县婚姻登记和儿童收养工作，依法指导妇女儿童权益保护工作；积极倡导婚姻习俗改革；承办全县儿童收养业务；推行殡葬改革，负责全县的殡葬管理工作；负责县城内流浪乞讨人员的救助管理工作。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组织拟订和实施全县社会福利发展规划，推动社会化服务体系的建立和发展；会同有关部门研究拟订残疾人事业发展规划；负责全县社会福利有奖募捐工作。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编制社工规划，储备社工人才，建立社工队伍，探索自治县的社工工作。</w:t>
      </w:r>
    </w:p>
    <w:p>
      <w:p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城乡低保中心  主要负责组织和指导扶贫济困等社会互助活动；管理城乡社会救济、五保户的供应，和全县城乡居民第二次医疗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。审批城乡居民的医疗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保险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、建档工作，负责协医疗机构对全县的居民治病实行一站式服务，协助卫生行政部门对医疗机构的监管。</w:t>
      </w:r>
    </w:p>
    <w:p>
      <w:pPr>
        <w:pStyle w:val="16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2017年塔县有396名80岁以上高龄老年人生活补助，采取多种方式落实80岁以上高龄老年人基本生活保障经费，建立自然增长机制。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80岁以上高龄老年人生活补助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80周岁以上高龄老年人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主要内容：发放生活补助和免费体检补助。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80岁以上高龄老年人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生活补助项目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预算安排总额为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43.39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43.39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万元，自筹资金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43.39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43.39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80周岁以上高龄老年人生活补助43.39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Style w:val="19"/>
          <w:rFonts w:hint="eastAsia" w:ascii="仿宋" w:hAnsi="仿宋" w:eastAsia="仿宋" w:cs="仿宋"/>
          <w:b w:val="0"/>
          <w:bCs/>
          <w:color w:val="auto"/>
          <w:spacing w:val="-4"/>
          <w:kern w:val="2"/>
          <w:sz w:val="32"/>
          <w:szCs w:val="32"/>
          <w:lang w:val="en-US" w:eastAsia="zh-CN" w:bidi="ar-SA"/>
        </w:rPr>
      </w:pPr>
      <w:r>
        <w:rPr>
          <w:rStyle w:val="19"/>
          <w:rFonts w:hint="eastAsia" w:ascii="仿宋" w:hAnsi="仿宋" w:eastAsia="仿宋" w:cs="仿宋"/>
          <w:b w:val="0"/>
          <w:bCs/>
          <w:color w:val="auto"/>
          <w:spacing w:val="-4"/>
          <w:kern w:val="2"/>
          <w:sz w:val="32"/>
          <w:szCs w:val="32"/>
          <w:lang w:val="en-US" w:eastAsia="zh-CN" w:bidi="ar-SA"/>
        </w:rPr>
        <w:t>本项目支出符合《80周岁以上高龄老年人生活津贴》相关管理制度，会计人员集中核算工作管理制度、财务收支审批制度、财务稽核制度、财务牵制制度、会计主管岗位职责等制度规定，资金的拨付均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下乡检查资金落实情况。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ind w:firstLine="624" w:firstLineChars="200"/>
        <w:jc w:val="left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塔什库尔干县民政局社会福利科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建立了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sz w:val="32"/>
          <w:szCs w:val="32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塔什库尔干县发放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80岁以上高龄老年人生活补助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实施方案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保障项目的顺利实施。项目的实施遵守相关法律法规和业务管理规定，项目资料齐全并及时归档。已建立《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80岁以上高龄老年人生活补助日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常检查监督机制》，不定期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2018年我局按时将80周岁高龄老年人生活津贴发放到位。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建立健全</w:t>
      </w:r>
      <w:r>
        <w:rPr>
          <w:rStyle w:val="20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80岁以上高龄老年人生活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保障</w:t>
      </w:r>
      <w:r>
        <w:rPr>
          <w:rStyle w:val="20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制度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，切实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维护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80岁以上老年人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合法权益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1、按时按月发放80周岁以上高龄老年人生活补助金；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2、随着对电子数据（80岁以上高龄老年人数据）的精准化，我局需要将电子数据与实际发放数据进行对比。确保资金发放对象精准。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随着</w:t>
      </w: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80周岁以上高龄老年人生活补助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资金社会化打卡发放，需要确保系统电子信息与实际发放一致，在保持一致的基础上，需要定期不定期下乡检查，查看资金是否发放到位。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农信社的不完全覆盖，对在乡里的80岁以上高龄老年人取款不方便。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80周岁以上高龄老年人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生活补助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项目资金的使用效率和效果，项目管理过程规范，完成了预期绩效目标等。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12695183"/>
    <w:rsid w:val="1336109A"/>
    <w:rsid w:val="1E386CCF"/>
    <w:rsid w:val="3C25425D"/>
    <w:rsid w:val="40911065"/>
    <w:rsid w:val="48FB0D4A"/>
    <w:rsid w:val="4C4F0EF5"/>
    <w:rsid w:val="59215F67"/>
    <w:rsid w:val="5A6B694D"/>
    <w:rsid w:val="62F25F05"/>
    <w:rsid w:val="66420351"/>
    <w:rsid w:val="7F11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7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8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2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Normal (Web)"/>
    <w:basedOn w:val="1"/>
    <w:qFormat/>
    <w:uiPriority w:val="0"/>
    <w:rPr>
      <w:sz w:val="24"/>
    </w:rPr>
  </w:style>
  <w:style w:type="paragraph" w:styleId="17">
    <w:name w:val="Title"/>
    <w:basedOn w:val="1"/>
    <w:next w:val="1"/>
    <w:link w:val="3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2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3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4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5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6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7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8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9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30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1">
    <w:name w:val="标题 Char"/>
    <w:basedOn w:val="18"/>
    <w:link w:val="17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2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3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4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5">
    <w:name w:val="Quote"/>
    <w:basedOn w:val="1"/>
    <w:next w:val="1"/>
    <w:link w:val="3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6">
    <w:name w:val="引用 Char"/>
    <w:basedOn w:val="18"/>
    <w:link w:val="35"/>
    <w:qFormat/>
    <w:uiPriority w:val="29"/>
    <w:rPr>
      <w:i/>
      <w:sz w:val="24"/>
      <w:szCs w:val="24"/>
    </w:rPr>
  </w:style>
  <w:style w:type="paragraph" w:customStyle="1" w:styleId="37">
    <w:name w:val="Intense Quote"/>
    <w:basedOn w:val="1"/>
    <w:next w:val="1"/>
    <w:link w:val="3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8">
    <w:name w:val="明显引用 Char"/>
    <w:basedOn w:val="18"/>
    <w:link w:val="37"/>
    <w:qFormat/>
    <w:uiPriority w:val="30"/>
    <w:rPr>
      <w:b/>
      <w:i/>
      <w:sz w:val="24"/>
    </w:rPr>
  </w:style>
  <w:style w:type="character" w:customStyle="1" w:styleId="39">
    <w:name w:val="Subtle Emphasis"/>
    <w:qFormat/>
    <w:uiPriority w:val="19"/>
    <w:rPr>
      <w:i/>
      <w:color w:val="595959" w:themeColor="text1" w:themeTint="A5"/>
    </w:rPr>
  </w:style>
  <w:style w:type="character" w:customStyle="1" w:styleId="40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1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2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3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4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5">
    <w:name w:val="页眉 Char"/>
    <w:basedOn w:val="18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页脚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7">
    <w:name w:val="文档结构图 Char"/>
    <w:basedOn w:val="18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8">
    <w:name w:val="批注框文本 Char"/>
    <w:basedOn w:val="18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9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0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2019-01-15T12:41:00Z</cp:lastPrinted>
  <dcterms:modified xsi:type="dcterms:W3CDTF">2019-09-22T10:40:48Z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