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ascii="黑体" w:hAnsi="黑体" w:eastAsia="黑体"/>
          <w:sz w:val="32"/>
          <w:szCs w:val="32"/>
          <w:lang w:eastAsia="zh-CN"/>
        </w:rPr>
      </w:pPr>
      <w:r>
        <w:rPr>
          <w:rFonts w:hint="eastAsia" w:ascii="黑体" w:hAnsi="黑体" w:eastAsia="黑体"/>
          <w:sz w:val="32"/>
          <w:szCs w:val="32"/>
        </w:rPr>
        <w:t>附件1：</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2018年度新疆喀什地区塔什库尔干县社会保险管理局部门决算公开说明</w:t>
      </w:r>
    </w:p>
    <w:p>
      <w:pPr>
        <w:spacing w:line="540" w:lineRule="exact"/>
        <w:rPr>
          <w:rFonts w:hint="eastAsia" w:ascii="仿宋_GB2312" w:hAnsi="宋体" w:eastAsia="仿宋_GB2312"/>
          <w:sz w:val="32"/>
          <w:szCs w:val="32"/>
          <w:lang w:val="en-US" w:eastAsia="zh-CN"/>
        </w:rPr>
      </w:pPr>
    </w:p>
    <w:p>
      <w:pPr>
        <w:spacing w:line="540" w:lineRule="exact"/>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目 录</w:t>
      </w:r>
    </w:p>
    <w:p>
      <w:pPr>
        <w:spacing w:line="540" w:lineRule="exact"/>
        <w:jc w:val="center"/>
        <w:rPr>
          <w:rFonts w:hint="eastAsia" w:ascii="仿宋_GB2312" w:hAnsi="宋体" w:eastAsia="仿宋_GB2312"/>
          <w:sz w:val="32"/>
          <w:szCs w:val="32"/>
          <w:lang w:val="en-US" w:eastAsia="zh-CN"/>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hint="eastAsia" w:ascii="黑体" w:hAnsi="黑体" w:eastAsia="仿宋_GB2312" w:cs="宋体"/>
          <w:bCs/>
          <w:kern w:val="0"/>
          <w:sz w:val="32"/>
          <w:szCs w:val="32"/>
          <w:lang w:eastAsia="zh-CN"/>
        </w:rPr>
      </w:pPr>
      <w:r>
        <w:rPr>
          <w:rFonts w:hint="eastAsia" w:ascii="仿宋_GB2312" w:eastAsia="仿宋_GB2312"/>
          <w:sz w:val="32"/>
          <w:szCs w:val="32"/>
        </w:rPr>
        <w:t>塔什库尔干县社会保险管理局主要负责全县养老保险基金、医疗保险基金、失业保险基金、工伤保险基金、生育保险基金的收缴、支付、管理、运营事务。社会保险业务涉及全县机关事业单位、企业单位，全县城乡居民参保。全局共设立卡务综合管理、城镇居民医疗保险办理、基本养老保险（独立缴费，灵活就业人员）征缴、企业五险（养老，医疗，工伤，生育，失业）征缴、机关事业单位五险（养老，医疗，工伤，生育，失业）征缴、城镇居民养老保险征缴、人身意外伤害保险理赔、医疗保险报销窗口、待遇复核，待遇稽核，资格认证、养老，工伤，失业，待遇支付、城镇居民养老保险待遇支付、城镇居民养老保险，居民医疗保险收支、五险基金收支等17个窗口。</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新疆喀什地区塔什库尔干县社会保险管理局</w:t>
      </w:r>
      <w:r>
        <w:rPr>
          <w:rFonts w:hint="eastAsia" w:ascii="仿宋_GB2312" w:eastAsia="仿宋_GB2312"/>
          <w:sz w:val="32"/>
          <w:szCs w:val="32"/>
        </w:rPr>
        <w:t>部门决算包括：</w:t>
      </w:r>
      <w:r>
        <w:rPr>
          <w:rFonts w:ascii="仿宋_GB2312" w:eastAsia="仿宋_GB2312"/>
          <w:sz w:val="32"/>
          <w:szCs w:val="32"/>
        </w:rPr>
        <w:t>新疆喀什地区塔什库尔干县社会保险管理局</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新疆喀什地区塔什库尔干县社会保险管理局</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10"/>
        <w:tblW w:w="94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4"/>
        <w:gridCol w:w="5961"/>
        <w:gridCol w:w="1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644"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5961"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1858" w:type="dxa"/>
            <w:vAlign w:val="center"/>
          </w:tcPr>
          <w:p>
            <w:pPr>
              <w:spacing w:line="500" w:lineRule="exact"/>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44"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5961" w:type="dxa"/>
          </w:tcPr>
          <w:p>
            <w:pPr>
              <w:pageBreakBefore w:val="0"/>
              <w:spacing w:line="500" w:lineRule="exact"/>
              <w:jc w:val="left"/>
              <w:textAlignment w:val="auto"/>
            </w:pPr>
            <w:r>
              <w:rPr>
                <w:rFonts w:ascii="Times New Roman" w:hAnsi="Times New Roman" w:eastAsia="Times New Roman" w:cs="Times New Roman"/>
                <w:b w:val="0"/>
                <w:i w:val="0"/>
                <w:strike w:val="0"/>
                <w:color w:val="auto"/>
                <w:position w:val="-1"/>
                <w:sz w:val="32"/>
                <w:u w:val="none"/>
              </w:rPr>
              <w:t>新疆喀什地区塔什库尔干县社会保险管理局</w:t>
            </w:r>
          </w:p>
        </w:tc>
        <w:tc>
          <w:tcPr>
            <w:tcW w:w="1858"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jc w:val="both"/>
        <w:textAlignment w:val="auto"/>
        <w:outlineLvl w:val="9"/>
        <w:rPr>
          <w:rFonts w:ascii="仿宋_GB2312" w:hAnsi="Calibri" w:eastAsia="仿宋_GB2312"/>
          <w:color w:val="000000" w:themeColor="text1"/>
          <w:sz w:val="32"/>
          <w:szCs w:val="32"/>
          <w:lang w:val="en-GB"/>
        </w:rPr>
      </w:pPr>
      <w:bookmarkStart w:id="4" w:name="OLE_LINK100"/>
      <w:bookmarkStart w:id="5" w:name="OLE_LINK99"/>
      <w:bookmarkStart w:id="6" w:name="OLE_LINK52"/>
      <w:r>
        <w:rPr>
          <w:rFonts w:hint="eastAsia" w:ascii="仿宋_GB2312" w:eastAsia="仿宋_GB2312"/>
          <w:color w:val="000000" w:themeColor="text1"/>
          <w:sz w:val="32"/>
          <w:szCs w:val="32"/>
          <w:lang w:val="en-US" w:eastAsia="zh-CN"/>
        </w:rPr>
        <w:t xml:space="preserve">     </w:t>
      </w:r>
      <w:r>
        <w:rPr>
          <w:rFonts w:hint="eastAsia" w:ascii="仿宋_GB2312" w:eastAsia="仿宋_GB2312"/>
          <w:color w:val="000000" w:themeColor="text1"/>
          <w:sz w:val="32"/>
          <w:szCs w:val="32"/>
        </w:rPr>
        <w:t>2018年度收入</w:t>
      </w:r>
      <w:r>
        <w:rPr>
          <w:rFonts w:hint="eastAsia" w:ascii="仿宋_GB2312" w:eastAsia="仿宋_GB2312"/>
          <w:sz w:val="32"/>
          <w:szCs w:val="32"/>
        </w:rPr>
        <w:t>9,828.13</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，与上年相比，增加2,693.48万元，增长37.75%，增加的主要原因是：</w:t>
      </w:r>
      <w:r>
        <w:rPr>
          <w:rFonts w:hint="eastAsia" w:ascii="仿宋_GB2312" w:eastAsia="仿宋_GB2312"/>
          <w:color w:val="000000" w:themeColor="text1"/>
          <w:sz w:val="32"/>
          <w:szCs w:val="32"/>
        </w:rPr>
        <w:t>机关事业单位调资，城乡居民养老保险调资，机关退休人员增加，新型农村基本医疗保险及城镇居民医疗保险报销人数增加，增加其他医疗保险险种</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如：人身意外伤害险，特困供养人员医疗补助等；</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9,828.13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，与上年相比，增加2,693.48万元，增长37.75%，增加的主要原因是：</w:t>
      </w:r>
      <w:r>
        <w:rPr>
          <w:rFonts w:hint="eastAsia" w:ascii="仿宋_GB2312" w:eastAsia="仿宋_GB2312"/>
          <w:color w:val="000000" w:themeColor="text1"/>
          <w:sz w:val="32"/>
          <w:szCs w:val="32"/>
        </w:rPr>
        <w:t>机关事业单位调资，城乡居民养老保险调资，机关退休人员增加，新型农村基本医疗保险及城镇居民医疗保险报销人数增加，增加其他医疗保险险种</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如：人身意外伤害险，特困供养人员医疗补助等；</w:t>
      </w:r>
      <w:bookmarkEnd w:id="7"/>
      <w:bookmarkStart w:id="8" w:name="OLE_LINK54"/>
      <w:r>
        <w:rPr>
          <w:rFonts w:hint="eastAsia" w:ascii="仿宋_GB2312" w:eastAsia="仿宋_GB2312"/>
          <w:color w:val="000000"/>
          <w:sz w:val="32"/>
          <w:szCs w:val="32"/>
        </w:rPr>
        <w:t>结余</w:t>
      </w:r>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lang w:val="en-US" w:eastAsia="zh-CN"/>
        </w:rPr>
        <w:t>,</w:t>
      </w:r>
      <w:r>
        <w:rPr>
          <w:rFonts w:hint="eastAsia" w:ascii="仿宋_GB2312" w:eastAsia="仿宋_GB2312"/>
          <w:sz w:val="32"/>
          <w:szCs w:val="32"/>
        </w:rPr>
        <w:t>增加0万元，增长0%，</w:t>
      </w:r>
      <w:r>
        <w:rPr>
          <w:rFonts w:hint="eastAsia" w:ascii="仿宋_GB2312" w:eastAsia="仿宋_GB2312"/>
          <w:sz w:val="32"/>
          <w:szCs w:val="32"/>
          <w:lang w:eastAsia="zh-CN"/>
        </w:rPr>
        <w:t>增减变化的</w:t>
      </w:r>
      <w:r>
        <w:rPr>
          <w:rFonts w:hint="eastAsia" w:ascii="仿宋_GB2312" w:eastAsia="仿宋_GB2312"/>
          <w:sz w:val="32"/>
          <w:szCs w:val="32"/>
        </w:rPr>
        <w:t>主要原因是：</w:t>
      </w:r>
      <w:r>
        <w:rPr>
          <w:rFonts w:hint="eastAsia" w:ascii="仿宋_GB2312" w:eastAsia="仿宋_GB2312"/>
          <w:color w:val="000000"/>
          <w:sz w:val="32"/>
          <w:szCs w:val="32"/>
          <w:lang w:val="en-US" w:eastAsia="zh-CN"/>
        </w:rPr>
        <w:t>本年与上年均无结余资金</w:t>
      </w:r>
      <w:r>
        <w:rPr>
          <w:rFonts w:ascii="仿宋_GB2312" w:eastAsia="仿宋_GB2312"/>
          <w:color w:val="000000"/>
          <w:sz w:val="32"/>
          <w:szCs w:val="32"/>
        </w:rPr>
        <w:t>。</w:t>
      </w:r>
      <w:bookmarkEnd w:id="8"/>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3" w:firstLineChars="200"/>
        <w:jc w:val="both"/>
        <w:textAlignment w:val="auto"/>
        <w:outlineLvl w:val="9"/>
        <w:rPr>
          <w:rFonts w:ascii="楷体_GB2312" w:eastAsia="楷体_GB2312"/>
          <w:b/>
          <w:bCs/>
          <w:sz w:val="32"/>
          <w:szCs w:val="32"/>
        </w:rPr>
      </w:pPr>
      <w:r>
        <w:rPr>
          <w:rFonts w:hint="eastAsia" w:ascii="楷体_GB2312" w:eastAsia="楷体_GB2312"/>
          <w:b/>
          <w:bCs/>
          <w:sz w:val="32"/>
          <w:szCs w:val="32"/>
        </w:rPr>
        <w:t>（二）部门收入总体情况说明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9,828.13</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9,828.13</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况：本年收入年初预算数565.22万元</w:t>
      </w:r>
      <w:r>
        <w:rPr>
          <w:rFonts w:hint="eastAsia" w:ascii="仿宋_GB2312" w:eastAsia="仿宋_GB2312"/>
          <w:sz w:val="32"/>
          <w:szCs w:val="32"/>
        </w:rPr>
        <w:t>，决算数9,828.13万元</w:t>
      </w:r>
      <w:r>
        <w:rPr>
          <w:rFonts w:ascii="仿宋_GB2312" w:eastAsia="仿宋_GB2312"/>
          <w:sz w:val="32"/>
          <w:szCs w:val="32"/>
        </w:rPr>
        <w:t>，预决算差异率1638.81%，差异主要原因是机关事业单位调资，城乡居民养老保险调资，机关退休人员增加，新型农村基本医疗保险及城镇居民医疗保险报销人数增加，增加其他医疗保险险种</w:t>
      </w:r>
      <w:r>
        <w:rPr>
          <w:rFonts w:hint="eastAsia" w:ascii="仿宋_GB2312" w:eastAsia="仿宋_GB2312"/>
          <w:sz w:val="32"/>
          <w:szCs w:val="32"/>
          <w:lang w:eastAsia="zh-CN"/>
        </w:rPr>
        <w:t>，</w:t>
      </w:r>
      <w:r>
        <w:rPr>
          <w:rFonts w:ascii="仿宋_GB2312" w:eastAsia="仿宋_GB2312"/>
          <w:sz w:val="32"/>
          <w:szCs w:val="32"/>
        </w:rPr>
        <w:t>如：人身意外伤害险，特困供养人员医疗补助等。</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hint="eastAsia" w:ascii="仿宋_GB2312" w:eastAsia="仿宋_GB2312"/>
          <w:color w:val="000000" w:themeColor="text1"/>
          <w:spacing w:val="-6"/>
          <w:sz w:val="32"/>
          <w:szCs w:val="32"/>
          <w:lang w:val="en-US" w:eastAsia="zh-CN"/>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9,828.13</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402.23</w:t>
      </w:r>
      <w:r>
        <w:rPr>
          <w:rFonts w:hint="eastAsia" w:ascii="仿宋_GB2312" w:eastAsia="仿宋_GB2312"/>
          <w:color w:val="000000" w:themeColor="text1"/>
          <w:sz w:val="32"/>
          <w:szCs w:val="32"/>
        </w:rPr>
        <w:t>万元，占</w:t>
      </w:r>
      <w:r>
        <w:rPr>
          <w:rFonts w:hint="eastAsia" w:ascii="仿宋_GB2312" w:eastAsia="仿宋_GB2312"/>
          <w:sz w:val="32"/>
          <w:szCs w:val="32"/>
        </w:rPr>
        <w:t>4.09%</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9,425.9</w:t>
      </w:r>
      <w:r>
        <w:rPr>
          <w:rFonts w:hint="eastAsia" w:ascii="仿宋_GB2312" w:eastAsia="仿宋_GB2312"/>
          <w:color w:val="000000" w:themeColor="text1"/>
          <w:sz w:val="32"/>
          <w:szCs w:val="32"/>
        </w:rPr>
        <w:t>万元，占</w:t>
      </w:r>
      <w:r>
        <w:rPr>
          <w:rFonts w:hint="eastAsia" w:ascii="仿宋_GB2312" w:eastAsia="仿宋_GB2312"/>
          <w:sz w:val="32"/>
          <w:szCs w:val="32"/>
        </w:rPr>
        <w:t>95.91%</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sz w:val="32"/>
          <w:szCs w:val="32"/>
          <w:lang w:eastAsia="zh-CN"/>
        </w:rPr>
        <w:t>。</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与年初预算数相比情况：本年支出年初预算数565.22万元，</w:t>
      </w:r>
      <w:r>
        <w:rPr>
          <w:rFonts w:hint="eastAsia" w:ascii="仿宋_GB2312" w:eastAsia="仿宋_GB2312"/>
          <w:sz w:val="32"/>
          <w:szCs w:val="32"/>
        </w:rPr>
        <w:t>决算数9,828.13万元</w:t>
      </w:r>
      <w:r>
        <w:rPr>
          <w:rFonts w:ascii="仿宋_GB2312" w:eastAsia="仿宋_GB2312"/>
          <w:sz w:val="32"/>
          <w:szCs w:val="32"/>
        </w:rPr>
        <w:t>，预决算差异率1638.81%，差异主要原因是</w:t>
      </w:r>
      <w:bookmarkEnd w:id="22"/>
      <w:r>
        <w:rPr>
          <w:rFonts w:ascii="仿宋_GB2312" w:eastAsia="仿宋_GB2312"/>
          <w:sz w:val="32"/>
          <w:szCs w:val="32"/>
        </w:rPr>
        <w:t>机关事业单位调资，城乡居民养老保险调资，机关退休人员增加，新型农村基本医疗保险及城镇居民医疗保险报销人数增加，增加其他医疗保险险种</w:t>
      </w:r>
      <w:r>
        <w:rPr>
          <w:rFonts w:hint="eastAsia" w:ascii="仿宋_GB2312" w:eastAsia="仿宋_GB2312"/>
          <w:sz w:val="32"/>
          <w:szCs w:val="32"/>
          <w:lang w:eastAsia="zh-CN"/>
        </w:rPr>
        <w:t>，</w:t>
      </w:r>
      <w:r>
        <w:rPr>
          <w:rFonts w:ascii="仿宋_GB2312" w:eastAsia="仿宋_GB2312"/>
          <w:sz w:val="32"/>
          <w:szCs w:val="32"/>
        </w:rPr>
        <w:t>如：人身意外伤害险，特困供养人员医疗补助等。</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hint="eastAsia" w:ascii="仿宋_GB2312" w:eastAsia="仿宋_GB2312"/>
          <w:sz w:val="32"/>
          <w:szCs w:val="32"/>
          <w:lang w:val="en-US" w:eastAsia="zh-CN"/>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9,828.13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，与上年相比，增加2,693.48万元，增长37.75%，增加的主要原因是：</w:t>
      </w:r>
      <w:r>
        <w:rPr>
          <w:rFonts w:hint="eastAsia" w:ascii="仿宋_GB2312" w:eastAsia="仿宋_GB2312"/>
          <w:color w:val="000000" w:themeColor="text1"/>
          <w:sz w:val="32"/>
          <w:szCs w:val="32"/>
        </w:rPr>
        <w:t>机关事业单位调资，城乡居民养老保险调资，机关退休人员增加，新型农村基本医疗保险及城镇居民医疗保险报销人数增加，增加其他医疗保险险种</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如：人身意外伤害险，特困供养人员医疗补助等</w:t>
      </w:r>
      <w:r>
        <w:rPr>
          <w:rFonts w:hint="eastAsia" w:ascii="仿宋_GB2312" w:eastAsia="仿宋_GB2312"/>
          <w:sz w:val="32"/>
          <w:szCs w:val="32"/>
        </w:rPr>
        <w:t>。</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9,828.13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，与上年相比，增加2,693.48万元，增长37.75%，增加的主要原因是：</w:t>
      </w:r>
      <w:r>
        <w:rPr>
          <w:rFonts w:hint="eastAsia" w:ascii="仿宋_GB2312" w:eastAsia="仿宋_GB2312"/>
          <w:color w:val="000000" w:themeColor="text1"/>
          <w:sz w:val="32"/>
          <w:szCs w:val="32"/>
        </w:rPr>
        <w:t>机关事业单位调资，城乡居民养老保险调资，机关退休人员增加，新型农村基本医疗保险及城镇居民医疗保险报销人数增加，增加其他医疗保险险种</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如：人身意外伤害险，特困供养人员医疗补助等</w:t>
      </w:r>
      <w:r>
        <w:rPr>
          <w:rFonts w:ascii="仿宋_GB2312" w:eastAsia="仿宋_GB2312"/>
          <w:sz w:val="32"/>
          <w:szCs w:val="32"/>
        </w:rPr>
        <w:t>。</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402.23</w:t>
      </w:r>
      <w:r>
        <w:rPr>
          <w:rFonts w:hint="eastAsia" w:ascii="仿宋_GB2312" w:eastAsia="仿宋_GB2312"/>
          <w:color w:val="000000" w:themeColor="text1"/>
          <w:sz w:val="32"/>
          <w:szCs w:val="32"/>
        </w:rPr>
        <w:t>万元，项目支出</w:t>
      </w:r>
      <w:r>
        <w:rPr>
          <w:rFonts w:hint="eastAsia" w:ascii="仿宋_GB2312" w:eastAsia="仿宋_GB2312"/>
          <w:sz w:val="32"/>
          <w:szCs w:val="32"/>
        </w:rPr>
        <w:t>9,425.9</w:t>
      </w:r>
      <w:r>
        <w:rPr>
          <w:rFonts w:hint="eastAsia" w:ascii="仿宋_GB2312" w:eastAsia="仿宋_GB2312"/>
          <w:color w:val="000000" w:themeColor="text1"/>
          <w:sz w:val="32"/>
          <w:szCs w:val="32"/>
        </w:rPr>
        <w:t>万元。</w:t>
      </w:r>
      <w:bookmarkEnd w:id="29"/>
      <w:bookmarkStart w:id="31" w:name="OLE_LINK16"/>
      <w:bookmarkStart w:id="32" w:name="OLE_LINK62"/>
      <w:r>
        <w:rPr>
          <w:rFonts w:hint="eastAsia" w:ascii="仿宋_GB2312" w:eastAsia="仿宋_GB2312"/>
          <w:color w:val="000000"/>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lang w:val="en-US" w:eastAsia="zh-CN"/>
        </w:rPr>
        <w:t>,增加0万元，增长0%，增加的主要原因是：本年与上年均无结转结余资金。</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565.22</w:t>
      </w:r>
      <w:r>
        <w:rPr>
          <w:rFonts w:hint="eastAsia" w:ascii="仿宋_GB2312" w:eastAsia="仿宋_GB2312"/>
          <w:color w:val="000000" w:themeColor="text1"/>
          <w:sz w:val="32"/>
          <w:szCs w:val="32"/>
        </w:rPr>
        <w:t>万元，决算数</w:t>
      </w:r>
      <w:r>
        <w:rPr>
          <w:rFonts w:hint="eastAsia" w:ascii="仿宋_GB2312" w:eastAsia="仿宋_GB2312"/>
          <w:sz w:val="32"/>
          <w:szCs w:val="32"/>
        </w:rPr>
        <w:t>9,828.13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，预决算差异率1638.81%，差异主要原因是</w:t>
      </w:r>
      <w:r>
        <w:rPr>
          <w:rFonts w:ascii="仿宋_GB2312" w:eastAsia="仿宋_GB2312"/>
          <w:sz w:val="32"/>
          <w:szCs w:val="32"/>
        </w:rPr>
        <w:t>机关事业单位调资，城乡居民养老保险调资，机关退休人员增加，新型农村基本医疗保险及城镇居民医疗保险报销人数增加，增加其他医疗保险险种</w:t>
      </w:r>
      <w:r>
        <w:rPr>
          <w:rFonts w:hint="eastAsia" w:ascii="仿宋_GB2312" w:eastAsia="仿宋_GB2312"/>
          <w:sz w:val="32"/>
          <w:szCs w:val="32"/>
          <w:lang w:eastAsia="zh-CN"/>
        </w:rPr>
        <w:t>，</w:t>
      </w:r>
      <w:r>
        <w:rPr>
          <w:rFonts w:ascii="仿宋_GB2312" w:eastAsia="仿宋_GB2312"/>
          <w:sz w:val="32"/>
          <w:szCs w:val="32"/>
        </w:rPr>
        <w:t>如：人身意外伤害险，特困供养人员医疗补助等</w:t>
      </w:r>
      <w:r>
        <w:rPr>
          <w:rFonts w:ascii="仿宋_GB2312" w:eastAsia="仿宋_GB2312"/>
          <w:color w:val="000000" w:themeColor="text1"/>
          <w:sz w:val="32"/>
          <w:szCs w:val="32"/>
        </w:rPr>
        <w:t>。</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565.22</w:t>
      </w:r>
      <w:r>
        <w:rPr>
          <w:rFonts w:hint="eastAsia" w:ascii="仿宋_GB2312" w:eastAsia="仿宋_GB2312"/>
          <w:color w:val="000000" w:themeColor="text1"/>
          <w:sz w:val="32"/>
          <w:szCs w:val="32"/>
        </w:rPr>
        <w:t>万元，决算数</w:t>
      </w:r>
      <w:r>
        <w:rPr>
          <w:rFonts w:hint="eastAsia" w:ascii="仿宋_GB2312" w:eastAsia="仿宋_GB2312"/>
          <w:sz w:val="32"/>
          <w:szCs w:val="32"/>
        </w:rPr>
        <w:t>9,828.13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，预决算差异率1638.81%，差异主要原因是</w:t>
      </w:r>
      <w:bookmarkEnd w:id="33"/>
      <w:r>
        <w:rPr>
          <w:rFonts w:ascii="仿宋_GB2312" w:eastAsia="仿宋_GB2312"/>
          <w:sz w:val="32"/>
          <w:szCs w:val="32"/>
        </w:rPr>
        <w:t>机关事业单位调资，城乡居民养老保险调资，机关退休人员增加，新型农村基本医疗保险及城镇居民医疗保险报销人数增加，增加其他医疗保险险种</w:t>
      </w:r>
      <w:r>
        <w:rPr>
          <w:rFonts w:hint="eastAsia" w:ascii="仿宋_GB2312" w:eastAsia="仿宋_GB2312"/>
          <w:sz w:val="32"/>
          <w:szCs w:val="32"/>
          <w:lang w:eastAsia="zh-CN"/>
        </w:rPr>
        <w:t>，</w:t>
      </w:r>
      <w:r>
        <w:rPr>
          <w:rFonts w:ascii="仿宋_GB2312" w:eastAsia="仿宋_GB2312"/>
          <w:sz w:val="32"/>
          <w:szCs w:val="32"/>
        </w:rPr>
        <w:t>如：人身意外伤害险，特困供养人员医疗补助等。</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9,828.13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，与上年相比，增加2,693.48万元，增长37.75%，增加的主要原因是：</w:t>
      </w:r>
      <w:r>
        <w:rPr>
          <w:rFonts w:hint="eastAsia" w:ascii="仿宋_GB2312" w:eastAsia="仿宋_GB2312"/>
          <w:color w:val="000000" w:themeColor="text1"/>
          <w:sz w:val="32"/>
          <w:szCs w:val="32"/>
        </w:rPr>
        <w:t>机关事业单位调资，城乡居民养老保险调资，机关退休人员增加，新型农村基本医疗保险及城镇居民医疗保险报销人数增加，增加其他医疗保险险种</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如：人身意外伤害险，特困供养人员医疗补助等</w:t>
      </w:r>
      <w:r>
        <w:rPr>
          <w:rFonts w:ascii="仿宋_GB2312" w:eastAsia="仿宋_GB2312"/>
          <w:color w:val="000000" w:themeColor="text1"/>
          <w:sz w:val="32"/>
          <w:szCs w:val="32"/>
        </w:rPr>
        <w:t>。</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9,828.13</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，与上年相比，增加2,693.48万元，增长37.75%，增加的主要原因是：</w:t>
      </w:r>
      <w:r>
        <w:rPr>
          <w:rFonts w:hint="eastAsia" w:ascii="仿宋_GB2312" w:eastAsia="仿宋_GB2312"/>
          <w:color w:val="000000" w:themeColor="text1"/>
          <w:sz w:val="32"/>
          <w:szCs w:val="32"/>
        </w:rPr>
        <w:t>机关事业单位调资，城乡居民养老保险调资，机关退休人员增加，新型农村基本医疗保险及城镇居民医疗保险报销人数增加，增加其他医疗保险险种</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如：人身意外伤害险，特困供养人员医疗补助等</w:t>
      </w:r>
      <w:r>
        <w:rPr>
          <w:rFonts w:hint="eastAsia" w:ascii="仿宋_GB2312" w:eastAsia="仿宋_GB2312"/>
          <w:sz w:val="32"/>
          <w:szCs w:val="32"/>
        </w:rPr>
        <w:t>。</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医疗卫生与计划生育支出2,347.02万元,住房保障支出24.55万元,社会保障和就业支出7,456.56万元。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工资福利支出7,452.65万元,商品和服务支出6.22万元,对个人和家庭的补助2,369.25万元。</w:t>
      </w:r>
    </w:p>
    <w:p>
      <w:pPr>
        <w:spacing w:line="540" w:lineRule="exact"/>
        <w:ind w:firstLine="640" w:firstLineChars="200"/>
        <w:rPr>
          <w:rFonts w:ascii="仿宋_GB2312" w:eastAsia="仿宋_GB2312"/>
          <w:color w:val="000000" w:themeColor="text1"/>
          <w:sz w:val="32"/>
          <w:szCs w:val="32"/>
        </w:rPr>
      </w:pPr>
      <w:bookmarkStart w:id="41" w:name="OLE_LINK67"/>
      <w:bookmarkStart w:id="42"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565.22</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9,828.13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，预决算差异率1638.81%，差异主要原因是</w:t>
      </w:r>
      <w:r>
        <w:rPr>
          <w:rFonts w:ascii="仿宋_GB2312" w:eastAsia="仿宋_GB2312"/>
          <w:sz w:val="32"/>
          <w:szCs w:val="32"/>
        </w:rPr>
        <w:t>机关事业单位调资，城乡居民养老保险调资，机关退休人员增加，新型农村基本医疗保险及城镇居民医疗保险报销人数增加，增加其他医疗保险险种</w:t>
      </w:r>
      <w:r>
        <w:rPr>
          <w:rFonts w:hint="eastAsia" w:ascii="仿宋_GB2312" w:eastAsia="仿宋_GB2312"/>
          <w:sz w:val="32"/>
          <w:szCs w:val="32"/>
          <w:lang w:eastAsia="zh-CN"/>
        </w:rPr>
        <w:t>，</w:t>
      </w:r>
      <w:r>
        <w:rPr>
          <w:rFonts w:ascii="仿宋_GB2312" w:eastAsia="仿宋_GB2312"/>
          <w:sz w:val="32"/>
          <w:szCs w:val="32"/>
        </w:rPr>
        <w:t>如：人身意外伤害险，特困供养人员医疗补助等</w:t>
      </w:r>
      <w:r>
        <w:rPr>
          <w:rFonts w:ascii="仿宋_GB2312" w:eastAsia="仿宋_GB2312"/>
          <w:color w:val="000000" w:themeColor="text1"/>
          <w:sz w:val="32"/>
          <w:szCs w:val="32"/>
        </w:rPr>
        <w:t>。</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565.22</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9,828.13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，预决算差异率1638.81%，差异主要原因是</w:t>
      </w:r>
      <w:bookmarkEnd w:id="43"/>
      <w:r>
        <w:rPr>
          <w:rFonts w:ascii="仿宋_GB2312" w:eastAsia="仿宋_GB2312"/>
          <w:sz w:val="32"/>
          <w:szCs w:val="32"/>
        </w:rPr>
        <w:t>机关事业单位调资，城乡居民养老保险调资，机关退休人员增加，新型农村基本医疗保险及城镇居民医疗保险报销人数增加，增加其他医疗保险险种</w:t>
      </w:r>
      <w:r>
        <w:rPr>
          <w:rFonts w:hint="eastAsia" w:ascii="仿宋_GB2312" w:eastAsia="仿宋_GB2312"/>
          <w:sz w:val="32"/>
          <w:szCs w:val="32"/>
          <w:lang w:eastAsia="zh-CN"/>
        </w:rPr>
        <w:t>，</w:t>
      </w:r>
      <w:r>
        <w:rPr>
          <w:rFonts w:ascii="仿宋_GB2312" w:eastAsia="仿宋_GB2312"/>
          <w:sz w:val="32"/>
          <w:szCs w:val="32"/>
        </w:rPr>
        <w:t>如：人身意外伤害险，特困供养人员医疗补助等。</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，与上年相比无变化，主要原因是：无。</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，与上年相比无变化，主要原因是：无。</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1"/>
      <w:bookmarkStart w:id="50" w:name="OLE_LINK72"/>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年末结转结余0万元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与上年相比</w:t>
      </w:r>
      <w:r>
        <w:rPr>
          <w:rFonts w:hint="eastAsia" w:ascii="仿宋_GB2312" w:eastAsia="仿宋_GB2312"/>
          <w:color w:val="000000"/>
          <w:sz w:val="32"/>
          <w:szCs w:val="32"/>
          <w:lang w:eastAsia="zh-CN"/>
        </w:rPr>
        <w:t>，</w:t>
      </w:r>
      <w:r>
        <w:rPr>
          <w:rFonts w:hint="eastAsia" w:ascii="仿宋_GB2312" w:eastAsia="仿宋_GB2312"/>
          <w:color w:val="000000"/>
          <w:sz w:val="32"/>
          <w:szCs w:val="32"/>
        </w:rPr>
        <w:t>增加0万元，增长0%。</w:t>
      </w:r>
    </w:p>
    <w:p>
      <w:pPr>
        <w:rPr>
          <w:rFonts w:ascii="仿宋_GB2312" w:eastAsia="仿宋_GB2312"/>
          <w:color w:val="000000"/>
          <w:sz w:val="32"/>
          <w:szCs w:val="32"/>
        </w:rPr>
      </w:pPr>
      <w:r>
        <w:rPr>
          <w:rFonts w:hint="eastAsia" w:ascii="仿宋_GB2312" w:eastAsia="仿宋_GB2312"/>
          <w:color w:val="000000"/>
          <w:sz w:val="32"/>
          <w:szCs w:val="32"/>
          <w:lang w:val="en-US" w:eastAsia="zh-CN"/>
        </w:rPr>
        <w:t xml:space="preserve">    </w:t>
      </w:r>
      <w:r>
        <w:rPr>
          <w:rFonts w:hint="eastAsia" w:ascii="仿宋_GB2312" w:eastAsia="仿宋_GB2312"/>
          <w:color w:val="000000"/>
          <w:sz w:val="32"/>
          <w:szCs w:val="32"/>
        </w:rPr>
        <w:t>其中财政拨款结转结余0万元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与上年相比</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2" w:name="OLE_LINK80"/>
      <w:bookmarkStart w:id="53" w:name="OLE_LINK79"/>
      <w:r>
        <w:rPr>
          <w:rFonts w:hint="eastAsia" w:ascii="仿宋_GB2312" w:eastAsia="仿宋_GB2312"/>
          <w:color w:val="000000"/>
          <w:sz w:val="32"/>
          <w:szCs w:val="32"/>
        </w:rPr>
        <w:t>2018年度一般公共预算“三公”经费支出决算</w:t>
      </w:r>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hint="eastAsia" w:ascii="仿宋_GB2312" w:eastAsia="仿宋_GB2312"/>
          <w:sz w:val="32"/>
          <w:szCs w:val="32"/>
          <w:highlight w:val="none"/>
          <w:lang w:val="en-US" w:eastAsia="zh-CN"/>
        </w:rPr>
        <w:t>本单位无</w:t>
      </w:r>
      <w:r>
        <w:rPr>
          <w:rFonts w:hint="eastAsia" w:ascii="仿宋_GB2312" w:eastAsia="仿宋_GB2312"/>
          <w:color w:val="000000"/>
          <w:sz w:val="32"/>
          <w:szCs w:val="32"/>
        </w:rPr>
        <w:t>“三公”经费支出</w:t>
      </w:r>
      <w:r>
        <w:rPr>
          <w:rFonts w:hint="eastAsia" w:ascii="仿宋_GB2312" w:eastAsia="仿宋_GB2312"/>
          <w:sz w:val="32"/>
          <w:szCs w:val="32"/>
        </w:rPr>
        <w:t>。</w:t>
      </w:r>
      <w:r>
        <w:rPr>
          <w:rFonts w:hint="eastAsia" w:ascii="仿宋_GB2312" w:eastAsia="仿宋_GB2312"/>
          <w:color w:val="000000"/>
          <w:sz w:val="32"/>
          <w:szCs w:val="32"/>
        </w:rPr>
        <w:t>其中，因公出国（境）费支出</w:t>
      </w:r>
      <w:r>
        <w:rPr>
          <w:rFonts w:hint="eastAsia" w:ascii="仿宋_GB2312" w:eastAsia="仿宋_GB2312"/>
          <w:sz w:val="32"/>
          <w:szCs w:val="32"/>
        </w:rPr>
        <w:t>0</w:t>
      </w:r>
      <w:r>
        <w:rPr>
          <w:rFonts w:hint="eastAsia" w:ascii="仿宋_GB2312" w:eastAsia="仿宋_GB2312"/>
          <w:color w:val="000000"/>
          <w:sz w:val="32"/>
          <w:szCs w:val="32"/>
        </w:rPr>
        <w:t>万元，占</w:t>
      </w:r>
      <w:r>
        <w:rPr>
          <w:rFonts w:hint="eastAsia" w:ascii="仿宋_GB2312" w:eastAsia="仿宋_GB2312"/>
          <w:sz w:val="32"/>
          <w:szCs w:val="32"/>
        </w:rPr>
        <w:t>0%，与上年相比</w:t>
      </w:r>
      <w:r>
        <w:rPr>
          <w:rFonts w:hint="eastAsia" w:ascii="仿宋_GB2312" w:eastAsia="仿宋_GB2312"/>
          <w:sz w:val="32"/>
          <w:szCs w:val="32"/>
          <w:lang w:val="en-US"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ascii="仿宋_GB2312" w:eastAsia="仿宋_GB2312"/>
          <w:color w:val="000000"/>
          <w:sz w:val="32"/>
          <w:szCs w:val="32"/>
        </w:rPr>
        <w:t>本单位无因公出国（境）费支出</w:t>
      </w:r>
      <w:r>
        <w:rPr>
          <w:rFonts w:hint="eastAsia" w:ascii="仿宋_GB2312" w:eastAsia="仿宋_GB2312"/>
          <w:sz w:val="32"/>
          <w:szCs w:val="32"/>
        </w:rPr>
        <w:t>；</w:t>
      </w:r>
      <w:r>
        <w:rPr>
          <w:rFonts w:hint="eastAsia" w:ascii="仿宋_GB2312" w:eastAsia="仿宋_GB2312"/>
          <w:color w:val="000000"/>
          <w:sz w:val="32"/>
          <w:szCs w:val="32"/>
        </w:rPr>
        <w:t>公务用车购置及运行维护费支出</w:t>
      </w:r>
      <w:r>
        <w:rPr>
          <w:rFonts w:hint="eastAsia" w:ascii="仿宋_GB2312" w:eastAsia="仿宋_GB2312"/>
          <w:sz w:val="32"/>
          <w:szCs w:val="32"/>
        </w:rPr>
        <w:t>0</w:t>
      </w:r>
      <w:r>
        <w:rPr>
          <w:rFonts w:hint="eastAsia" w:ascii="仿宋_GB2312" w:eastAsia="仿宋_GB2312"/>
          <w:color w:val="000000"/>
          <w:sz w:val="32"/>
          <w:szCs w:val="32"/>
        </w:rPr>
        <w:t>万元，占</w:t>
      </w:r>
      <w:r>
        <w:rPr>
          <w:rFonts w:hint="eastAsia" w:ascii="仿宋_GB2312" w:eastAsia="仿宋_GB2312"/>
          <w:sz w:val="32"/>
          <w:szCs w:val="32"/>
        </w:rPr>
        <w:t>0%，与上年相比</w:t>
      </w:r>
      <w:r>
        <w:rPr>
          <w:rFonts w:hint="eastAsia" w:ascii="仿宋_GB2312" w:eastAsia="仿宋_GB2312"/>
          <w:sz w:val="32"/>
          <w:szCs w:val="32"/>
          <w:lang w:val="en-US"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的主要原因是：本单位无公务用车购置及维护</w:t>
      </w:r>
      <w:r>
        <w:rPr>
          <w:rFonts w:hint="eastAsia" w:ascii="仿宋_GB2312" w:eastAsia="仿宋_GB2312"/>
          <w:color w:val="000000"/>
          <w:sz w:val="32"/>
          <w:szCs w:val="32"/>
        </w:rPr>
        <w:t>费</w:t>
      </w:r>
      <w:r>
        <w:rPr>
          <w:rFonts w:hint="eastAsia" w:ascii="仿宋_GB2312" w:eastAsia="仿宋_GB2312"/>
          <w:sz w:val="32"/>
          <w:szCs w:val="32"/>
        </w:rPr>
        <w:t>支出；</w:t>
      </w:r>
      <w:r>
        <w:rPr>
          <w:rFonts w:hint="eastAsia" w:ascii="仿宋_GB2312" w:eastAsia="仿宋_GB2312"/>
          <w:color w:val="000000"/>
          <w:sz w:val="32"/>
          <w:szCs w:val="32"/>
        </w:rPr>
        <w:t>公务接待费支出</w:t>
      </w:r>
      <w:r>
        <w:rPr>
          <w:rFonts w:hint="eastAsia" w:ascii="仿宋_GB2312" w:eastAsia="仿宋_GB2312"/>
          <w:sz w:val="32"/>
          <w:szCs w:val="32"/>
        </w:rPr>
        <w:t>0</w:t>
      </w:r>
      <w:r>
        <w:rPr>
          <w:rFonts w:hint="eastAsia" w:ascii="仿宋_GB2312" w:eastAsia="仿宋_GB2312"/>
          <w:color w:val="000000"/>
          <w:sz w:val="32"/>
          <w:szCs w:val="32"/>
        </w:rPr>
        <w:t>万元，占</w:t>
      </w:r>
      <w:r>
        <w:rPr>
          <w:rFonts w:hint="eastAsia" w:ascii="仿宋_GB2312" w:eastAsia="仿宋_GB2312"/>
          <w:sz w:val="32"/>
          <w:szCs w:val="32"/>
        </w:rPr>
        <w:t>0%，与上年相比</w:t>
      </w:r>
      <w:r>
        <w:rPr>
          <w:rFonts w:hint="eastAsia" w:ascii="仿宋_GB2312" w:eastAsia="仿宋_GB2312"/>
          <w:sz w:val="32"/>
          <w:szCs w:val="32"/>
          <w:lang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的主要原因是：本单位无公务接待费支出。</w:t>
      </w:r>
      <w:r>
        <w:rPr>
          <w:rFonts w:hint="eastAsia" w:ascii="仿宋_GB2312" w:eastAsia="仿宋_GB2312"/>
          <w:color w:val="000000"/>
          <w:sz w:val="32"/>
          <w:szCs w:val="32"/>
        </w:rPr>
        <w:t>具体情况如下：</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新疆喀什地区塔什库尔干县社会保险管理局</w:t>
      </w:r>
      <w:r>
        <w:rPr>
          <w:rFonts w:hint="eastAsia" w:ascii="仿宋_GB2312" w:eastAsia="仿宋_GB2312"/>
          <w:color w:val="000000" w:themeColor="text1"/>
          <w:sz w:val="32"/>
          <w:szCs w:val="32"/>
        </w:rPr>
        <w:t>单位</w:t>
      </w:r>
      <w:bookmarkStart w:id="54" w:name="OLE_LINK33"/>
      <w:r>
        <w:rPr>
          <w:rFonts w:hint="eastAsia" w:ascii="仿宋_GB2312" w:eastAsia="仿宋_GB2312"/>
          <w:color w:val="000000" w:themeColor="text1"/>
          <w:sz w:val="32"/>
          <w:szCs w:val="32"/>
        </w:rPr>
        <w:t>全年</w:t>
      </w:r>
      <w:bookmarkStart w:id="55" w:name="OLE_LINK34"/>
      <w:bookmarkStart w:id="56" w:name="OLE_LINK35"/>
      <w:bookmarkStart w:id="57" w:name="OLE_LINK36"/>
      <w:r>
        <w:rPr>
          <w:rFonts w:hint="eastAsia" w:ascii="仿宋_GB2312" w:eastAsia="仿宋_GB2312"/>
          <w:color w:val="000000" w:themeColor="text1"/>
          <w:sz w:val="32"/>
          <w:szCs w:val="32"/>
        </w:rPr>
        <w:t>使用一般公共预算财政拨款安排的出国（境）团组</w:t>
      </w:r>
      <w:bookmarkEnd w:id="54"/>
      <w:bookmarkEnd w:id="55"/>
      <w:bookmarkEnd w:id="56"/>
      <w:r>
        <w:rPr>
          <w:rFonts w:hint="eastAsia" w:ascii="仿宋_GB2312" w:eastAsia="仿宋_GB2312"/>
          <w:sz w:val="32"/>
          <w:szCs w:val="32"/>
        </w:rPr>
        <w:t>0</w:t>
      </w:r>
      <w:r>
        <w:rPr>
          <w:rFonts w:hint="eastAsia" w:ascii="仿宋_GB2312" w:eastAsia="仿宋_GB2312"/>
          <w:color w:val="000000" w:themeColor="text1"/>
          <w:sz w:val="32"/>
          <w:szCs w:val="32"/>
        </w:rPr>
        <w:t>个</w:t>
      </w:r>
      <w:bookmarkEnd w:id="57"/>
      <w:r>
        <w:rPr>
          <w:rFonts w:hint="eastAsia" w:ascii="仿宋_GB2312" w:eastAsia="仿宋_GB2312"/>
          <w:color w:val="000000" w:themeColor="text1"/>
          <w:sz w:val="32"/>
          <w:szCs w:val="32"/>
        </w:rPr>
        <w:t>，</w:t>
      </w:r>
      <w:bookmarkStart w:id="58"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58"/>
      <w:r>
        <w:rPr>
          <w:rFonts w:hint="eastAsia" w:ascii="仿宋_GB2312" w:eastAsia="仿宋_GB2312"/>
          <w:color w:val="000000" w:themeColor="text1"/>
          <w:sz w:val="32"/>
          <w:szCs w:val="32"/>
        </w:rPr>
        <w:t>。</w:t>
      </w:r>
      <w:bookmarkStart w:id="59" w:name="OLE_LINK38"/>
      <w:r>
        <w:rPr>
          <w:rFonts w:hint="eastAsia" w:ascii="仿宋_GB2312" w:eastAsia="仿宋_GB2312"/>
          <w:color w:val="000000" w:themeColor="text1"/>
          <w:sz w:val="32"/>
          <w:szCs w:val="32"/>
        </w:rPr>
        <w:t>开支内容包括：</w:t>
      </w:r>
      <w:r>
        <w:rPr>
          <w:rFonts w:ascii="仿宋_GB2312" w:eastAsia="仿宋_GB2312"/>
          <w:color w:val="000000"/>
          <w:sz w:val="32"/>
          <w:szCs w:val="32"/>
        </w:rPr>
        <w:t>本单位无因公出国（境）费支出</w:t>
      </w:r>
      <w:r>
        <w:rPr>
          <w:rFonts w:ascii="仿宋_GB2312" w:eastAsia="仿宋_GB2312"/>
          <w:color w:val="000000" w:themeColor="text1"/>
          <w:sz w:val="32"/>
          <w:szCs w:val="32"/>
        </w:rPr>
        <w:t>。</w:t>
      </w:r>
      <w:bookmarkEnd w:id="52"/>
      <w:bookmarkEnd w:id="53"/>
      <w:bookmarkEnd w:id="59"/>
    </w:p>
    <w:p>
      <w:pPr>
        <w:spacing w:line="540" w:lineRule="exact"/>
        <w:ind w:firstLine="640" w:firstLineChars="200"/>
        <w:rPr>
          <w:rFonts w:ascii="仿宋_GB2312" w:eastAsia="仿宋_GB2312"/>
          <w:color w:val="000000" w:themeColor="text1"/>
          <w:sz w:val="32"/>
          <w:szCs w:val="32"/>
        </w:rPr>
      </w:pPr>
      <w:bookmarkStart w:id="60"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0</w:t>
      </w:r>
      <w:r>
        <w:rPr>
          <w:rFonts w:hint="eastAsia" w:ascii="仿宋_GB2312" w:eastAsia="仿宋_GB2312"/>
          <w:color w:val="000000" w:themeColor="text1"/>
          <w:sz w:val="32"/>
          <w:szCs w:val="32"/>
        </w:rPr>
        <w:t>万元,其中，</w:t>
      </w:r>
      <w:bookmarkStart w:id="61"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61"/>
      <w:r>
        <w:rPr>
          <w:rFonts w:hint="eastAsia" w:ascii="仿宋_GB2312" w:eastAsia="仿宋_GB2312"/>
          <w:color w:val="000000" w:themeColor="text1"/>
          <w:sz w:val="32"/>
          <w:szCs w:val="32"/>
        </w:rPr>
        <w:t>，</w:t>
      </w:r>
      <w:bookmarkStart w:id="62" w:name="OLE_LINK41"/>
      <w:bookmarkStart w:id="63" w:name="OLE_LINK40"/>
      <w:r>
        <w:rPr>
          <w:rFonts w:hint="eastAsia" w:ascii="仿宋_GB2312" w:eastAsia="仿宋_GB2312"/>
          <w:color w:val="000000" w:themeColor="text1"/>
          <w:sz w:val="32"/>
          <w:szCs w:val="32"/>
        </w:rPr>
        <w:t>公务用车运行维护费</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62"/>
      <w:bookmarkEnd w:id="63"/>
      <w:r>
        <w:rPr>
          <w:rFonts w:hint="eastAsia" w:ascii="仿宋_GB2312" w:eastAsia="仿宋_GB2312"/>
          <w:color w:val="000000" w:themeColor="text1"/>
          <w:sz w:val="32"/>
          <w:szCs w:val="32"/>
        </w:rPr>
        <w:t>。主要用于</w:t>
      </w:r>
      <w:r>
        <w:rPr>
          <w:rFonts w:hint="eastAsia" w:ascii="仿宋_GB2312" w:eastAsia="仿宋_GB2312"/>
          <w:sz w:val="32"/>
          <w:szCs w:val="32"/>
        </w:rPr>
        <w:t>本单位无公务用车购置及维护</w:t>
      </w:r>
      <w:r>
        <w:rPr>
          <w:rFonts w:hint="eastAsia" w:ascii="仿宋_GB2312" w:eastAsia="仿宋_GB2312"/>
          <w:color w:val="000000"/>
          <w:sz w:val="32"/>
          <w:szCs w:val="32"/>
        </w:rPr>
        <w:t>费</w:t>
      </w:r>
      <w:r>
        <w:rPr>
          <w:rFonts w:hint="eastAsia" w:ascii="仿宋_GB2312" w:eastAsia="仿宋_GB2312"/>
          <w:sz w:val="32"/>
          <w:szCs w:val="32"/>
        </w:rPr>
        <w:t>支出</w:t>
      </w:r>
      <w:r>
        <w:rPr>
          <w:rFonts w:hint="eastAsia" w:ascii="仿宋_GB2312" w:eastAsia="仿宋_GB2312"/>
          <w:color w:val="000000" w:themeColor="text1"/>
          <w:sz w:val="32"/>
          <w:szCs w:val="32"/>
        </w:rPr>
        <w:t>等。</w:t>
      </w:r>
      <w:bookmarkEnd w:id="60"/>
      <w:bookmarkStart w:id="64"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0</w:t>
      </w:r>
      <w:r>
        <w:rPr>
          <w:rFonts w:hint="eastAsia" w:ascii="仿宋_GB2312" w:eastAsia="仿宋_GB2312"/>
          <w:color w:val="000000" w:themeColor="text1"/>
          <w:sz w:val="32"/>
          <w:szCs w:val="32"/>
        </w:rPr>
        <w:t>辆。</w:t>
      </w:r>
      <w:bookmarkEnd w:id="64"/>
    </w:p>
    <w:p>
      <w:pPr>
        <w:spacing w:line="540" w:lineRule="exact"/>
        <w:ind w:firstLine="640" w:firstLineChars="200"/>
        <w:rPr>
          <w:rFonts w:ascii="仿宋_GB2312" w:eastAsia="仿宋_GB2312"/>
          <w:color w:val="000000" w:themeColor="text1"/>
          <w:sz w:val="32"/>
          <w:szCs w:val="32"/>
        </w:rPr>
      </w:pPr>
      <w:bookmarkStart w:id="65"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本单位无公务接待费支出</w:t>
      </w:r>
      <w:r>
        <w:rPr>
          <w:rFonts w:hint="eastAsia" w:ascii="仿宋_GB2312" w:eastAsia="仿宋_GB2312"/>
          <w:color w:val="000000" w:themeColor="text1"/>
          <w:sz w:val="32"/>
          <w:szCs w:val="32"/>
        </w:rPr>
        <w:t>等。</w:t>
      </w:r>
      <w:bookmarkEnd w:id="65"/>
      <w:bookmarkStart w:id="66" w:name="OLE_LINK84"/>
      <w:r>
        <w:rPr>
          <w:rFonts w:hint="eastAsia" w:ascii="仿宋_GB2312" w:eastAsia="仿宋_GB2312"/>
          <w:sz w:val="32"/>
          <w:szCs w:val="32"/>
        </w:rPr>
        <w:t>新疆喀什地区塔什库尔干县社会保险管理局</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66"/>
    </w:p>
    <w:p>
      <w:pPr>
        <w:spacing w:line="540" w:lineRule="exact"/>
        <w:ind w:firstLine="640" w:firstLineChars="200"/>
        <w:rPr>
          <w:rFonts w:ascii="仿宋_GB2312" w:hAnsi="宋体" w:eastAsia="仿宋_GB2312" w:cs="宋体"/>
          <w:color w:val="000000" w:themeColor="text1"/>
          <w:kern w:val="0"/>
          <w:sz w:val="32"/>
          <w:szCs w:val="32"/>
        </w:rPr>
      </w:pPr>
      <w:bookmarkStart w:id="67"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r>
        <w:rPr>
          <w:rFonts w:hint="eastAsia" w:ascii="仿宋_GB2312" w:eastAsia="仿宋_GB2312"/>
          <w:color w:val="000000" w:themeColor="text1"/>
          <w:sz w:val="32"/>
          <w:szCs w:val="32"/>
          <w:lang w:eastAsia="zh-CN"/>
        </w:rPr>
        <w:t>本单位</w:t>
      </w:r>
      <w:r>
        <w:rPr>
          <w:rFonts w:ascii="仿宋_GB2312" w:eastAsia="仿宋_GB2312"/>
          <w:color w:val="000000" w:themeColor="text1"/>
          <w:sz w:val="32"/>
          <w:szCs w:val="32"/>
        </w:rPr>
        <w:t>无</w:t>
      </w:r>
      <w:r>
        <w:rPr>
          <w:rFonts w:hint="eastAsia" w:ascii="仿宋_GB2312" w:eastAsia="仿宋_GB2312"/>
          <w:color w:val="000000" w:themeColor="text1"/>
          <w:sz w:val="32"/>
          <w:szCs w:val="32"/>
        </w:rPr>
        <w:t>一般公共预算“三公”经费支出</w:t>
      </w:r>
      <w:r>
        <w:rPr>
          <w:rFonts w:ascii="仿宋_GB2312" w:eastAsia="仿宋_GB2312"/>
          <w:color w:val="000000" w:themeColor="text1"/>
          <w:sz w:val="32"/>
          <w:szCs w:val="32"/>
        </w:rPr>
        <w:t>。</w:t>
      </w:r>
      <w:bookmarkEnd w:id="67"/>
      <w:bookmarkStart w:id="68" w:name="OLE_LINK86"/>
      <w:bookmarkStart w:id="69" w:name="OLE_LINK87"/>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，预决算差异率0%，差异主要原因是无</w:t>
      </w:r>
      <w:r>
        <w:rPr>
          <w:rFonts w:hint="eastAsia" w:ascii="仿宋_GB2312" w:eastAsia="仿宋_GB2312"/>
          <w:color w:val="000000" w:themeColor="text1"/>
          <w:sz w:val="32"/>
          <w:szCs w:val="32"/>
          <w:lang w:eastAsia="zh-CN"/>
        </w:rPr>
        <w:t>差异</w:t>
      </w:r>
      <w:r>
        <w:rPr>
          <w:rFonts w:ascii="仿宋_GB2312" w:eastAsia="仿宋_GB2312"/>
          <w:color w:val="000000" w:themeColor="text1"/>
          <w:sz w:val="32"/>
          <w:szCs w:val="32"/>
        </w:rPr>
        <w:t>；</w:t>
      </w:r>
      <w:bookmarkEnd w:id="68"/>
      <w:bookmarkEnd w:id="69"/>
      <w:bookmarkStart w:id="70" w:name="OLE_LINK89"/>
      <w:bookmarkStart w:id="71"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w:t>
      </w:r>
      <w:r>
        <w:rPr>
          <w:rFonts w:hint="eastAsia" w:ascii="仿宋_GB2312" w:eastAsia="仿宋_GB2312"/>
          <w:color w:val="000000" w:themeColor="text1"/>
          <w:sz w:val="32"/>
          <w:szCs w:val="32"/>
          <w:lang w:eastAsia="zh-CN"/>
        </w:rPr>
        <w:t>差异</w:t>
      </w:r>
      <w:r>
        <w:rPr>
          <w:rFonts w:ascii="仿宋_GB2312" w:eastAsia="仿宋_GB2312"/>
          <w:color w:val="000000" w:themeColor="text1"/>
          <w:sz w:val="32"/>
          <w:szCs w:val="32"/>
        </w:rPr>
        <w:t>；</w:t>
      </w:r>
      <w:bookmarkEnd w:id="70"/>
      <w:bookmarkEnd w:id="71"/>
      <w:bookmarkStart w:id="72"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w:t>
      </w:r>
      <w:r>
        <w:rPr>
          <w:rFonts w:hint="eastAsia" w:ascii="仿宋_GB2312" w:eastAsia="仿宋_GB2312"/>
          <w:color w:val="000000" w:themeColor="text1"/>
          <w:sz w:val="32"/>
          <w:szCs w:val="32"/>
          <w:lang w:eastAsia="zh-CN"/>
        </w:rPr>
        <w:t>差异</w:t>
      </w:r>
      <w:r>
        <w:rPr>
          <w:rFonts w:ascii="仿宋_GB2312" w:eastAsia="仿宋_GB2312"/>
          <w:color w:val="000000" w:themeColor="text1"/>
          <w:sz w:val="32"/>
          <w:szCs w:val="32"/>
        </w:rPr>
        <w:t>；</w:t>
      </w:r>
      <w:bookmarkEnd w:id="72"/>
      <w:bookmarkStart w:id="73"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73"/>
      <w:r>
        <w:rPr>
          <w:rFonts w:ascii="仿宋_GB2312" w:eastAsia="仿宋_GB2312"/>
          <w:color w:val="000000" w:themeColor="text1"/>
          <w:sz w:val="32"/>
          <w:szCs w:val="32"/>
        </w:rPr>
        <w:t>无</w:t>
      </w:r>
      <w:r>
        <w:rPr>
          <w:rFonts w:hint="eastAsia" w:ascii="仿宋_GB2312" w:eastAsia="仿宋_GB2312"/>
          <w:color w:val="000000" w:themeColor="text1"/>
          <w:sz w:val="32"/>
          <w:szCs w:val="32"/>
          <w:lang w:eastAsia="zh-CN"/>
        </w:rPr>
        <w:t>差异</w:t>
      </w:r>
      <w:r>
        <w:rPr>
          <w:rFonts w:ascii="仿宋_GB2312" w:eastAsia="仿宋_GB2312"/>
          <w:color w:val="000000" w:themeColor="text1"/>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新疆喀什地区塔什库尔干县社会保险管理局日常公用经费6.22万元，与上年相比，增加5.32万元，增长591.11%，增加的主要原因是：全民参保印刷了宣传资料，给劳动保障站人员进行了业务培训，增加培训费。</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74" w:name="OLE_LINK45"/>
      <w:r>
        <w:rPr>
          <w:rFonts w:hint="eastAsia" w:ascii="仿宋_GB2312" w:eastAsia="仿宋_GB2312"/>
          <w:color w:val="000000" w:themeColor="text1"/>
          <w:sz w:val="32"/>
          <w:szCs w:val="32"/>
        </w:rPr>
        <w:t>政府采购支出总额</w:t>
      </w:r>
      <w:bookmarkEnd w:id="74"/>
      <w:r>
        <w:rPr>
          <w:rFonts w:hint="eastAsia" w:ascii="仿宋_GB2312" w:eastAsia="仿宋_GB2312"/>
          <w:sz w:val="32"/>
          <w:szCs w:val="32"/>
        </w:rPr>
        <w:t>0.68</w:t>
      </w:r>
      <w:r>
        <w:rPr>
          <w:rFonts w:hint="eastAsia" w:ascii="仿宋_GB2312" w:eastAsia="仿宋_GB2312"/>
          <w:color w:val="000000" w:themeColor="text1"/>
          <w:sz w:val="32"/>
          <w:szCs w:val="32"/>
        </w:rPr>
        <w:t>万元，其中：</w:t>
      </w:r>
      <w:bookmarkStart w:id="75" w:name="OLE_LINK46"/>
      <w:r>
        <w:rPr>
          <w:rFonts w:hint="eastAsia" w:ascii="仿宋_GB2312" w:eastAsia="仿宋_GB2312"/>
          <w:color w:val="000000" w:themeColor="text1"/>
          <w:sz w:val="32"/>
          <w:szCs w:val="32"/>
        </w:rPr>
        <w:t>政府采购货物支出</w:t>
      </w:r>
      <w:bookmarkEnd w:id="75"/>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76" w:name="OLE_LINK47"/>
      <w:r>
        <w:rPr>
          <w:rFonts w:hint="eastAsia" w:ascii="仿宋_GB2312" w:eastAsia="仿宋_GB2312"/>
          <w:color w:val="000000" w:themeColor="text1"/>
          <w:sz w:val="32"/>
          <w:szCs w:val="32"/>
        </w:rPr>
        <w:t>政府采购工程支出</w:t>
      </w:r>
      <w:bookmarkEnd w:id="76"/>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77" w:name="OLE_LINK48"/>
      <w:r>
        <w:rPr>
          <w:rFonts w:hint="eastAsia" w:ascii="仿宋_GB2312" w:eastAsia="仿宋_GB2312"/>
          <w:color w:val="000000" w:themeColor="text1"/>
          <w:sz w:val="32"/>
          <w:szCs w:val="32"/>
        </w:rPr>
        <w:t>政府采购服务支出</w:t>
      </w:r>
      <w:bookmarkEnd w:id="77"/>
      <w:r>
        <w:rPr>
          <w:rFonts w:hint="eastAsia" w:ascii="仿宋_GB2312" w:eastAsia="仿宋_GB2312"/>
          <w:sz w:val="32"/>
          <w:szCs w:val="32"/>
        </w:rPr>
        <w:t>0.68</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78"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0</w:t>
      </w:r>
      <w:r>
        <w:rPr>
          <w:rFonts w:hint="eastAsia" w:ascii="仿宋_GB2312" w:eastAsia="仿宋_GB2312"/>
          <w:color w:val="000000" w:themeColor="text1"/>
          <w:sz w:val="32"/>
          <w:szCs w:val="32"/>
        </w:rPr>
        <w:t>辆，价值</w:t>
      </w:r>
      <w:r>
        <w:rPr>
          <w:rFonts w:hint="eastAsia" w:ascii="仿宋_GB2312" w:eastAsia="仿宋_GB2312"/>
          <w:sz w:val="32"/>
          <w:szCs w:val="32"/>
        </w:rPr>
        <w:t>0</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无；</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7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每个项目资金到位时，我局领导都高度重视，迅速成立项目领导小组，严格按照喀地财社（2018）467号文件精神，所有项目资金用于社会保险管理局的各个项目支出，专款专用，项目领导小组从实际出发，制定切实可行的项目支出实施方案。</w:t>
      </w:r>
    </w:p>
    <w:p>
      <w:pPr>
        <w:spacing w:line="540" w:lineRule="exact"/>
        <w:ind w:left="-1" w:right="-1" w:firstLine="646"/>
        <w:jc w:val="left"/>
        <w:rPr>
          <w:rFonts w:hint="eastAsia" w:eastAsia="仿宋_GB2312"/>
          <w:lang w:eastAsia="zh-CN"/>
        </w:rPr>
      </w:pPr>
      <w:r>
        <w:rPr>
          <w:rFonts w:ascii="仿宋_GB2312" w:hAnsi="仿宋_GB2312" w:eastAsia="仿宋_GB2312" w:cs="仿宋_GB2312"/>
          <w:b w:val="0"/>
          <w:color w:val="auto"/>
          <w:sz w:val="32"/>
          <w:u w:val="none"/>
        </w:rPr>
        <w:t>1、财政对职工基本医疗保险基金的补助项目绩效自评综述：根据年初设定的绩效目标，该项目绩效自评得分为82分。项目全年预算数为89万元，执行数为89万元，完成预算的100%。主要产出和效果：确保职工基本医疗保险基金的资金到位。确保参保职工共享经济社会发展成果，促进职工基本医疗保险基金制度健康发展；确保职工病有所医</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下一步改进措施：无</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rPr>
          <w:rFonts w:hint="eastAsia" w:eastAsia="仿宋_GB2312"/>
          <w:lang w:eastAsia="zh-CN"/>
        </w:rPr>
      </w:pPr>
      <w:r>
        <w:rPr>
          <w:rFonts w:ascii="仿宋_GB2312" w:hAnsi="仿宋_GB2312" w:eastAsia="仿宋_GB2312" w:cs="仿宋_GB2312"/>
          <w:b w:val="0"/>
          <w:color w:val="auto"/>
          <w:sz w:val="32"/>
          <w:u w:val="none"/>
        </w:rPr>
        <w:t>2、对机关事业单位基本养老保险基金的补助项目绩效自评综述：根据年初设定的绩效目标，该项目绩效自评得分为86分。项目全年预算数为5,732.63万元，执行数为5,732.63万元，完成预算的100%。主要产出和效果：确保机关事业单位退休人员工资按时足额发放，提高退休人员的生活质量，增加幸福指数，确保机关事业单位退休人员老有所养</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发现的问题及原因：中人待遇核算存在问题，原因是各单位提供的原始工资数据不对</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下一步改进措施：进一步加大核查力度，确保每位退休人员拿到最准确的待遇</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rPr>
          <w:rFonts w:hint="eastAsia" w:eastAsia="仿宋_GB2312"/>
          <w:lang w:eastAsia="zh-CN"/>
        </w:rPr>
      </w:pPr>
      <w:r>
        <w:rPr>
          <w:rFonts w:ascii="仿宋_GB2312" w:hAnsi="仿宋_GB2312" w:eastAsia="仿宋_GB2312" w:cs="仿宋_GB2312"/>
          <w:b w:val="0"/>
          <w:color w:val="auto"/>
          <w:sz w:val="32"/>
          <w:u w:val="none"/>
        </w:rPr>
        <w:t>3、财政对新型农村合作医疗基金的补助项目绩效自评综述：根据年初设定的绩效目标，该项目绩效自评得分为84分。项目全年预算数为2,229.65万元，执行数为2,229.65万元，完成预算的100%。主要产出和效果：积极推进全民参保计划，新型农村合作医疗保险参保率</w:t>
      </w:r>
      <w:r>
        <w:rPr>
          <w:rFonts w:hint="eastAsia" w:ascii="仿宋_GB2312" w:hAnsi="仿宋_GB2312" w:eastAsia="仿宋_GB2312" w:cs="仿宋_GB2312"/>
          <w:b w:val="0"/>
          <w:color w:val="auto"/>
          <w:sz w:val="32"/>
          <w:u w:val="none"/>
          <w:lang w:val="en-US" w:eastAsia="zh-CN"/>
        </w:rPr>
        <w:t>保持</w:t>
      </w:r>
      <w:r>
        <w:rPr>
          <w:rFonts w:ascii="仿宋_GB2312" w:hAnsi="仿宋_GB2312" w:eastAsia="仿宋_GB2312" w:cs="仿宋_GB2312"/>
          <w:b w:val="0"/>
          <w:color w:val="auto"/>
          <w:sz w:val="32"/>
          <w:u w:val="none"/>
        </w:rPr>
        <w:t>在95%以上；确保新型农村合作医疗保险参保人员的医疗待遇落实；按时足额安排财政补助资金，减轻参保人员的经济负担</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缓解社会矛盾</w:t>
      </w:r>
      <w:bookmarkStart w:id="79" w:name="_GoBack"/>
      <w:bookmarkEnd w:id="79"/>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下一步改进措施：无</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rPr>
          <w:rFonts w:hint="eastAsia" w:eastAsia="仿宋_GB2312"/>
          <w:lang w:eastAsia="zh-CN"/>
        </w:rPr>
      </w:pPr>
      <w:r>
        <w:rPr>
          <w:rFonts w:ascii="仿宋_GB2312" w:hAnsi="仿宋_GB2312" w:eastAsia="仿宋_GB2312" w:cs="仿宋_GB2312"/>
          <w:b w:val="0"/>
          <w:color w:val="auto"/>
          <w:sz w:val="32"/>
          <w:u w:val="none"/>
        </w:rPr>
        <w:t>4、财政对城镇居民基本医疗保险基金的补助项目绩效自评综述：根据年初设定的绩效目标，该项目绩效自评得分为82分。项目全年预算数为16.56万元，执行数为16.56万元，完成预算的100%。主要产出和效果：积极推进全民参保计划，城镇居民基本医疗保险参保率</w:t>
      </w:r>
      <w:r>
        <w:rPr>
          <w:rFonts w:hint="eastAsia" w:ascii="仿宋_GB2312" w:hAnsi="仿宋_GB2312" w:eastAsia="仿宋_GB2312" w:cs="仿宋_GB2312"/>
          <w:b w:val="0"/>
          <w:color w:val="auto"/>
          <w:sz w:val="32"/>
          <w:u w:val="none"/>
          <w:lang w:val="en-US" w:eastAsia="zh-CN"/>
        </w:rPr>
        <w:t>保持</w:t>
      </w:r>
      <w:r>
        <w:rPr>
          <w:rFonts w:ascii="仿宋_GB2312" w:hAnsi="仿宋_GB2312" w:eastAsia="仿宋_GB2312" w:cs="仿宋_GB2312"/>
          <w:b w:val="0"/>
          <w:color w:val="auto"/>
          <w:sz w:val="32"/>
          <w:u w:val="none"/>
        </w:rPr>
        <w:t>在95%以上；确保城镇居民基本医疗保险参保人员的医疗待遇落实；按时足额安排财政补助资金，确保在每年年底以前全部到位；全面实施大病保险制度；减轻参保人员的经济负担，缓解社会矛盾</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下一步改进措施：无</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rPr>
          <w:rFonts w:hint="eastAsia" w:eastAsia="仿宋_GB2312"/>
          <w:lang w:eastAsia="zh-CN"/>
        </w:rPr>
      </w:pPr>
      <w:r>
        <w:rPr>
          <w:rFonts w:ascii="仿宋_GB2312" w:hAnsi="仿宋_GB2312" w:eastAsia="仿宋_GB2312" w:cs="仿宋_GB2312"/>
          <w:b w:val="0"/>
          <w:color w:val="auto"/>
          <w:sz w:val="32"/>
          <w:u w:val="none"/>
        </w:rPr>
        <w:t>5、财政对城乡居民基本养老保险基金的补助项目绩效自评综述：根据年初设定的绩效目标，该项目绩效自评得分为89分。项目全年预算数为572.25万元，执行数为572.25万元，完成预算的100%。主要产出和效果：确保城乡居民养老保险参保人员的待遇落实。推动城乡居民养老保险待遇水平随经济发展而逐步提高，确保参保居民共享经济社会发展成果，促进城乡居民养老保险制度健康发展；实现城乡居民养老保险应保尽保、应享受全部享受，确保社会</w:t>
      </w:r>
      <w:r>
        <w:rPr>
          <w:rFonts w:hint="eastAsia" w:ascii="仿宋_GB2312" w:hAnsi="仿宋_GB2312" w:eastAsia="仿宋_GB2312" w:cs="仿宋_GB2312"/>
          <w:b w:val="0"/>
          <w:color w:val="auto"/>
          <w:sz w:val="32"/>
          <w:u w:val="none"/>
          <w:lang w:val="en-US" w:eastAsia="zh-CN"/>
        </w:rPr>
        <w:t>和谐</w:t>
      </w:r>
      <w:r>
        <w:rPr>
          <w:rFonts w:ascii="仿宋_GB2312" w:hAnsi="仿宋_GB2312" w:eastAsia="仿宋_GB2312" w:cs="仿宋_GB2312"/>
          <w:b w:val="0"/>
          <w:color w:val="auto"/>
          <w:sz w:val="32"/>
          <w:u w:val="none"/>
        </w:rPr>
        <w:t>和长治久安</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发现的问题及原因：城乡居民基本养老保险存在死亡冒领养老金情况，原因是社保部门监督不到位</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下一步改进措施：以后加大对此项资金的监察力度，确保此项资金的安全</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rPr>
          <w:rFonts w:hint="eastAsia" w:eastAsia="仿宋_GB2312"/>
          <w:lang w:eastAsia="zh-CN"/>
        </w:rPr>
      </w:pPr>
      <w:r>
        <w:rPr>
          <w:rFonts w:ascii="仿宋_GB2312" w:hAnsi="仿宋_GB2312" w:eastAsia="仿宋_GB2312" w:cs="仿宋_GB2312"/>
          <w:b w:val="0"/>
          <w:color w:val="auto"/>
          <w:sz w:val="32"/>
          <w:u w:val="none"/>
        </w:rPr>
        <w:t>6、财政对其他基本医疗保险基金的补助项目绩效自评综述：根据年初设定的绩效目标，该项目绩效自评得分为83分。项目全年预算数为11.81万元，执行数为11.81万元，完成预算的100%。主要产出和效果：保障城乡居民基本医疗权益，最大限度减轻困难群众（一类救助对象-特困供养人员主要包括农村五保人、城市“三无”、孤儿名、由国家全额供养的重度精神疾病患者，二类救助对象城乡最低生活保障人员、生活困难的重点优抚对象、建档立卡贫困户中的重残、重病患者）医疗支出负担，解决因病致贫、因病返贫现象，提升困难群众的幸福感，为实现社会</w:t>
      </w:r>
      <w:r>
        <w:rPr>
          <w:rFonts w:hint="eastAsia" w:ascii="仿宋_GB2312" w:hAnsi="仿宋_GB2312" w:eastAsia="仿宋_GB2312" w:cs="仿宋_GB2312"/>
          <w:b w:val="0"/>
          <w:color w:val="auto"/>
          <w:sz w:val="32"/>
          <w:u w:val="none"/>
          <w:lang w:val="en-US" w:eastAsia="zh-CN"/>
        </w:rPr>
        <w:t>和谐</w:t>
      </w:r>
      <w:r>
        <w:rPr>
          <w:rFonts w:ascii="仿宋_GB2312" w:hAnsi="仿宋_GB2312" w:eastAsia="仿宋_GB2312" w:cs="仿宋_GB2312"/>
          <w:b w:val="0"/>
          <w:color w:val="auto"/>
          <w:sz w:val="32"/>
          <w:u w:val="none"/>
        </w:rPr>
        <w:t>和长治久安总目标奠定坚实基础</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问题下一步改进措施：无</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rPr>
          <w:rFonts w:hint="eastAsia" w:eastAsia="仿宋_GB2312"/>
          <w:highlight w:val="none"/>
          <w:lang w:eastAsia="zh-CN"/>
        </w:rPr>
      </w:pPr>
      <w:r>
        <w:rPr>
          <w:rFonts w:ascii="仿宋_GB2312" w:hAnsi="仿宋_GB2312" w:eastAsia="仿宋_GB2312" w:cs="仿宋_GB2312"/>
          <w:b w:val="0"/>
          <w:color w:val="auto"/>
          <w:sz w:val="32"/>
          <w:highlight w:val="none"/>
          <w:u w:val="none"/>
        </w:rPr>
        <w:t>7、社会保险经办机构项目绩效自评综述：根据年初设定的绩效目标，该项目绩效自评得分为82分。项目全年预算数为7万元，执行数为7万元，完成预算的100%。主要产出和效果：确保社会保险各项业务顺利进展，能够更好服务群众。提高社会保险经办队伍力量，提高社保业务经办服务效率。确保广大人民病有所医，老有所养</w:t>
      </w:r>
      <w:r>
        <w:rPr>
          <w:rFonts w:hint="eastAsia" w:ascii="仿宋_GB2312" w:hAnsi="仿宋_GB2312" w:eastAsia="仿宋_GB2312" w:cs="仿宋_GB2312"/>
          <w:b w:val="0"/>
          <w:color w:val="auto"/>
          <w:sz w:val="32"/>
          <w:highlight w:val="none"/>
          <w:u w:val="none"/>
          <w:lang w:eastAsia="zh-CN"/>
        </w:rPr>
        <w:t>。</w:t>
      </w:r>
      <w:r>
        <w:rPr>
          <w:rFonts w:ascii="仿宋_GB2312" w:hAnsi="仿宋_GB2312" w:eastAsia="仿宋_GB2312" w:cs="仿宋_GB2312"/>
          <w:b w:val="0"/>
          <w:color w:val="auto"/>
          <w:sz w:val="32"/>
          <w:highlight w:val="none"/>
          <w:u w:val="none"/>
        </w:rPr>
        <w:t>发现的问题及原因：无</w:t>
      </w:r>
      <w:r>
        <w:rPr>
          <w:rFonts w:hint="eastAsia" w:ascii="仿宋_GB2312" w:hAnsi="仿宋_GB2312" w:eastAsia="仿宋_GB2312" w:cs="仿宋_GB2312"/>
          <w:b w:val="0"/>
          <w:color w:val="auto"/>
          <w:sz w:val="32"/>
          <w:highlight w:val="none"/>
          <w:u w:val="none"/>
          <w:lang w:eastAsia="zh-CN"/>
        </w:rPr>
        <w:t>。</w:t>
      </w:r>
      <w:r>
        <w:rPr>
          <w:rFonts w:ascii="仿宋_GB2312" w:hAnsi="仿宋_GB2312" w:eastAsia="仿宋_GB2312" w:cs="仿宋_GB2312"/>
          <w:b w:val="0"/>
          <w:color w:val="auto"/>
          <w:sz w:val="32"/>
          <w:highlight w:val="none"/>
          <w:u w:val="none"/>
        </w:rPr>
        <w:t>下一步改进措施：无</w:t>
      </w:r>
      <w:r>
        <w:rPr>
          <w:rFonts w:hint="eastAsia" w:ascii="仿宋_GB2312" w:hAnsi="仿宋_GB2312" w:eastAsia="仿宋_GB2312" w:cs="仿宋_GB2312"/>
          <w:b w:val="0"/>
          <w:color w:val="auto"/>
          <w:sz w:val="32"/>
          <w:highlight w:val="none"/>
          <w:u w:val="none"/>
          <w:lang w:eastAsia="zh-CN"/>
        </w:rPr>
        <w:t>。</w:t>
      </w:r>
    </w:p>
    <w:p>
      <w:pPr>
        <w:spacing w:line="540" w:lineRule="exact"/>
        <w:ind w:left="-1" w:right="-1" w:firstLine="646"/>
        <w:jc w:val="left"/>
        <w:rPr>
          <w:rFonts w:hint="eastAsia" w:eastAsia="仿宋_GB2312"/>
          <w:lang w:eastAsia="zh-CN"/>
        </w:rPr>
      </w:pPr>
      <w:r>
        <w:rPr>
          <w:rFonts w:ascii="仿宋_GB2312" w:hAnsi="仿宋_GB2312" w:eastAsia="仿宋_GB2312" w:cs="仿宋_GB2312"/>
          <w:b w:val="0"/>
          <w:color w:val="auto"/>
          <w:sz w:val="32"/>
          <w:highlight w:val="none"/>
          <w:u w:val="none"/>
        </w:rPr>
        <w:t>8、机关事业</w:t>
      </w:r>
      <w:r>
        <w:rPr>
          <w:rFonts w:ascii="仿宋_GB2312" w:hAnsi="仿宋_GB2312" w:eastAsia="仿宋_GB2312" w:cs="仿宋_GB2312"/>
          <w:b w:val="0"/>
          <w:color w:val="auto"/>
          <w:sz w:val="32"/>
          <w:u w:val="none"/>
        </w:rPr>
        <w:t>单位基本养老保险缴费支出项目绩效自评综述：根据年初设定的绩效目标，该项目绩效自评得分为85分。项目全年预算数为767万元，执行数为767万元，完成预算的100%。主要产出和效果：确保机关事业单位退休人员工资按时足额发放，提高退休人员的生活质量，增加幸福指数，确保机关事业单位退休人员老有所养</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问题下一步改进措施：无</w:t>
      </w:r>
      <w:r>
        <w:rPr>
          <w:rFonts w:hint="eastAsia" w:ascii="仿宋_GB2312" w:hAnsi="仿宋_GB2312" w:eastAsia="仿宋_GB2312" w:cs="仿宋_GB2312"/>
          <w:b w:val="0"/>
          <w:color w:val="auto"/>
          <w:sz w:val="32"/>
          <w:u w:val="none"/>
          <w:lang w:eastAsia="zh-CN"/>
        </w:rPr>
        <w: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210（类）12（款）99（项）指：财政对其他基本医疗保险基金的补助。210（类）12（款）01（项）指：财政对职工基本医疗保险基金的补助。208（类）01（款）03（项）指：机关服务。210（类）12（款）03（项）指：财政对新型农村合作医疗基金的补助。210（类）12（款）04（项）指：财政对城镇居民基本医疗保险基金的补助。221（类）02（款）01（项）指：住房公积金。208（类）01（款）01（项）指：行政运行。208（类）26（款）02（项）指：财政对城乡居民基本养老保险基金的补助。208（类）05（款）07（项）指：对机关事业单位基本养老保险基金的补助。208（类）01（款）09（项）指：社会保险经办机构。208（类）05（款）05（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p>
      <w:pPr>
        <w:spacing w:line="540" w:lineRule="exact"/>
        <w:rPr>
          <w:rFonts w:hint="eastAsia" w:ascii="仿宋_GB2312" w:eastAsia="仿宋_GB2312"/>
          <w:sz w:val="32"/>
          <w:szCs w:val="32"/>
          <w:lang w:eastAsia="zh-CN"/>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9631" w:y="37"/>
      <w:jc w:val="right"/>
      <w:rPr>
        <w:rStyle w:val="8"/>
        <w:rFonts w:hint="eastAsia" w:ascii="宋体" w:hAnsi="宋体" w:eastAsia="宋体"/>
        <w:sz w:val="28"/>
        <w:lang w:eastAsia="zh-CN"/>
      </w:rPr>
    </w:pPr>
    <w:r>
      <w:rPr>
        <w:rStyle w:val="8"/>
        <w:rFonts w:ascii="宋体" w:hAnsi="宋体" w:eastAsia="宋体"/>
        <w:sz w:val="28"/>
      </w:rPr>
      <w:fldChar w:fldCharType="begin"/>
    </w:r>
    <w:r>
      <w:rPr>
        <w:rStyle w:val="8"/>
        <w:rFonts w:ascii="宋体" w:hAnsi="宋体" w:eastAsia="宋体"/>
        <w:sz w:val="28"/>
      </w:rPr>
      <w:instrText xml:space="preserve"> PAGE </w:instrText>
    </w:r>
    <w:r>
      <w:rPr>
        <w:rStyle w:val="8"/>
        <w:rFonts w:ascii="宋体" w:hAnsi="宋体" w:eastAsia="宋体"/>
        <w:sz w:val="28"/>
      </w:rPr>
      <w:fldChar w:fldCharType="separate"/>
    </w:r>
    <w:r>
      <w:rPr>
        <w:rStyle w:val="8"/>
        <w:rFonts w:ascii="宋体" w:hAnsi="宋体" w:eastAsia="宋体"/>
        <w:sz w:val="28"/>
      </w:rPr>
      <w:t>- 1 -</w:t>
    </w:r>
    <w:r>
      <w:rPr>
        <w:rStyle w:val="8"/>
        <w:rFonts w:ascii="宋体" w:hAnsi="宋体" w:eastAsia="宋体"/>
        <w:sz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1756" w:y="37"/>
      <w:rPr>
        <w:rStyle w:val="8"/>
        <w:rFonts w:ascii="宋体" w:hAnsi="宋体" w:eastAsia="宋体"/>
        <w:sz w:val="28"/>
        <w:szCs w:val="28"/>
      </w:rPr>
    </w:pPr>
    <w:r>
      <w:rPr>
        <w:rStyle w:val="8"/>
        <w:rFonts w:ascii="宋体" w:hAnsi="宋体" w:eastAsia="宋体"/>
        <w:sz w:val="28"/>
        <w:szCs w:val="28"/>
      </w:rPr>
      <w:fldChar w:fldCharType="begin"/>
    </w:r>
    <w:r>
      <w:rPr>
        <w:rStyle w:val="8"/>
        <w:rFonts w:ascii="宋体" w:hAnsi="宋体" w:eastAsia="宋体"/>
        <w:sz w:val="28"/>
        <w:szCs w:val="28"/>
      </w:rPr>
      <w:instrText xml:space="preserve">PAGE  </w:instrText>
    </w:r>
    <w:r>
      <w:rPr>
        <w:rStyle w:val="8"/>
        <w:rFonts w:ascii="宋体" w:hAnsi="宋体" w:eastAsia="宋体"/>
        <w:sz w:val="28"/>
        <w:szCs w:val="28"/>
      </w:rPr>
      <w:fldChar w:fldCharType="separate"/>
    </w:r>
    <w:r>
      <w:rPr>
        <w:rStyle w:val="8"/>
        <w:rFonts w:ascii="宋体" w:hAnsi="宋体" w:eastAsia="宋体"/>
        <w:sz w:val="28"/>
        <w:szCs w:val="28"/>
      </w:rPr>
      <w:t>-12-</w:t>
    </w:r>
    <w:r>
      <w:rPr>
        <w:rStyle w:val="8"/>
        <w:rFonts w:ascii="宋体" w:hAnsi="宋体" w:eastAsia="宋体"/>
        <w:sz w:val="28"/>
        <w:szCs w:val="28"/>
      </w:rPr>
      <w:fldChar w:fldCharType="end"/>
    </w:r>
  </w:p>
  <w:p>
    <w:pPr>
      <w:pStyle w:val="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9631" w:y="37"/>
      <w:jc w:val="right"/>
      <w:rPr>
        <w:rStyle w:val="8"/>
        <w:rFonts w:hint="eastAsia" w:ascii="宋体" w:hAnsi="宋体" w:eastAsia="宋体"/>
        <w:sz w:val="28"/>
        <w:lang w:eastAsia="zh-CN"/>
      </w:rPr>
    </w:pPr>
    <w:r>
      <w:rPr>
        <w:rStyle w:val="8"/>
        <w:rFonts w:ascii="宋体" w:hAnsi="宋体" w:eastAsia="宋体"/>
        <w:sz w:val="28"/>
      </w:rPr>
      <w:fldChar w:fldCharType="begin"/>
    </w:r>
    <w:r>
      <w:rPr>
        <w:rStyle w:val="8"/>
        <w:rFonts w:ascii="宋体" w:hAnsi="宋体" w:eastAsia="宋体"/>
        <w:sz w:val="28"/>
      </w:rPr>
      <w:instrText xml:space="preserve"> PAGE </w:instrText>
    </w:r>
    <w:r>
      <w:rPr>
        <w:rStyle w:val="8"/>
        <w:rFonts w:ascii="宋体" w:hAnsi="宋体" w:eastAsia="宋体"/>
        <w:sz w:val="28"/>
      </w:rPr>
      <w:fldChar w:fldCharType="separate"/>
    </w:r>
    <w:r>
      <w:rPr>
        <w:rStyle w:val="8"/>
        <w:rFonts w:ascii="宋体" w:hAnsi="宋体" w:eastAsia="宋体"/>
        <w:sz w:val="28"/>
      </w:rPr>
      <w:t>- 1 -</w:t>
    </w:r>
    <w:r>
      <w:rPr>
        <w:rStyle w:val="8"/>
        <w:rFonts w:ascii="宋体" w:hAnsi="宋体" w:eastAsia="宋体"/>
        <w:sz w:val="28"/>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1F13072"/>
    <w:rsid w:val="028847F9"/>
    <w:rsid w:val="03AA79F6"/>
    <w:rsid w:val="03F14443"/>
    <w:rsid w:val="04741FE5"/>
    <w:rsid w:val="04DB02C7"/>
    <w:rsid w:val="056C29AF"/>
    <w:rsid w:val="06B856EE"/>
    <w:rsid w:val="07FE5938"/>
    <w:rsid w:val="084604BC"/>
    <w:rsid w:val="08883825"/>
    <w:rsid w:val="09725983"/>
    <w:rsid w:val="0A382BB5"/>
    <w:rsid w:val="0AA4543A"/>
    <w:rsid w:val="0BE61132"/>
    <w:rsid w:val="0C8727E3"/>
    <w:rsid w:val="0C9B0DD6"/>
    <w:rsid w:val="0CE4791C"/>
    <w:rsid w:val="0D3D278A"/>
    <w:rsid w:val="0D490489"/>
    <w:rsid w:val="0D7930B8"/>
    <w:rsid w:val="0E063C64"/>
    <w:rsid w:val="0E2A45B8"/>
    <w:rsid w:val="0F3D68C5"/>
    <w:rsid w:val="0F4C7B96"/>
    <w:rsid w:val="0FFB575E"/>
    <w:rsid w:val="0FFE4D34"/>
    <w:rsid w:val="10845F1B"/>
    <w:rsid w:val="11463A00"/>
    <w:rsid w:val="11600918"/>
    <w:rsid w:val="11B0398F"/>
    <w:rsid w:val="139263C1"/>
    <w:rsid w:val="13B960C5"/>
    <w:rsid w:val="152777F4"/>
    <w:rsid w:val="15C674B6"/>
    <w:rsid w:val="161A3D0B"/>
    <w:rsid w:val="16CD13CD"/>
    <w:rsid w:val="17563524"/>
    <w:rsid w:val="18647C70"/>
    <w:rsid w:val="18D54A0D"/>
    <w:rsid w:val="18FF0119"/>
    <w:rsid w:val="1A4106A0"/>
    <w:rsid w:val="1A4F5437"/>
    <w:rsid w:val="1AB77CD0"/>
    <w:rsid w:val="1C3B65D4"/>
    <w:rsid w:val="1CBD16F7"/>
    <w:rsid w:val="1D47518F"/>
    <w:rsid w:val="1E807156"/>
    <w:rsid w:val="1EA657F6"/>
    <w:rsid w:val="1ECD18AF"/>
    <w:rsid w:val="1F097CB6"/>
    <w:rsid w:val="1F480745"/>
    <w:rsid w:val="20BE32FF"/>
    <w:rsid w:val="21546D7D"/>
    <w:rsid w:val="2166156B"/>
    <w:rsid w:val="21B02D83"/>
    <w:rsid w:val="22A236F5"/>
    <w:rsid w:val="23995975"/>
    <w:rsid w:val="2432220E"/>
    <w:rsid w:val="248303BA"/>
    <w:rsid w:val="24837E47"/>
    <w:rsid w:val="251A35AC"/>
    <w:rsid w:val="252E01AA"/>
    <w:rsid w:val="2680023E"/>
    <w:rsid w:val="27550D9C"/>
    <w:rsid w:val="28911A00"/>
    <w:rsid w:val="291F5AC1"/>
    <w:rsid w:val="292B3CD9"/>
    <w:rsid w:val="29680352"/>
    <w:rsid w:val="2A020F75"/>
    <w:rsid w:val="2A6C1651"/>
    <w:rsid w:val="2AFC4399"/>
    <w:rsid w:val="2B007AEE"/>
    <w:rsid w:val="2BC14C56"/>
    <w:rsid w:val="2C1B026F"/>
    <w:rsid w:val="2CC61F55"/>
    <w:rsid w:val="2EF7452F"/>
    <w:rsid w:val="2F1D13B4"/>
    <w:rsid w:val="2FAA3DA6"/>
    <w:rsid w:val="30682E1F"/>
    <w:rsid w:val="30E210D2"/>
    <w:rsid w:val="311371D6"/>
    <w:rsid w:val="31925AA3"/>
    <w:rsid w:val="31EB64C9"/>
    <w:rsid w:val="328C2FF6"/>
    <w:rsid w:val="3314310E"/>
    <w:rsid w:val="336D0D6F"/>
    <w:rsid w:val="33D4249F"/>
    <w:rsid w:val="34955E98"/>
    <w:rsid w:val="352E4BEC"/>
    <w:rsid w:val="37654441"/>
    <w:rsid w:val="37901414"/>
    <w:rsid w:val="37DD5594"/>
    <w:rsid w:val="38F24FA8"/>
    <w:rsid w:val="3A98342A"/>
    <w:rsid w:val="3AB6780E"/>
    <w:rsid w:val="3AD56D70"/>
    <w:rsid w:val="3AFD573E"/>
    <w:rsid w:val="3B2920C2"/>
    <w:rsid w:val="3B544C96"/>
    <w:rsid w:val="3BE41ABD"/>
    <w:rsid w:val="3C5421A9"/>
    <w:rsid w:val="3D903B21"/>
    <w:rsid w:val="3E71563C"/>
    <w:rsid w:val="3F440741"/>
    <w:rsid w:val="41FC306C"/>
    <w:rsid w:val="44BE5554"/>
    <w:rsid w:val="451E0908"/>
    <w:rsid w:val="452C2D31"/>
    <w:rsid w:val="45D26E14"/>
    <w:rsid w:val="46A541B1"/>
    <w:rsid w:val="47F5536D"/>
    <w:rsid w:val="48C57772"/>
    <w:rsid w:val="49782886"/>
    <w:rsid w:val="4A6F0D28"/>
    <w:rsid w:val="4AAF085C"/>
    <w:rsid w:val="4AEB7E60"/>
    <w:rsid w:val="4B4B135B"/>
    <w:rsid w:val="4BC7055F"/>
    <w:rsid w:val="4CFC7DB2"/>
    <w:rsid w:val="4D2212D0"/>
    <w:rsid w:val="4E6176B2"/>
    <w:rsid w:val="4E66504C"/>
    <w:rsid w:val="4E7C187D"/>
    <w:rsid w:val="4F29149E"/>
    <w:rsid w:val="508941AD"/>
    <w:rsid w:val="50E65530"/>
    <w:rsid w:val="51457139"/>
    <w:rsid w:val="51574DBD"/>
    <w:rsid w:val="517B2025"/>
    <w:rsid w:val="51EC1DA8"/>
    <w:rsid w:val="525A4305"/>
    <w:rsid w:val="52FC5524"/>
    <w:rsid w:val="532D7A17"/>
    <w:rsid w:val="54AF4562"/>
    <w:rsid w:val="54C9674B"/>
    <w:rsid w:val="556318EA"/>
    <w:rsid w:val="55A60AA1"/>
    <w:rsid w:val="56451615"/>
    <w:rsid w:val="57FC5774"/>
    <w:rsid w:val="587713F5"/>
    <w:rsid w:val="59384C1D"/>
    <w:rsid w:val="59B332C9"/>
    <w:rsid w:val="5A44758A"/>
    <w:rsid w:val="5A4C2241"/>
    <w:rsid w:val="5BEC4BB3"/>
    <w:rsid w:val="5C070B55"/>
    <w:rsid w:val="5CB96DCE"/>
    <w:rsid w:val="5CE61580"/>
    <w:rsid w:val="5D175666"/>
    <w:rsid w:val="5D556A3C"/>
    <w:rsid w:val="5D7B25C9"/>
    <w:rsid w:val="5ECB44B4"/>
    <w:rsid w:val="5EE2043C"/>
    <w:rsid w:val="5F2215A9"/>
    <w:rsid w:val="602D2E37"/>
    <w:rsid w:val="61460FBE"/>
    <w:rsid w:val="62775810"/>
    <w:rsid w:val="62D83744"/>
    <w:rsid w:val="630F4048"/>
    <w:rsid w:val="63AA02E5"/>
    <w:rsid w:val="6440122A"/>
    <w:rsid w:val="64700DE9"/>
    <w:rsid w:val="650E333D"/>
    <w:rsid w:val="65C613BD"/>
    <w:rsid w:val="65E64F17"/>
    <w:rsid w:val="65FD118C"/>
    <w:rsid w:val="669937BC"/>
    <w:rsid w:val="67D73891"/>
    <w:rsid w:val="682C3D89"/>
    <w:rsid w:val="68611305"/>
    <w:rsid w:val="6996106F"/>
    <w:rsid w:val="69D112BE"/>
    <w:rsid w:val="6A162DE0"/>
    <w:rsid w:val="6A331428"/>
    <w:rsid w:val="6A6319C2"/>
    <w:rsid w:val="6AE7763A"/>
    <w:rsid w:val="6B2E5CB6"/>
    <w:rsid w:val="6B3D4886"/>
    <w:rsid w:val="6C8623A2"/>
    <w:rsid w:val="6C970DC4"/>
    <w:rsid w:val="6DF8675E"/>
    <w:rsid w:val="6EA80098"/>
    <w:rsid w:val="6F8D70FF"/>
    <w:rsid w:val="6FD143C8"/>
    <w:rsid w:val="6FFE5011"/>
    <w:rsid w:val="7178734D"/>
    <w:rsid w:val="71791096"/>
    <w:rsid w:val="717B0C34"/>
    <w:rsid w:val="71FB78FD"/>
    <w:rsid w:val="7275064A"/>
    <w:rsid w:val="7313162D"/>
    <w:rsid w:val="733F750B"/>
    <w:rsid w:val="735702E2"/>
    <w:rsid w:val="765F635A"/>
    <w:rsid w:val="76975715"/>
    <w:rsid w:val="76B73454"/>
    <w:rsid w:val="76D254BD"/>
    <w:rsid w:val="77727ACD"/>
    <w:rsid w:val="78071142"/>
    <w:rsid w:val="79296B37"/>
    <w:rsid w:val="7A4C4C40"/>
    <w:rsid w:val="7AA0518E"/>
    <w:rsid w:val="7B041636"/>
    <w:rsid w:val="7BB203CB"/>
    <w:rsid w:val="7BC87FDC"/>
    <w:rsid w:val="7CA86749"/>
    <w:rsid w:val="7EC92370"/>
    <w:rsid w:val="7F2238BD"/>
    <w:rsid w:val="7F3540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3"/>
    <w:unhideWhenUsed/>
    <w:qFormat/>
    <w:uiPriority w:val="99"/>
    <w:rPr>
      <w:b/>
      <w:bCs/>
    </w:rPr>
  </w:style>
  <w:style w:type="paragraph" w:styleId="3">
    <w:name w:val="annotation text"/>
    <w:basedOn w:val="1"/>
    <w:link w:val="12"/>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annotation reference"/>
    <w:basedOn w:val="7"/>
    <w:unhideWhenUsed/>
    <w:qFormat/>
    <w:uiPriority w:val="99"/>
    <w:rPr>
      <w:sz w:val="21"/>
      <w:szCs w:val="21"/>
    </w:rPr>
  </w:style>
  <w:style w:type="character" w:customStyle="1" w:styleId="11">
    <w:name w:val="页脚 Char"/>
    <w:basedOn w:val="7"/>
    <w:link w:val="5"/>
    <w:qFormat/>
    <w:uiPriority w:val="0"/>
    <w:rPr>
      <w:rFonts w:ascii="Times New Roman" w:hAnsi="Times New Roman" w:eastAsia="黑体" w:cs="Times New Roman"/>
      <w:snapToGrid w:val="0"/>
      <w:kern w:val="0"/>
      <w:sz w:val="18"/>
      <w:szCs w:val="18"/>
    </w:rPr>
  </w:style>
  <w:style w:type="character" w:customStyle="1" w:styleId="12">
    <w:name w:val="批注文字 Char"/>
    <w:basedOn w:val="7"/>
    <w:link w:val="3"/>
    <w:semiHidden/>
    <w:qFormat/>
    <w:uiPriority w:val="99"/>
    <w:rPr>
      <w:rFonts w:ascii="Times New Roman" w:hAnsi="Times New Roman" w:eastAsia="宋体" w:cs="Times New Roman"/>
      <w:szCs w:val="24"/>
    </w:rPr>
  </w:style>
  <w:style w:type="character" w:customStyle="1" w:styleId="13">
    <w:name w:val="批注主题 Char"/>
    <w:basedOn w:val="12"/>
    <w:link w:val="2"/>
    <w:semiHidden/>
    <w:qFormat/>
    <w:uiPriority w:val="99"/>
    <w:rPr>
      <w:rFonts w:ascii="Times New Roman" w:hAnsi="Times New Roman" w:eastAsia="宋体" w:cs="Times New Roman"/>
      <w:b/>
      <w:bCs/>
      <w:szCs w:val="24"/>
    </w:rPr>
  </w:style>
  <w:style w:type="character" w:customStyle="1" w:styleId="14">
    <w:name w:val="批注框文本 Char"/>
    <w:basedOn w:val="7"/>
    <w:link w:val="4"/>
    <w:semiHidden/>
    <w:qFormat/>
    <w:uiPriority w:val="99"/>
    <w:rPr>
      <w:rFonts w:ascii="Times New Roman" w:hAnsi="Times New Roman" w:eastAsia="宋体" w:cs="Times New Roman"/>
      <w:sz w:val="18"/>
      <w:szCs w:val="18"/>
    </w:rPr>
  </w:style>
  <w:style w:type="character" w:customStyle="1" w:styleId="15">
    <w:name w:val="页眉 Char"/>
    <w:basedOn w:val="7"/>
    <w:link w:val="6"/>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1150</Words>
  <Characters>6561</Characters>
  <Lines>54</Lines>
  <Paragraphs>15</Paragraphs>
  <TotalTime>0</TotalTime>
  <ScaleCrop>false</ScaleCrop>
  <LinksUpToDate>false</LinksUpToDate>
  <CharactersWithSpaces>7696</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Lenovo</cp:lastModifiedBy>
  <dcterms:modified xsi:type="dcterms:W3CDTF">2020-04-04T13:14:50Z</dcterms:modified>
  <cp:revision>811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