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附件1：</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2018年度新疆喀什地区塔什库尔干县驻喀什干休所部门决算公开说明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w:t>
      </w:r>
      <w:r>
        <w:rPr>
          <w:rFonts w:hint="eastAsia" w:ascii="黑体" w:hAnsi="黑体" w:eastAsia="黑体"/>
          <w:bCs/>
          <w:kern w:val="0"/>
          <w:sz w:val="32"/>
          <w:szCs w:val="32"/>
          <w:lang w:val="en-US" w:eastAsia="zh-CN"/>
        </w:rPr>
        <w:t xml:space="preserve"> </w:t>
      </w:r>
      <w:r>
        <w:rPr>
          <w:rFonts w:hint="eastAsia" w:ascii="黑体" w:hAnsi="黑体" w:eastAsia="黑体"/>
          <w:bCs/>
          <w:kern w:val="0"/>
          <w:sz w:val="32"/>
          <w:szCs w:val="32"/>
        </w:rPr>
        <w:t>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hint="eastAsia" w:ascii="黑体" w:hAnsi="黑体" w:eastAsia="仿宋_GB2312" w:cs="宋体"/>
          <w:bCs/>
          <w:kern w:val="0"/>
          <w:sz w:val="32"/>
          <w:szCs w:val="32"/>
          <w:lang w:eastAsia="zh-CN"/>
        </w:rPr>
      </w:pPr>
      <w:r>
        <w:rPr>
          <w:rFonts w:hint="eastAsia" w:ascii="仿宋_GB2312" w:eastAsia="仿宋_GB2312"/>
          <w:sz w:val="32"/>
          <w:szCs w:val="32"/>
        </w:rPr>
        <w:t>1、退休干部休养住所提供与管理。</w:t>
      </w:r>
      <w:r>
        <w:rPr>
          <w:rFonts w:hint="eastAsia" w:ascii="仿宋_GB2312" w:eastAsia="仿宋_GB2312"/>
          <w:sz w:val="32"/>
          <w:szCs w:val="32"/>
        </w:rPr>
        <w:br w:type="textWrapping"/>
      </w:r>
      <w:r>
        <w:rPr>
          <w:rFonts w:hint="eastAsia" w:ascii="仿宋_GB2312" w:eastAsia="仿宋_GB2312"/>
          <w:sz w:val="32"/>
          <w:szCs w:val="32"/>
        </w:rPr>
        <w:t>2、退休干部生活扶助。</w:t>
      </w:r>
      <w:r>
        <w:rPr>
          <w:rFonts w:hint="eastAsia" w:ascii="仿宋_GB2312" w:eastAsia="仿宋_GB2312"/>
          <w:sz w:val="32"/>
          <w:szCs w:val="32"/>
        </w:rPr>
        <w:br w:type="textWrapping"/>
      </w:r>
      <w:r>
        <w:rPr>
          <w:rFonts w:hint="eastAsia" w:ascii="仿宋_GB2312" w:eastAsia="仿宋_GB2312"/>
          <w:sz w:val="32"/>
          <w:szCs w:val="32"/>
        </w:rPr>
        <w:t>3、退休干部医疗保健。</w:t>
      </w:r>
      <w:r>
        <w:rPr>
          <w:rFonts w:hint="eastAsia" w:ascii="仿宋_GB2312" w:eastAsia="仿宋_GB2312"/>
          <w:sz w:val="32"/>
          <w:szCs w:val="32"/>
        </w:rPr>
        <w:br w:type="textWrapping"/>
      </w:r>
      <w:r>
        <w:rPr>
          <w:rFonts w:hint="eastAsia" w:ascii="仿宋_GB2312" w:eastAsia="仿宋_GB2312"/>
          <w:sz w:val="32"/>
          <w:szCs w:val="32"/>
        </w:rPr>
        <w:t>4、退休干部生活待遇费发放。</w:t>
      </w:r>
      <w:r>
        <w:rPr>
          <w:rFonts w:hint="eastAsia" w:ascii="仿宋_GB2312" w:eastAsia="仿宋_GB2312"/>
          <w:sz w:val="32"/>
          <w:szCs w:val="32"/>
        </w:rPr>
        <w:br w:type="textWrapping"/>
      </w:r>
      <w:r>
        <w:rPr>
          <w:rFonts w:hint="eastAsia" w:ascii="仿宋_GB2312" w:eastAsia="仿宋_GB2312"/>
          <w:sz w:val="32"/>
          <w:szCs w:val="32"/>
        </w:rPr>
        <w:t>5、退休干部阅读文件，重要活动，文体活动的组织。</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新疆喀什地区塔什库尔干县驻喀什干休所</w:t>
      </w:r>
      <w:r>
        <w:rPr>
          <w:rFonts w:hint="eastAsia" w:ascii="仿宋_GB2312" w:eastAsia="仿宋_GB2312"/>
          <w:sz w:val="32"/>
          <w:szCs w:val="32"/>
        </w:rPr>
        <w:t>部门决算包括：</w:t>
      </w:r>
      <w:r>
        <w:rPr>
          <w:rFonts w:ascii="仿宋_GB2312" w:eastAsia="仿宋_GB2312"/>
          <w:sz w:val="32"/>
          <w:szCs w:val="32"/>
        </w:rPr>
        <w:t>新疆喀什地区塔什库尔干县驻喀什干休所</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新疆喀什地区塔什库尔干县驻喀什干休所</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10"/>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6"/>
        <w:gridCol w:w="6081"/>
        <w:gridCol w:w="18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56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6081"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1817" w:type="dxa"/>
            <w:vAlign w:val="center"/>
          </w:tcPr>
          <w:p>
            <w:pPr>
              <w:spacing w:line="500" w:lineRule="exact"/>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66" w:type="dxa"/>
          </w:tcPr>
          <w:p>
            <w:pPr>
              <w:pageBreakBefore w:val="0"/>
              <w:spacing w:line="500" w:lineRule="exact"/>
              <w:ind w:firstLine="640" w:firstLineChars="200"/>
              <w:jc w:val="left"/>
              <w:textAlignment w:val="auto"/>
            </w:pPr>
            <w:r>
              <w:rPr>
                <w:rFonts w:ascii="Times New Roman" w:hAnsi="Times New Roman" w:eastAsia="Times New Roman" w:cs="Times New Roman"/>
                <w:b w:val="0"/>
                <w:i w:val="0"/>
                <w:strike w:val="0"/>
                <w:color w:val="auto"/>
                <w:position w:val="-1"/>
                <w:sz w:val="32"/>
                <w:u w:val="none"/>
              </w:rPr>
              <w:t>1</w:t>
            </w:r>
          </w:p>
        </w:tc>
        <w:tc>
          <w:tcPr>
            <w:tcW w:w="6081" w:type="dxa"/>
          </w:tcPr>
          <w:p>
            <w:pPr>
              <w:pageBreakBefore w:val="0"/>
              <w:spacing w:line="500" w:lineRule="exact"/>
              <w:jc w:val="left"/>
              <w:textAlignment w:val="auto"/>
            </w:pPr>
            <w:r>
              <w:rPr>
                <w:rFonts w:ascii="Times New Roman" w:hAnsi="Times New Roman" w:eastAsia="Times New Roman" w:cs="Times New Roman"/>
                <w:b w:val="0"/>
                <w:i w:val="0"/>
                <w:strike w:val="0"/>
                <w:color w:val="auto"/>
                <w:position w:val="-1"/>
                <w:sz w:val="32"/>
                <w:u w:val="none"/>
              </w:rPr>
              <w:t>新疆喀什地区塔什库尔干县驻喀什干休所</w:t>
            </w:r>
          </w:p>
        </w:tc>
        <w:tc>
          <w:tcPr>
            <w:tcW w:w="1817" w:type="dxa"/>
            <w:vAlign w:val="center"/>
          </w:tcPr>
          <w:p>
            <w:pPr>
              <w:pageBreakBefore w:val="0"/>
              <w:spacing w:line="500" w:lineRule="exact"/>
              <w:ind w:firstLine="420" w:firstLineChars="200"/>
              <w:jc w:val="left"/>
              <w:textAlignment w:val="auto"/>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110.35</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，与上年相比，减少60.2万元，下降35.3%，减少的主要原因是：</w:t>
      </w:r>
      <w:r>
        <w:rPr>
          <w:rFonts w:hint="eastAsia" w:ascii="仿宋_GB2312" w:eastAsia="仿宋_GB2312"/>
          <w:color w:val="000000" w:themeColor="text1"/>
          <w:sz w:val="32"/>
          <w:szCs w:val="32"/>
          <w:lang w:val="en-US" w:eastAsia="zh-CN"/>
        </w:rPr>
        <w:t>2017年退休干部死亡2人发放了抚恤金和丧葬费导致本年工资较上年减少</w:t>
      </w:r>
      <w:r>
        <w:rPr>
          <w:rFonts w:hint="eastAsia" w:ascii="仿宋_GB2312" w:eastAsia="仿宋_GB2312"/>
          <w:color w:val="000000" w:themeColor="text1"/>
          <w:sz w:val="32"/>
          <w:szCs w:val="32"/>
        </w:rPr>
        <w:t>；</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110.35</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，与上年相比，减少60.2万元，下降35.3%，减少的主要原因是：</w:t>
      </w:r>
      <w:r>
        <w:rPr>
          <w:rFonts w:hint="eastAsia" w:ascii="仿宋_GB2312" w:eastAsia="仿宋_GB2312"/>
          <w:color w:val="000000" w:themeColor="text1"/>
          <w:sz w:val="32"/>
          <w:szCs w:val="32"/>
          <w:lang w:val="en-US" w:eastAsia="zh-CN"/>
        </w:rPr>
        <w:t>2017年退休干部死亡2人发放了抚恤金和丧葬费导致本年工资较上年减少</w:t>
      </w:r>
      <w:r>
        <w:rPr>
          <w:rFonts w:hint="eastAsia" w:ascii="仿宋_GB2312" w:eastAsia="仿宋_GB2312"/>
          <w:color w:val="000000" w:themeColor="text1"/>
          <w:sz w:val="32"/>
          <w:szCs w:val="32"/>
        </w:rPr>
        <w:t>；</w:t>
      </w:r>
      <w:bookmarkEnd w:id="7"/>
      <w:bookmarkStart w:id="8" w:name="OLE_LINK54"/>
      <w:r>
        <w:rPr>
          <w:rFonts w:hint="eastAsia" w:ascii="仿宋_GB2312" w:eastAsia="仿宋_GB2312"/>
          <w:color w:val="000000"/>
          <w:sz w:val="32"/>
          <w:szCs w:val="32"/>
        </w:rPr>
        <w:t>结余</w:t>
      </w:r>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lang w:val="en-US" w:eastAsia="zh-CN"/>
        </w:rPr>
        <w:t>,</w:t>
      </w:r>
      <w:r>
        <w:rPr>
          <w:rFonts w:hint="eastAsia" w:ascii="仿宋_GB2312" w:eastAsia="仿宋_GB2312"/>
          <w:sz w:val="32"/>
          <w:szCs w:val="32"/>
        </w:rPr>
        <w:t>增加0万元，增长0%，</w:t>
      </w:r>
      <w:r>
        <w:rPr>
          <w:rFonts w:hint="eastAsia" w:ascii="仿宋_GB2312" w:eastAsia="仿宋_GB2312"/>
          <w:sz w:val="32"/>
          <w:szCs w:val="32"/>
          <w:lang w:eastAsia="zh-CN"/>
        </w:rPr>
        <w:t>增减变化的</w:t>
      </w:r>
      <w:r>
        <w:rPr>
          <w:rFonts w:hint="eastAsia" w:ascii="仿宋_GB2312" w:eastAsia="仿宋_GB2312"/>
          <w:sz w:val="32"/>
          <w:szCs w:val="32"/>
        </w:rPr>
        <w:t>主要原因是：</w:t>
      </w:r>
      <w:r>
        <w:rPr>
          <w:rFonts w:hint="eastAsia" w:ascii="仿宋_GB2312" w:eastAsia="仿宋_GB2312"/>
          <w:sz w:val="32"/>
          <w:szCs w:val="32"/>
          <w:lang w:val="en-US" w:eastAsia="zh-CN"/>
        </w:rPr>
        <w:t>本年与上年均无结余资金</w:t>
      </w:r>
      <w:r>
        <w:rPr>
          <w:rFonts w:ascii="仿宋_GB2312" w:eastAsia="仿宋_GB2312"/>
          <w:color w:val="000000"/>
          <w:sz w:val="32"/>
          <w:szCs w:val="32"/>
        </w:rPr>
        <w:t>。</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110.35</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110.35</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况：本年收入年初预算数98.11万元</w:t>
      </w:r>
      <w:r>
        <w:rPr>
          <w:rFonts w:hint="eastAsia" w:ascii="仿宋_GB2312" w:eastAsia="仿宋_GB2312"/>
          <w:sz w:val="32"/>
          <w:szCs w:val="32"/>
        </w:rPr>
        <w:t>，决算数110.35万元</w:t>
      </w:r>
      <w:r>
        <w:rPr>
          <w:rFonts w:ascii="仿宋_GB2312" w:eastAsia="仿宋_GB2312"/>
          <w:sz w:val="32"/>
          <w:szCs w:val="32"/>
        </w:rPr>
        <w:t>，预决算差异率12.48%，差异主要原因是</w:t>
      </w:r>
      <w:r>
        <w:rPr>
          <w:rFonts w:hint="eastAsia" w:ascii="仿宋_GB2312" w:eastAsia="仿宋_GB2312"/>
          <w:sz w:val="32"/>
          <w:szCs w:val="32"/>
          <w:lang w:val="en-US" w:eastAsia="zh-CN"/>
        </w:rPr>
        <w:t>政策性工资调资，</w:t>
      </w:r>
      <w:r>
        <w:rPr>
          <w:rFonts w:ascii="仿宋_GB2312" w:eastAsia="仿宋_GB2312"/>
          <w:sz w:val="32"/>
          <w:szCs w:val="32"/>
        </w:rPr>
        <w:t>基本工资</w:t>
      </w:r>
      <w:r>
        <w:rPr>
          <w:rFonts w:hint="eastAsia" w:ascii="仿宋_GB2312" w:eastAsia="仿宋_GB2312"/>
          <w:sz w:val="32"/>
          <w:szCs w:val="32"/>
          <w:lang w:val="en-US" w:eastAsia="zh-CN"/>
        </w:rPr>
        <w:t>调资，</w:t>
      </w:r>
      <w:r>
        <w:rPr>
          <w:rFonts w:ascii="仿宋_GB2312" w:eastAsia="仿宋_GB2312"/>
          <w:sz w:val="32"/>
          <w:szCs w:val="32"/>
        </w:rPr>
        <w:t>艰苦边远津贴</w:t>
      </w:r>
      <w:r>
        <w:rPr>
          <w:rFonts w:hint="eastAsia" w:ascii="仿宋_GB2312" w:eastAsia="仿宋_GB2312"/>
          <w:sz w:val="32"/>
          <w:szCs w:val="32"/>
          <w:lang w:val="en-US" w:eastAsia="zh-CN"/>
        </w:rPr>
        <w:t>调资</w:t>
      </w:r>
      <w:r>
        <w:rPr>
          <w:rFonts w:ascii="仿宋_GB2312" w:eastAsia="仿宋_GB2312"/>
          <w:sz w:val="32"/>
          <w:szCs w:val="32"/>
        </w:rPr>
        <w:t>，</w:t>
      </w:r>
      <w:r>
        <w:rPr>
          <w:rFonts w:hint="eastAsia" w:ascii="仿宋_GB2312" w:eastAsia="仿宋_GB2312"/>
          <w:sz w:val="32"/>
          <w:szCs w:val="32"/>
          <w:lang w:val="en-US" w:eastAsia="zh-CN"/>
        </w:rPr>
        <w:t>高海拔地区工龄工资调资及补发导致决算数较预算数增加</w:t>
      </w:r>
      <w:r>
        <w:rPr>
          <w:rFonts w:ascii="仿宋_GB2312" w:eastAsia="仿宋_GB2312"/>
          <w:sz w:val="32"/>
          <w:szCs w:val="32"/>
        </w:rPr>
        <w:t>。</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110.35</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110.35</w:t>
      </w:r>
      <w:r>
        <w:rPr>
          <w:rFonts w:hint="eastAsia" w:ascii="仿宋_GB2312" w:eastAsia="仿宋_GB2312"/>
          <w:color w:val="000000" w:themeColor="text1"/>
          <w:sz w:val="32"/>
          <w:szCs w:val="32"/>
        </w:rPr>
        <w:t>万元，占</w:t>
      </w:r>
      <w:r>
        <w:rPr>
          <w:rFonts w:hint="eastAsia" w:ascii="仿宋_GB2312" w:eastAsia="仿宋_GB2312"/>
          <w:sz w:val="32"/>
          <w:szCs w:val="32"/>
        </w:rPr>
        <w:t>100%</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sz w:val="32"/>
          <w:szCs w:val="32"/>
          <w:lang w:eastAsia="zh-CN"/>
        </w:rPr>
        <w:t>。</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与年初预算数相比情况：本年支出年初预算数98.11万元，</w:t>
      </w:r>
      <w:r>
        <w:rPr>
          <w:rFonts w:hint="eastAsia" w:ascii="仿宋_GB2312" w:eastAsia="仿宋_GB2312"/>
          <w:sz w:val="32"/>
          <w:szCs w:val="32"/>
        </w:rPr>
        <w:t>决算数110.35万元</w:t>
      </w:r>
      <w:r>
        <w:rPr>
          <w:rFonts w:ascii="仿宋_GB2312" w:eastAsia="仿宋_GB2312"/>
          <w:sz w:val="32"/>
          <w:szCs w:val="32"/>
        </w:rPr>
        <w:t>，预决算差异率12.48%，差异主要原因是</w:t>
      </w:r>
      <w:bookmarkEnd w:id="22"/>
      <w:r>
        <w:rPr>
          <w:rFonts w:hint="eastAsia" w:ascii="仿宋_GB2312" w:eastAsia="仿宋_GB2312"/>
          <w:sz w:val="32"/>
          <w:szCs w:val="32"/>
          <w:lang w:val="en-US" w:eastAsia="zh-CN"/>
        </w:rPr>
        <w:t>政策性工资调资，</w:t>
      </w:r>
      <w:r>
        <w:rPr>
          <w:rFonts w:ascii="仿宋_GB2312" w:eastAsia="仿宋_GB2312"/>
          <w:sz w:val="32"/>
          <w:szCs w:val="32"/>
        </w:rPr>
        <w:t>基本工资</w:t>
      </w:r>
      <w:r>
        <w:rPr>
          <w:rFonts w:hint="eastAsia" w:ascii="仿宋_GB2312" w:eastAsia="仿宋_GB2312"/>
          <w:sz w:val="32"/>
          <w:szCs w:val="32"/>
          <w:lang w:val="en-US" w:eastAsia="zh-CN"/>
        </w:rPr>
        <w:t>调资，</w:t>
      </w:r>
      <w:r>
        <w:rPr>
          <w:rFonts w:ascii="仿宋_GB2312" w:eastAsia="仿宋_GB2312"/>
          <w:sz w:val="32"/>
          <w:szCs w:val="32"/>
        </w:rPr>
        <w:t>艰苦边远津贴</w:t>
      </w:r>
      <w:r>
        <w:rPr>
          <w:rFonts w:hint="eastAsia" w:ascii="仿宋_GB2312" w:eastAsia="仿宋_GB2312"/>
          <w:sz w:val="32"/>
          <w:szCs w:val="32"/>
          <w:lang w:val="en-US" w:eastAsia="zh-CN"/>
        </w:rPr>
        <w:t>调资</w:t>
      </w:r>
      <w:r>
        <w:rPr>
          <w:rFonts w:ascii="仿宋_GB2312" w:eastAsia="仿宋_GB2312"/>
          <w:sz w:val="32"/>
          <w:szCs w:val="32"/>
        </w:rPr>
        <w:t>，</w:t>
      </w:r>
      <w:r>
        <w:rPr>
          <w:rFonts w:hint="eastAsia" w:ascii="仿宋_GB2312" w:eastAsia="仿宋_GB2312"/>
          <w:sz w:val="32"/>
          <w:szCs w:val="32"/>
          <w:lang w:val="en-US" w:eastAsia="zh-CN"/>
        </w:rPr>
        <w:t>高海拔地区工龄工资调资及补发导致决算数较预算数增加</w:t>
      </w:r>
      <w:r>
        <w:rPr>
          <w:rFonts w:ascii="仿宋_GB2312" w:eastAsia="仿宋_GB2312"/>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hint="eastAsia" w:ascii="仿宋_GB2312" w:eastAsia="仿宋_GB2312"/>
          <w:sz w:val="32"/>
          <w:szCs w:val="32"/>
          <w:lang w:val="en-US" w:eastAsia="zh-CN"/>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110.35</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，与上年相比，减少60.2万元，下降35.3%，减少的主要原因是：</w:t>
      </w:r>
      <w:r>
        <w:rPr>
          <w:rFonts w:hint="eastAsia" w:ascii="仿宋_GB2312" w:eastAsia="仿宋_GB2312"/>
          <w:color w:val="000000" w:themeColor="text1"/>
          <w:sz w:val="32"/>
          <w:szCs w:val="32"/>
          <w:lang w:val="en-US" w:eastAsia="zh-CN"/>
        </w:rPr>
        <w:t>2017年退休干部死亡2人发放了抚恤金和丧葬费导致本年工资较上年减少</w:t>
      </w:r>
      <w:r>
        <w:rPr>
          <w:rFonts w:hint="eastAsia" w:ascii="仿宋_GB2312" w:eastAsia="仿宋_GB2312"/>
          <w:sz w:val="32"/>
          <w:szCs w:val="32"/>
        </w:rPr>
        <w:t>。</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110.35</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，与上年相比，减少60.2万元，下降35.3%，减少的主要原因是：</w:t>
      </w:r>
      <w:r>
        <w:rPr>
          <w:rFonts w:hint="eastAsia" w:ascii="仿宋_GB2312" w:eastAsia="仿宋_GB2312"/>
          <w:color w:val="000000" w:themeColor="text1"/>
          <w:sz w:val="32"/>
          <w:szCs w:val="32"/>
          <w:lang w:val="en-US" w:eastAsia="zh-CN"/>
        </w:rPr>
        <w:t>2017年退休干部死亡2人发放了抚恤金和丧葬费导致本年工资较上年减少</w:t>
      </w:r>
      <w:r>
        <w:rPr>
          <w:rFonts w:ascii="仿宋_GB2312" w:eastAsia="仿宋_GB2312"/>
          <w:sz w:val="32"/>
          <w:szCs w:val="32"/>
        </w:rPr>
        <w:t>。</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110.35</w:t>
      </w:r>
      <w:r>
        <w:rPr>
          <w:rFonts w:hint="eastAsia" w:ascii="仿宋_GB2312" w:eastAsia="仿宋_GB2312"/>
          <w:color w:val="000000" w:themeColor="text1"/>
          <w:sz w:val="32"/>
          <w:szCs w:val="32"/>
        </w:rPr>
        <w:t>万元，项目支出</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29"/>
      <w:bookmarkStart w:id="31" w:name="OLE_LINK16"/>
      <w:bookmarkStart w:id="32" w:name="OLE_LINK62"/>
      <w:r>
        <w:rPr>
          <w:rFonts w:hint="eastAsia" w:ascii="仿宋_GB2312" w:eastAsia="仿宋_GB2312"/>
          <w:color w:val="000000"/>
          <w:sz w:val="32"/>
          <w:szCs w:val="32"/>
        </w:rPr>
        <w:t>财政拨款结转结余</w:t>
      </w:r>
      <w:bookmarkEnd w:id="31"/>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lang w:val="en-US" w:eastAsia="zh-CN"/>
        </w:rPr>
        <w:t>,增加0万元，增长0%，增加的主要原因是：本年与上年均无结转结余资金。</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98.11</w:t>
      </w:r>
      <w:r>
        <w:rPr>
          <w:rFonts w:hint="eastAsia" w:ascii="仿宋_GB2312" w:eastAsia="仿宋_GB2312"/>
          <w:color w:val="000000" w:themeColor="text1"/>
          <w:sz w:val="32"/>
          <w:szCs w:val="32"/>
        </w:rPr>
        <w:t>万元，决算数</w:t>
      </w:r>
      <w:r>
        <w:rPr>
          <w:rFonts w:hint="eastAsia" w:ascii="仿宋_GB2312" w:eastAsia="仿宋_GB2312"/>
          <w:sz w:val="32"/>
          <w:szCs w:val="32"/>
        </w:rPr>
        <w:t>110.35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，预决算差异率12.48%，差异主要原因是</w:t>
      </w:r>
      <w:r>
        <w:rPr>
          <w:rFonts w:hint="eastAsia" w:ascii="仿宋_GB2312" w:eastAsia="仿宋_GB2312"/>
          <w:sz w:val="32"/>
          <w:szCs w:val="32"/>
          <w:lang w:val="en-US" w:eastAsia="zh-CN"/>
        </w:rPr>
        <w:t>政策性工资调资，</w:t>
      </w:r>
      <w:r>
        <w:rPr>
          <w:rFonts w:ascii="仿宋_GB2312" w:eastAsia="仿宋_GB2312"/>
          <w:sz w:val="32"/>
          <w:szCs w:val="32"/>
        </w:rPr>
        <w:t>基本工资</w:t>
      </w:r>
      <w:r>
        <w:rPr>
          <w:rFonts w:hint="eastAsia" w:ascii="仿宋_GB2312" w:eastAsia="仿宋_GB2312"/>
          <w:sz w:val="32"/>
          <w:szCs w:val="32"/>
          <w:lang w:val="en-US" w:eastAsia="zh-CN"/>
        </w:rPr>
        <w:t>调资，</w:t>
      </w:r>
      <w:r>
        <w:rPr>
          <w:rFonts w:ascii="仿宋_GB2312" w:eastAsia="仿宋_GB2312"/>
          <w:sz w:val="32"/>
          <w:szCs w:val="32"/>
        </w:rPr>
        <w:t>艰苦边远津贴</w:t>
      </w:r>
      <w:r>
        <w:rPr>
          <w:rFonts w:hint="eastAsia" w:ascii="仿宋_GB2312" w:eastAsia="仿宋_GB2312"/>
          <w:sz w:val="32"/>
          <w:szCs w:val="32"/>
          <w:lang w:val="en-US" w:eastAsia="zh-CN"/>
        </w:rPr>
        <w:t>调资</w:t>
      </w:r>
      <w:r>
        <w:rPr>
          <w:rFonts w:ascii="仿宋_GB2312" w:eastAsia="仿宋_GB2312"/>
          <w:sz w:val="32"/>
          <w:szCs w:val="32"/>
        </w:rPr>
        <w:t>，</w:t>
      </w:r>
      <w:r>
        <w:rPr>
          <w:rFonts w:hint="eastAsia" w:ascii="仿宋_GB2312" w:eastAsia="仿宋_GB2312"/>
          <w:sz w:val="32"/>
          <w:szCs w:val="32"/>
          <w:lang w:val="en-US" w:eastAsia="zh-CN"/>
        </w:rPr>
        <w:t>高海拔地区工龄工资调资及补发导致决算数较预算数增加</w:t>
      </w:r>
      <w:r>
        <w:rPr>
          <w:rFonts w:ascii="仿宋_GB2312" w:eastAsia="仿宋_GB2312"/>
          <w:color w:val="000000" w:themeColor="text1"/>
          <w:sz w:val="32"/>
          <w:szCs w:val="32"/>
        </w:rPr>
        <w:t>。</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98.11</w:t>
      </w:r>
      <w:r>
        <w:rPr>
          <w:rFonts w:hint="eastAsia" w:ascii="仿宋_GB2312" w:eastAsia="仿宋_GB2312"/>
          <w:color w:val="000000" w:themeColor="text1"/>
          <w:sz w:val="32"/>
          <w:szCs w:val="32"/>
        </w:rPr>
        <w:t>万元，决算数</w:t>
      </w:r>
      <w:r>
        <w:rPr>
          <w:rFonts w:hint="eastAsia" w:ascii="仿宋_GB2312" w:eastAsia="仿宋_GB2312"/>
          <w:sz w:val="32"/>
          <w:szCs w:val="32"/>
        </w:rPr>
        <w:t>110.35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，预决算差异率12.48%，差异主要原因是</w:t>
      </w:r>
      <w:bookmarkEnd w:id="33"/>
      <w:r>
        <w:rPr>
          <w:rFonts w:hint="eastAsia" w:ascii="仿宋_GB2312" w:eastAsia="仿宋_GB2312"/>
          <w:sz w:val="32"/>
          <w:szCs w:val="32"/>
          <w:lang w:val="en-US" w:eastAsia="zh-CN"/>
        </w:rPr>
        <w:t>政策性工资调资，</w:t>
      </w:r>
      <w:r>
        <w:rPr>
          <w:rFonts w:ascii="仿宋_GB2312" w:eastAsia="仿宋_GB2312"/>
          <w:sz w:val="32"/>
          <w:szCs w:val="32"/>
        </w:rPr>
        <w:t>基本工资</w:t>
      </w:r>
      <w:r>
        <w:rPr>
          <w:rFonts w:hint="eastAsia" w:ascii="仿宋_GB2312" w:eastAsia="仿宋_GB2312"/>
          <w:sz w:val="32"/>
          <w:szCs w:val="32"/>
          <w:lang w:val="en-US" w:eastAsia="zh-CN"/>
        </w:rPr>
        <w:t>调资，</w:t>
      </w:r>
      <w:r>
        <w:rPr>
          <w:rFonts w:ascii="仿宋_GB2312" w:eastAsia="仿宋_GB2312"/>
          <w:sz w:val="32"/>
          <w:szCs w:val="32"/>
        </w:rPr>
        <w:t>艰苦边远津贴</w:t>
      </w:r>
      <w:r>
        <w:rPr>
          <w:rFonts w:hint="eastAsia" w:ascii="仿宋_GB2312" w:eastAsia="仿宋_GB2312"/>
          <w:sz w:val="32"/>
          <w:szCs w:val="32"/>
          <w:lang w:val="en-US" w:eastAsia="zh-CN"/>
        </w:rPr>
        <w:t>调资</w:t>
      </w:r>
      <w:r>
        <w:rPr>
          <w:rFonts w:ascii="仿宋_GB2312" w:eastAsia="仿宋_GB2312"/>
          <w:sz w:val="32"/>
          <w:szCs w:val="32"/>
        </w:rPr>
        <w:t>，</w:t>
      </w:r>
      <w:r>
        <w:rPr>
          <w:rFonts w:hint="eastAsia" w:ascii="仿宋_GB2312" w:eastAsia="仿宋_GB2312"/>
          <w:sz w:val="32"/>
          <w:szCs w:val="32"/>
          <w:lang w:val="en-US" w:eastAsia="zh-CN"/>
        </w:rPr>
        <w:t>高海拔地区工龄工资调资及补发导致决算数较预算数增加</w:t>
      </w:r>
      <w:r>
        <w:rPr>
          <w:rFonts w:ascii="仿宋_GB2312" w:eastAsia="仿宋_GB2312"/>
          <w:sz w:val="32"/>
          <w:szCs w:val="32"/>
        </w:rPr>
        <w:t>。</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110.35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，与上年相比，减少60.2万元，下降35.3%，减少的主要原因是：</w:t>
      </w:r>
      <w:r>
        <w:rPr>
          <w:rFonts w:hint="eastAsia" w:ascii="仿宋_GB2312" w:eastAsia="仿宋_GB2312"/>
          <w:color w:val="000000" w:themeColor="text1"/>
          <w:sz w:val="32"/>
          <w:szCs w:val="32"/>
          <w:lang w:val="en-US" w:eastAsia="zh-CN"/>
        </w:rPr>
        <w:t>2017年退休干部死亡2人发放了抚恤金和丧葬费导致本年工资较上年减少</w:t>
      </w:r>
      <w:r>
        <w:rPr>
          <w:rFonts w:ascii="仿宋_GB2312" w:eastAsia="仿宋_GB2312"/>
          <w:color w:val="000000" w:themeColor="text1"/>
          <w:sz w:val="32"/>
          <w:szCs w:val="32"/>
        </w:rPr>
        <w:t>。</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110.35</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，与上年相比，减少60.2万元，下降35.3%，减少的主要原因是：</w:t>
      </w:r>
      <w:r>
        <w:rPr>
          <w:rFonts w:hint="eastAsia" w:ascii="仿宋_GB2312" w:eastAsia="仿宋_GB2312"/>
          <w:color w:val="000000" w:themeColor="text1"/>
          <w:sz w:val="32"/>
          <w:szCs w:val="32"/>
          <w:lang w:val="en-US" w:eastAsia="zh-CN"/>
        </w:rPr>
        <w:t>2017年退休干部死亡2人发放了抚恤金和丧葬费导致本年工资较上年减少</w:t>
      </w:r>
      <w:r>
        <w:rPr>
          <w:rFonts w:hint="eastAsia" w:ascii="仿宋_GB2312" w:eastAsia="仿宋_GB2312"/>
          <w:sz w:val="32"/>
          <w:szCs w:val="32"/>
        </w:rPr>
        <w:t>。</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住房保障支出1.15万元,社会保障和就业支出109.2万元。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工资福利支出35.38万元,商品和服务支出5.29万元,对个人和家庭的补助69.68万元。</w:t>
      </w:r>
    </w:p>
    <w:p>
      <w:pPr>
        <w:spacing w:line="540" w:lineRule="exact"/>
        <w:ind w:firstLine="640" w:firstLineChars="200"/>
        <w:rPr>
          <w:rFonts w:ascii="仿宋_GB2312" w:eastAsia="仿宋_GB2312"/>
          <w:color w:val="000000" w:themeColor="text1"/>
          <w:sz w:val="32"/>
          <w:szCs w:val="32"/>
        </w:rPr>
      </w:pPr>
      <w:bookmarkStart w:id="41" w:name="OLE_LINK67"/>
      <w:bookmarkStart w:id="42" w:name="OLE_LINK66"/>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98.11</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110.35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，预决算差异率12.48%，差异主要原因是</w:t>
      </w:r>
      <w:bookmarkEnd w:id="41"/>
      <w:bookmarkEnd w:id="42"/>
      <w:bookmarkStart w:id="43" w:name="OLE_LINK68"/>
      <w:r>
        <w:rPr>
          <w:rFonts w:hint="eastAsia" w:ascii="仿宋_GB2312" w:eastAsia="仿宋_GB2312"/>
          <w:sz w:val="32"/>
          <w:szCs w:val="32"/>
          <w:lang w:val="en-US" w:eastAsia="zh-CN"/>
        </w:rPr>
        <w:t>政策性工资调资，</w:t>
      </w:r>
      <w:r>
        <w:rPr>
          <w:rFonts w:ascii="仿宋_GB2312" w:eastAsia="仿宋_GB2312"/>
          <w:sz w:val="32"/>
          <w:szCs w:val="32"/>
        </w:rPr>
        <w:t>基本工资</w:t>
      </w:r>
      <w:r>
        <w:rPr>
          <w:rFonts w:hint="eastAsia" w:ascii="仿宋_GB2312" w:eastAsia="仿宋_GB2312"/>
          <w:sz w:val="32"/>
          <w:szCs w:val="32"/>
          <w:lang w:val="en-US" w:eastAsia="zh-CN"/>
        </w:rPr>
        <w:t>调资，</w:t>
      </w:r>
      <w:r>
        <w:rPr>
          <w:rFonts w:ascii="仿宋_GB2312" w:eastAsia="仿宋_GB2312"/>
          <w:sz w:val="32"/>
          <w:szCs w:val="32"/>
        </w:rPr>
        <w:t>艰苦边远津贴</w:t>
      </w:r>
      <w:r>
        <w:rPr>
          <w:rFonts w:hint="eastAsia" w:ascii="仿宋_GB2312" w:eastAsia="仿宋_GB2312"/>
          <w:sz w:val="32"/>
          <w:szCs w:val="32"/>
          <w:lang w:val="en-US" w:eastAsia="zh-CN"/>
        </w:rPr>
        <w:t>调资</w:t>
      </w:r>
      <w:r>
        <w:rPr>
          <w:rFonts w:ascii="仿宋_GB2312" w:eastAsia="仿宋_GB2312"/>
          <w:sz w:val="32"/>
          <w:szCs w:val="32"/>
        </w:rPr>
        <w:t>，</w:t>
      </w:r>
      <w:r>
        <w:rPr>
          <w:rFonts w:hint="eastAsia" w:ascii="仿宋_GB2312" w:eastAsia="仿宋_GB2312"/>
          <w:sz w:val="32"/>
          <w:szCs w:val="32"/>
          <w:lang w:val="en-US" w:eastAsia="zh-CN"/>
        </w:rPr>
        <w:t>高海拔地区工龄工资调资及补发导致决算数较预算数增加</w:t>
      </w:r>
      <w:r>
        <w:rPr>
          <w:rFonts w:ascii="仿宋_GB2312" w:eastAsia="仿宋_GB2312"/>
          <w:sz w:val="32"/>
          <w:szCs w:val="32"/>
        </w:rPr>
        <w:t>。</w:t>
      </w:r>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98.11</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110.35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，预决算差异率12.48%，差异主要原因是</w:t>
      </w:r>
      <w:bookmarkEnd w:id="43"/>
      <w:r>
        <w:rPr>
          <w:rFonts w:hint="eastAsia" w:ascii="仿宋_GB2312" w:eastAsia="仿宋_GB2312"/>
          <w:sz w:val="32"/>
          <w:szCs w:val="32"/>
          <w:lang w:val="en-US" w:eastAsia="zh-CN"/>
        </w:rPr>
        <w:t>政策性工资调资，</w:t>
      </w:r>
      <w:r>
        <w:rPr>
          <w:rFonts w:ascii="仿宋_GB2312" w:eastAsia="仿宋_GB2312"/>
          <w:sz w:val="32"/>
          <w:szCs w:val="32"/>
        </w:rPr>
        <w:t>基本工资</w:t>
      </w:r>
      <w:r>
        <w:rPr>
          <w:rFonts w:hint="eastAsia" w:ascii="仿宋_GB2312" w:eastAsia="仿宋_GB2312"/>
          <w:sz w:val="32"/>
          <w:szCs w:val="32"/>
          <w:lang w:val="en-US" w:eastAsia="zh-CN"/>
        </w:rPr>
        <w:t>调资，</w:t>
      </w:r>
      <w:r>
        <w:rPr>
          <w:rFonts w:ascii="仿宋_GB2312" w:eastAsia="仿宋_GB2312"/>
          <w:sz w:val="32"/>
          <w:szCs w:val="32"/>
        </w:rPr>
        <w:t>艰苦边远津贴</w:t>
      </w:r>
      <w:r>
        <w:rPr>
          <w:rFonts w:hint="eastAsia" w:ascii="仿宋_GB2312" w:eastAsia="仿宋_GB2312"/>
          <w:sz w:val="32"/>
          <w:szCs w:val="32"/>
          <w:lang w:val="en-US" w:eastAsia="zh-CN"/>
        </w:rPr>
        <w:t>调资</w:t>
      </w:r>
      <w:r>
        <w:rPr>
          <w:rFonts w:ascii="仿宋_GB2312" w:eastAsia="仿宋_GB2312"/>
          <w:sz w:val="32"/>
          <w:szCs w:val="32"/>
        </w:rPr>
        <w:t>，</w:t>
      </w:r>
      <w:r>
        <w:rPr>
          <w:rFonts w:hint="eastAsia" w:ascii="仿宋_GB2312" w:eastAsia="仿宋_GB2312"/>
          <w:sz w:val="32"/>
          <w:szCs w:val="32"/>
          <w:lang w:val="en-US" w:eastAsia="zh-CN"/>
        </w:rPr>
        <w:t>高海拔地区工龄工资调资及补发导致决算数较预算数增加</w:t>
      </w:r>
      <w:r>
        <w:rPr>
          <w:rFonts w:ascii="仿宋_GB2312" w:eastAsia="仿宋_GB2312"/>
          <w:sz w:val="32"/>
          <w:szCs w:val="32"/>
        </w:rPr>
        <w:t>。</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，与上年相比，无变化。</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，与上年相比，无变化。</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1"/>
      <w:bookmarkStart w:id="50" w:name="OLE_LINK72"/>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，预决算差异率0%，差异主要原因是无变化。</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，预决算差异率0%，差异主要原因是无变化。</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年末结转结余0万元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与上年相比</w:t>
      </w:r>
      <w:r>
        <w:rPr>
          <w:rFonts w:hint="eastAsia" w:ascii="仿宋_GB2312" w:eastAsia="仿宋_GB2312"/>
          <w:color w:val="000000"/>
          <w:sz w:val="32"/>
          <w:szCs w:val="32"/>
          <w:lang w:eastAsia="zh-CN"/>
        </w:rPr>
        <w:t>，</w:t>
      </w:r>
      <w:r>
        <w:rPr>
          <w:rFonts w:hint="eastAsia" w:ascii="仿宋_GB2312" w:eastAsia="仿宋_GB2312"/>
          <w:color w:val="000000"/>
          <w:sz w:val="32"/>
          <w:szCs w:val="32"/>
        </w:rPr>
        <w:t>增加0万元，增长0%。</w:t>
      </w:r>
    </w:p>
    <w:p>
      <w:pPr>
        <w:spacing w:line="54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其中财政拨款结转结余0万元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与上年相比</w:t>
      </w:r>
      <w:r>
        <w:rPr>
          <w:rFonts w:hint="eastAsia" w:ascii="仿宋_GB2312" w:eastAsia="仿宋_GB2312"/>
          <w:color w:val="000000"/>
          <w:sz w:val="32"/>
          <w:szCs w:val="32"/>
          <w:lang w:val="en-US" w:eastAsia="zh-CN"/>
        </w:rPr>
        <w:t>,</w:t>
      </w:r>
      <w:r>
        <w:rPr>
          <w:rFonts w:hint="eastAsia" w:ascii="仿宋_GB2312" w:eastAsia="仿宋_GB2312"/>
          <w:color w:val="000000"/>
          <w:sz w:val="32"/>
          <w:szCs w:val="32"/>
        </w:rPr>
        <w:t>增加0万元，增长0%。</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pPr>
      <w:bookmarkStart w:id="52" w:name="OLE_LINK80"/>
      <w:bookmarkStart w:id="53" w:name="OLE_LINK79"/>
      <w:r>
        <w:rPr>
          <w:rFonts w:hint="eastAsia" w:ascii="仿宋_GB2312" w:eastAsia="仿宋_GB2312"/>
          <w:color w:val="000000"/>
          <w:sz w:val="32"/>
          <w:szCs w:val="32"/>
        </w:rPr>
        <w:t>2018年度一般公共预算“三公”经费支出决算</w:t>
      </w:r>
      <w:r>
        <w:rPr>
          <w:rFonts w:hint="eastAsia" w:ascii="仿宋_GB2312" w:eastAsia="仿宋_GB2312"/>
          <w:sz w:val="32"/>
          <w:szCs w:val="32"/>
        </w:rPr>
        <w:t>0</w:t>
      </w:r>
      <w:r>
        <w:rPr>
          <w:rFonts w:hint="eastAsia" w:ascii="仿宋_GB2312" w:eastAsia="仿宋_GB2312"/>
          <w:color w:val="000000"/>
          <w:sz w:val="32"/>
          <w:szCs w:val="32"/>
        </w:rPr>
        <w:t>万元</w:t>
      </w:r>
      <w:r>
        <w:rPr>
          <w:rFonts w:hint="eastAsia" w:ascii="仿宋_GB2312" w:eastAsia="仿宋_GB2312"/>
          <w:sz w:val="32"/>
          <w:szCs w:val="32"/>
        </w:rPr>
        <w:t>，与上年相比，</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hint="eastAsia" w:ascii="仿宋_GB2312" w:eastAsia="仿宋_GB2312"/>
          <w:sz w:val="32"/>
          <w:szCs w:val="32"/>
          <w:highlight w:val="none"/>
          <w:lang w:val="en-US" w:eastAsia="zh-CN"/>
        </w:rPr>
        <w:t>本单位无</w:t>
      </w:r>
      <w:r>
        <w:rPr>
          <w:rFonts w:hint="eastAsia" w:ascii="仿宋_GB2312" w:eastAsia="仿宋_GB2312"/>
          <w:color w:val="000000"/>
          <w:sz w:val="32"/>
          <w:szCs w:val="32"/>
        </w:rPr>
        <w:t>“三公”经费支出</w:t>
      </w:r>
      <w:r>
        <w:rPr>
          <w:rFonts w:hint="eastAsia" w:ascii="仿宋_GB2312" w:eastAsia="仿宋_GB2312"/>
          <w:sz w:val="32"/>
          <w:szCs w:val="32"/>
        </w:rPr>
        <w:t>。</w:t>
      </w:r>
      <w:r>
        <w:rPr>
          <w:rFonts w:hint="eastAsia" w:ascii="仿宋_GB2312" w:eastAsia="仿宋_GB2312"/>
          <w:color w:val="000000"/>
          <w:sz w:val="32"/>
          <w:szCs w:val="32"/>
        </w:rPr>
        <w:t>其中，因公出国（境）费支出</w:t>
      </w:r>
      <w:r>
        <w:rPr>
          <w:rFonts w:hint="eastAsia" w:ascii="仿宋_GB2312" w:eastAsia="仿宋_GB2312"/>
          <w:sz w:val="32"/>
          <w:szCs w:val="32"/>
        </w:rPr>
        <w:t>0</w:t>
      </w:r>
      <w:r>
        <w:rPr>
          <w:rFonts w:hint="eastAsia" w:ascii="仿宋_GB2312" w:eastAsia="仿宋_GB2312"/>
          <w:color w:val="000000"/>
          <w:sz w:val="32"/>
          <w:szCs w:val="32"/>
        </w:rPr>
        <w:t>万元，占</w:t>
      </w:r>
      <w:r>
        <w:rPr>
          <w:rFonts w:hint="eastAsia" w:ascii="仿宋_GB2312" w:eastAsia="仿宋_GB2312"/>
          <w:sz w:val="32"/>
          <w:szCs w:val="32"/>
        </w:rPr>
        <w:t>0%，与上年相比</w:t>
      </w:r>
      <w:r>
        <w:rPr>
          <w:rFonts w:hint="eastAsia" w:ascii="仿宋_GB2312" w:eastAsia="仿宋_GB2312"/>
          <w:sz w:val="32"/>
          <w:szCs w:val="32"/>
          <w:lang w:val="en-US"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w:t>
      </w:r>
      <w:r>
        <w:rPr>
          <w:rFonts w:ascii="仿宋_GB2312" w:eastAsia="仿宋_GB2312"/>
          <w:color w:val="000000"/>
          <w:sz w:val="32"/>
          <w:szCs w:val="32"/>
        </w:rPr>
        <w:t>本单位无因公出国（境）费支出</w:t>
      </w:r>
      <w:r>
        <w:rPr>
          <w:rFonts w:hint="eastAsia" w:ascii="仿宋_GB2312" w:eastAsia="仿宋_GB2312"/>
          <w:sz w:val="32"/>
          <w:szCs w:val="32"/>
        </w:rPr>
        <w:t>；</w:t>
      </w:r>
      <w:r>
        <w:rPr>
          <w:rFonts w:hint="eastAsia" w:ascii="仿宋_GB2312" w:eastAsia="仿宋_GB2312"/>
          <w:color w:val="000000"/>
          <w:sz w:val="32"/>
          <w:szCs w:val="32"/>
        </w:rPr>
        <w:t>公务用车购置及运行维护费支出</w:t>
      </w:r>
      <w:r>
        <w:rPr>
          <w:rFonts w:hint="eastAsia" w:ascii="仿宋_GB2312" w:eastAsia="仿宋_GB2312"/>
          <w:sz w:val="32"/>
          <w:szCs w:val="32"/>
        </w:rPr>
        <w:t>0</w:t>
      </w:r>
      <w:r>
        <w:rPr>
          <w:rFonts w:hint="eastAsia" w:ascii="仿宋_GB2312" w:eastAsia="仿宋_GB2312"/>
          <w:color w:val="000000"/>
          <w:sz w:val="32"/>
          <w:szCs w:val="32"/>
        </w:rPr>
        <w:t>万元，占</w:t>
      </w:r>
      <w:r>
        <w:rPr>
          <w:rFonts w:hint="eastAsia" w:ascii="仿宋_GB2312" w:eastAsia="仿宋_GB2312"/>
          <w:sz w:val="32"/>
          <w:szCs w:val="32"/>
        </w:rPr>
        <w:t>0%，与上年相比</w:t>
      </w:r>
      <w:r>
        <w:rPr>
          <w:rFonts w:hint="eastAsia" w:ascii="仿宋_GB2312" w:eastAsia="仿宋_GB2312"/>
          <w:sz w:val="32"/>
          <w:szCs w:val="32"/>
          <w:lang w:val="en-US"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的主要原因是：本单位无公务用车购置及维护</w:t>
      </w:r>
      <w:r>
        <w:rPr>
          <w:rFonts w:hint="eastAsia" w:ascii="仿宋_GB2312" w:eastAsia="仿宋_GB2312"/>
          <w:color w:val="000000"/>
          <w:sz w:val="32"/>
          <w:szCs w:val="32"/>
        </w:rPr>
        <w:t>费</w:t>
      </w:r>
      <w:r>
        <w:rPr>
          <w:rFonts w:hint="eastAsia" w:ascii="仿宋_GB2312" w:eastAsia="仿宋_GB2312"/>
          <w:sz w:val="32"/>
          <w:szCs w:val="32"/>
        </w:rPr>
        <w:t>支出；</w:t>
      </w:r>
      <w:r>
        <w:rPr>
          <w:rFonts w:hint="eastAsia" w:ascii="仿宋_GB2312" w:eastAsia="仿宋_GB2312"/>
          <w:color w:val="000000"/>
          <w:sz w:val="32"/>
          <w:szCs w:val="32"/>
        </w:rPr>
        <w:t>公务接待费支出</w:t>
      </w:r>
      <w:r>
        <w:rPr>
          <w:rFonts w:hint="eastAsia" w:ascii="仿宋_GB2312" w:eastAsia="仿宋_GB2312"/>
          <w:sz w:val="32"/>
          <w:szCs w:val="32"/>
        </w:rPr>
        <w:t>0</w:t>
      </w:r>
      <w:r>
        <w:rPr>
          <w:rFonts w:hint="eastAsia" w:ascii="仿宋_GB2312" w:eastAsia="仿宋_GB2312"/>
          <w:color w:val="000000"/>
          <w:sz w:val="32"/>
          <w:szCs w:val="32"/>
        </w:rPr>
        <w:t>万元，占</w:t>
      </w:r>
      <w:r>
        <w:rPr>
          <w:rFonts w:hint="eastAsia" w:ascii="仿宋_GB2312" w:eastAsia="仿宋_GB2312"/>
          <w:sz w:val="32"/>
          <w:szCs w:val="32"/>
        </w:rPr>
        <w:t>0%，与上年相比</w:t>
      </w:r>
      <w:r>
        <w:rPr>
          <w:rFonts w:hint="eastAsia" w:ascii="仿宋_GB2312" w:eastAsia="仿宋_GB2312"/>
          <w:sz w:val="32"/>
          <w:szCs w:val="32"/>
          <w:lang w:eastAsia="zh-CN"/>
        </w:rPr>
        <w:t>，</w:t>
      </w:r>
      <w:r>
        <w:rPr>
          <w:rFonts w:hint="eastAsia" w:ascii="仿宋_GB2312" w:eastAsia="仿宋_GB2312"/>
          <w:sz w:val="32"/>
          <w:szCs w:val="32"/>
          <w:highlight w:val="none"/>
          <w:lang w:val="en-US" w:eastAsia="zh-CN"/>
        </w:rPr>
        <w:t>增加0万元，增长0%，增加</w:t>
      </w:r>
      <w:r>
        <w:rPr>
          <w:rFonts w:hint="eastAsia" w:ascii="仿宋_GB2312" w:eastAsia="仿宋_GB2312"/>
          <w:sz w:val="32"/>
          <w:szCs w:val="32"/>
        </w:rPr>
        <w:t>的主要原因是：本单位无公务接待费支出。</w:t>
      </w:r>
      <w:r>
        <w:rPr>
          <w:rFonts w:hint="eastAsia" w:ascii="仿宋_GB2312" w:eastAsia="仿宋_GB2312"/>
          <w:color w:val="000000"/>
          <w:sz w:val="32"/>
          <w:szCs w:val="32"/>
        </w:rPr>
        <w:t>具体情况如下：</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新疆喀什地区塔什库尔干县驻喀什干休所</w:t>
      </w:r>
      <w:r>
        <w:rPr>
          <w:rFonts w:hint="eastAsia" w:ascii="仿宋_GB2312" w:eastAsia="仿宋_GB2312"/>
          <w:color w:val="000000" w:themeColor="text1"/>
          <w:sz w:val="32"/>
          <w:szCs w:val="32"/>
        </w:rPr>
        <w:t>单位</w:t>
      </w:r>
      <w:bookmarkStart w:id="54" w:name="OLE_LINK33"/>
      <w:r>
        <w:rPr>
          <w:rFonts w:hint="eastAsia" w:ascii="仿宋_GB2312" w:eastAsia="仿宋_GB2312"/>
          <w:color w:val="000000" w:themeColor="text1"/>
          <w:sz w:val="32"/>
          <w:szCs w:val="32"/>
        </w:rPr>
        <w:t>全年</w:t>
      </w:r>
      <w:bookmarkStart w:id="55" w:name="OLE_LINK35"/>
      <w:bookmarkStart w:id="56" w:name="OLE_LINK34"/>
      <w:bookmarkStart w:id="57" w:name="OLE_LINK36"/>
      <w:r>
        <w:rPr>
          <w:rFonts w:hint="eastAsia" w:ascii="仿宋_GB2312" w:eastAsia="仿宋_GB2312"/>
          <w:color w:val="000000" w:themeColor="text1"/>
          <w:sz w:val="32"/>
          <w:szCs w:val="32"/>
        </w:rPr>
        <w:t>使用一般公共预算财政拨款安排的出国（境）团组</w:t>
      </w:r>
      <w:bookmarkEnd w:id="54"/>
      <w:bookmarkEnd w:id="55"/>
      <w:bookmarkEnd w:id="56"/>
      <w:r>
        <w:rPr>
          <w:rFonts w:hint="eastAsia" w:ascii="仿宋_GB2312" w:eastAsia="仿宋_GB2312"/>
          <w:sz w:val="32"/>
          <w:szCs w:val="32"/>
        </w:rPr>
        <w:t>0</w:t>
      </w:r>
      <w:r>
        <w:rPr>
          <w:rFonts w:hint="eastAsia" w:ascii="仿宋_GB2312" w:eastAsia="仿宋_GB2312"/>
          <w:color w:val="000000" w:themeColor="text1"/>
          <w:sz w:val="32"/>
          <w:szCs w:val="32"/>
        </w:rPr>
        <w:t>个</w:t>
      </w:r>
      <w:bookmarkEnd w:id="57"/>
      <w:r>
        <w:rPr>
          <w:rFonts w:hint="eastAsia" w:ascii="仿宋_GB2312" w:eastAsia="仿宋_GB2312"/>
          <w:color w:val="000000" w:themeColor="text1"/>
          <w:sz w:val="32"/>
          <w:szCs w:val="32"/>
        </w:rPr>
        <w:t>，</w:t>
      </w:r>
      <w:bookmarkStart w:id="58"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58"/>
      <w:r>
        <w:rPr>
          <w:rFonts w:hint="eastAsia" w:ascii="仿宋_GB2312" w:eastAsia="仿宋_GB2312"/>
          <w:color w:val="000000" w:themeColor="text1"/>
          <w:sz w:val="32"/>
          <w:szCs w:val="32"/>
        </w:rPr>
        <w:t>。</w:t>
      </w:r>
      <w:bookmarkStart w:id="59" w:name="OLE_LINK38"/>
      <w:r>
        <w:rPr>
          <w:rFonts w:hint="eastAsia" w:ascii="仿宋_GB2312" w:eastAsia="仿宋_GB2312"/>
          <w:color w:val="000000" w:themeColor="text1"/>
          <w:sz w:val="32"/>
          <w:szCs w:val="32"/>
        </w:rPr>
        <w:t>开支内容包括：</w:t>
      </w:r>
      <w:r>
        <w:rPr>
          <w:rFonts w:ascii="仿宋_GB2312" w:eastAsia="仿宋_GB2312"/>
          <w:color w:val="000000"/>
          <w:sz w:val="32"/>
          <w:szCs w:val="32"/>
        </w:rPr>
        <w:t>本单位无因公出国（境）费支出</w:t>
      </w:r>
      <w:r>
        <w:rPr>
          <w:rFonts w:ascii="仿宋_GB2312" w:eastAsia="仿宋_GB2312"/>
          <w:color w:val="000000" w:themeColor="text1"/>
          <w:sz w:val="32"/>
          <w:szCs w:val="32"/>
        </w:rPr>
        <w:t>。</w:t>
      </w:r>
      <w:bookmarkEnd w:id="52"/>
      <w:bookmarkEnd w:id="53"/>
      <w:bookmarkEnd w:id="59"/>
    </w:p>
    <w:p>
      <w:pPr>
        <w:spacing w:line="540" w:lineRule="exact"/>
        <w:ind w:firstLine="640" w:firstLineChars="200"/>
        <w:rPr>
          <w:rFonts w:ascii="仿宋_GB2312" w:eastAsia="仿宋_GB2312"/>
          <w:color w:val="000000" w:themeColor="text1"/>
          <w:sz w:val="32"/>
          <w:szCs w:val="32"/>
        </w:rPr>
      </w:pPr>
      <w:bookmarkStart w:id="60"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0</w:t>
      </w:r>
      <w:r>
        <w:rPr>
          <w:rFonts w:hint="eastAsia" w:ascii="仿宋_GB2312" w:eastAsia="仿宋_GB2312"/>
          <w:color w:val="000000" w:themeColor="text1"/>
          <w:sz w:val="32"/>
          <w:szCs w:val="32"/>
        </w:rPr>
        <w:t>万元,其中，</w:t>
      </w:r>
      <w:bookmarkStart w:id="61"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61"/>
      <w:r>
        <w:rPr>
          <w:rFonts w:hint="eastAsia" w:ascii="仿宋_GB2312" w:eastAsia="仿宋_GB2312"/>
          <w:color w:val="000000" w:themeColor="text1"/>
          <w:sz w:val="32"/>
          <w:szCs w:val="32"/>
        </w:rPr>
        <w:t>，</w:t>
      </w:r>
      <w:bookmarkStart w:id="62" w:name="OLE_LINK41"/>
      <w:bookmarkStart w:id="63"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62"/>
      <w:bookmarkEnd w:id="63"/>
      <w:r>
        <w:rPr>
          <w:rFonts w:hint="eastAsia" w:ascii="仿宋_GB2312" w:eastAsia="仿宋_GB2312"/>
          <w:color w:val="000000" w:themeColor="text1"/>
          <w:sz w:val="32"/>
          <w:szCs w:val="32"/>
        </w:rPr>
        <w:t>。主要用于</w:t>
      </w:r>
      <w:r>
        <w:rPr>
          <w:rFonts w:hint="eastAsia" w:ascii="仿宋_GB2312" w:eastAsia="仿宋_GB2312"/>
          <w:sz w:val="32"/>
          <w:szCs w:val="32"/>
        </w:rPr>
        <w:t>本单位无公务用车购置及维护</w:t>
      </w:r>
      <w:r>
        <w:rPr>
          <w:rFonts w:hint="eastAsia" w:ascii="仿宋_GB2312" w:eastAsia="仿宋_GB2312"/>
          <w:color w:val="000000"/>
          <w:sz w:val="32"/>
          <w:szCs w:val="32"/>
        </w:rPr>
        <w:t>费</w:t>
      </w:r>
      <w:r>
        <w:rPr>
          <w:rFonts w:hint="eastAsia" w:ascii="仿宋_GB2312" w:eastAsia="仿宋_GB2312"/>
          <w:sz w:val="32"/>
          <w:szCs w:val="32"/>
        </w:rPr>
        <w:t>支出</w:t>
      </w:r>
      <w:r>
        <w:rPr>
          <w:rFonts w:hint="eastAsia" w:ascii="仿宋_GB2312" w:eastAsia="仿宋_GB2312"/>
          <w:color w:val="000000" w:themeColor="text1"/>
          <w:sz w:val="32"/>
          <w:szCs w:val="32"/>
        </w:rPr>
        <w:t>等。</w:t>
      </w:r>
      <w:bookmarkEnd w:id="60"/>
      <w:bookmarkStart w:id="64"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0</w:t>
      </w:r>
      <w:r>
        <w:rPr>
          <w:rFonts w:hint="eastAsia" w:ascii="仿宋_GB2312" w:eastAsia="仿宋_GB2312"/>
          <w:color w:val="000000" w:themeColor="text1"/>
          <w:sz w:val="32"/>
          <w:szCs w:val="32"/>
        </w:rPr>
        <w:t>辆。</w:t>
      </w:r>
      <w:bookmarkEnd w:id="64"/>
    </w:p>
    <w:p>
      <w:pPr>
        <w:spacing w:line="540" w:lineRule="exact"/>
        <w:ind w:firstLine="640" w:firstLineChars="200"/>
        <w:rPr>
          <w:rFonts w:ascii="仿宋_GB2312" w:eastAsia="仿宋_GB2312"/>
          <w:color w:val="000000" w:themeColor="text1"/>
          <w:sz w:val="32"/>
          <w:szCs w:val="32"/>
        </w:rPr>
      </w:pPr>
      <w:bookmarkStart w:id="65"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本单位无公务接待费支出</w:t>
      </w:r>
      <w:r>
        <w:rPr>
          <w:rFonts w:hint="eastAsia" w:ascii="仿宋_GB2312" w:eastAsia="仿宋_GB2312"/>
          <w:color w:val="000000" w:themeColor="text1"/>
          <w:sz w:val="32"/>
          <w:szCs w:val="32"/>
        </w:rPr>
        <w:t>等。</w:t>
      </w:r>
      <w:bookmarkEnd w:id="65"/>
      <w:bookmarkStart w:id="66" w:name="OLE_LINK84"/>
      <w:r>
        <w:rPr>
          <w:rFonts w:hint="eastAsia" w:ascii="仿宋_GB2312" w:eastAsia="仿宋_GB2312"/>
          <w:sz w:val="32"/>
          <w:szCs w:val="32"/>
        </w:rPr>
        <w:t>新疆喀什地区塔什库尔干县驻喀什干休所</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66"/>
    </w:p>
    <w:p>
      <w:pPr>
        <w:spacing w:line="540" w:lineRule="exact"/>
        <w:ind w:firstLine="640" w:firstLineChars="200"/>
        <w:rPr>
          <w:rFonts w:ascii="仿宋_GB2312" w:hAnsi="宋体" w:eastAsia="仿宋_GB2312" w:cs="宋体"/>
          <w:color w:val="000000" w:themeColor="text1"/>
          <w:kern w:val="0"/>
          <w:sz w:val="32"/>
          <w:szCs w:val="32"/>
        </w:rPr>
      </w:pPr>
      <w:bookmarkStart w:id="67"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r>
        <w:rPr>
          <w:rFonts w:hint="eastAsia" w:ascii="仿宋_GB2312" w:eastAsia="仿宋_GB2312"/>
          <w:sz w:val="32"/>
          <w:szCs w:val="32"/>
          <w:highlight w:val="none"/>
          <w:lang w:val="en-US" w:eastAsia="zh-CN"/>
        </w:rPr>
        <w:t>本单位无</w:t>
      </w:r>
      <w:r>
        <w:rPr>
          <w:rFonts w:hint="eastAsia" w:ascii="仿宋_GB2312" w:eastAsia="仿宋_GB2312"/>
          <w:color w:val="000000"/>
          <w:sz w:val="32"/>
          <w:szCs w:val="32"/>
        </w:rPr>
        <w:t>“三公”经费支出</w:t>
      </w:r>
      <w:r>
        <w:rPr>
          <w:rFonts w:ascii="仿宋_GB2312" w:eastAsia="仿宋_GB2312"/>
          <w:color w:val="000000" w:themeColor="text1"/>
          <w:sz w:val="32"/>
          <w:szCs w:val="32"/>
        </w:rPr>
        <w:t>。</w:t>
      </w:r>
      <w:bookmarkEnd w:id="67"/>
      <w:bookmarkStart w:id="68" w:name="OLE_LINK86"/>
      <w:bookmarkStart w:id="69" w:name="OLE_LINK87"/>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r>
        <w:rPr>
          <w:rFonts w:ascii="仿宋_GB2312" w:eastAsia="仿宋_GB2312"/>
          <w:color w:val="000000"/>
          <w:sz w:val="32"/>
          <w:szCs w:val="32"/>
        </w:rPr>
        <w:t>本单位无因公出国（境）费支出</w:t>
      </w:r>
      <w:r>
        <w:rPr>
          <w:rFonts w:ascii="仿宋_GB2312" w:eastAsia="仿宋_GB2312"/>
          <w:color w:val="000000" w:themeColor="text1"/>
          <w:sz w:val="32"/>
          <w:szCs w:val="32"/>
        </w:rPr>
        <w:t>；</w:t>
      </w:r>
      <w:bookmarkEnd w:id="68"/>
      <w:bookmarkEnd w:id="69"/>
      <w:bookmarkStart w:id="70" w:name="OLE_LINK89"/>
      <w:bookmarkStart w:id="71" w:name="OLE_LINK88"/>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w:t>
      </w:r>
      <w:r>
        <w:rPr>
          <w:rFonts w:hint="eastAsia" w:ascii="仿宋_GB2312" w:eastAsia="仿宋_GB2312"/>
          <w:sz w:val="32"/>
          <w:szCs w:val="32"/>
        </w:rPr>
        <w:t>本单位无公务用车购置支出</w:t>
      </w:r>
      <w:r>
        <w:rPr>
          <w:rFonts w:ascii="仿宋_GB2312" w:eastAsia="仿宋_GB2312"/>
          <w:color w:val="000000" w:themeColor="text1"/>
          <w:sz w:val="32"/>
          <w:szCs w:val="32"/>
        </w:rPr>
        <w:t>；</w:t>
      </w:r>
      <w:bookmarkEnd w:id="70"/>
      <w:bookmarkEnd w:id="71"/>
      <w:bookmarkStart w:id="72"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w:t>
      </w:r>
      <w:r>
        <w:rPr>
          <w:rFonts w:hint="eastAsia" w:ascii="仿宋_GB2312" w:eastAsia="仿宋_GB2312"/>
          <w:sz w:val="32"/>
          <w:szCs w:val="32"/>
        </w:rPr>
        <w:t>本单位无公务用车维护</w:t>
      </w:r>
      <w:r>
        <w:rPr>
          <w:rFonts w:hint="eastAsia" w:ascii="仿宋_GB2312" w:eastAsia="仿宋_GB2312"/>
          <w:color w:val="000000"/>
          <w:sz w:val="32"/>
          <w:szCs w:val="32"/>
        </w:rPr>
        <w:t>费</w:t>
      </w:r>
      <w:r>
        <w:rPr>
          <w:rFonts w:hint="eastAsia" w:ascii="仿宋_GB2312" w:eastAsia="仿宋_GB2312"/>
          <w:sz w:val="32"/>
          <w:szCs w:val="32"/>
        </w:rPr>
        <w:t>支出</w:t>
      </w:r>
      <w:r>
        <w:rPr>
          <w:rFonts w:ascii="仿宋_GB2312" w:eastAsia="仿宋_GB2312"/>
          <w:color w:val="000000" w:themeColor="text1"/>
          <w:sz w:val="32"/>
          <w:szCs w:val="32"/>
        </w:rPr>
        <w:t>；</w:t>
      </w:r>
      <w:bookmarkEnd w:id="72"/>
      <w:bookmarkStart w:id="73"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73"/>
      <w:r>
        <w:rPr>
          <w:rFonts w:hint="eastAsia" w:ascii="仿宋_GB2312" w:eastAsia="仿宋_GB2312"/>
          <w:sz w:val="32"/>
          <w:szCs w:val="32"/>
        </w:rPr>
        <w:t>本单位无公务接待费支出</w:t>
      </w:r>
      <w:r>
        <w:rPr>
          <w:rFonts w:ascii="仿宋_GB2312" w:eastAsia="仿宋_GB2312"/>
          <w:color w:val="000000" w:themeColor="text1"/>
          <w:sz w:val="32"/>
          <w:szCs w:val="32"/>
        </w:rPr>
        <w:t>。</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新疆喀什地区塔什库尔干县驻喀什干休所日常公用经费5.29万元，与上年相比，减少0.07万元，下降1.31%，减少的主要原因是：</w:t>
      </w:r>
      <w:r>
        <w:rPr>
          <w:rFonts w:hint="eastAsia" w:ascii="仿宋_GB2312" w:eastAsia="仿宋_GB2312"/>
          <w:color w:val="000000" w:themeColor="text1"/>
          <w:sz w:val="32"/>
          <w:szCs w:val="32"/>
          <w:lang w:val="en-US" w:eastAsia="zh-CN"/>
        </w:rPr>
        <w:t>合理</w:t>
      </w:r>
      <w:bookmarkStart w:id="79" w:name="_GoBack"/>
      <w:bookmarkEnd w:id="79"/>
      <w:r>
        <w:rPr>
          <w:rFonts w:hint="eastAsia" w:ascii="仿宋_GB2312" w:eastAsia="仿宋_GB2312"/>
          <w:color w:val="000000" w:themeColor="text1"/>
          <w:sz w:val="32"/>
          <w:szCs w:val="32"/>
        </w:rPr>
        <w:t>压减工作经费支出。</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74" w:name="OLE_LINK45"/>
      <w:r>
        <w:rPr>
          <w:rFonts w:hint="eastAsia" w:ascii="仿宋_GB2312" w:eastAsia="仿宋_GB2312"/>
          <w:color w:val="000000" w:themeColor="text1"/>
          <w:sz w:val="32"/>
          <w:szCs w:val="32"/>
        </w:rPr>
        <w:t>政府采购支出总额</w:t>
      </w:r>
      <w:bookmarkEnd w:id="74"/>
      <w:r>
        <w:rPr>
          <w:rFonts w:hint="eastAsia" w:ascii="仿宋_GB2312" w:eastAsia="仿宋_GB2312"/>
          <w:sz w:val="32"/>
          <w:szCs w:val="32"/>
        </w:rPr>
        <w:t>0</w:t>
      </w:r>
      <w:r>
        <w:rPr>
          <w:rFonts w:hint="eastAsia" w:ascii="仿宋_GB2312" w:eastAsia="仿宋_GB2312"/>
          <w:color w:val="000000" w:themeColor="text1"/>
          <w:sz w:val="32"/>
          <w:szCs w:val="32"/>
        </w:rPr>
        <w:t>万元，其中：</w:t>
      </w:r>
      <w:bookmarkStart w:id="75" w:name="OLE_LINK46"/>
      <w:r>
        <w:rPr>
          <w:rFonts w:hint="eastAsia" w:ascii="仿宋_GB2312" w:eastAsia="仿宋_GB2312"/>
          <w:color w:val="000000" w:themeColor="text1"/>
          <w:sz w:val="32"/>
          <w:szCs w:val="32"/>
        </w:rPr>
        <w:t>政府采购货物支出</w:t>
      </w:r>
      <w:bookmarkEnd w:id="75"/>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76" w:name="OLE_LINK47"/>
      <w:r>
        <w:rPr>
          <w:rFonts w:hint="eastAsia" w:ascii="仿宋_GB2312" w:eastAsia="仿宋_GB2312"/>
          <w:color w:val="000000" w:themeColor="text1"/>
          <w:sz w:val="32"/>
          <w:szCs w:val="32"/>
        </w:rPr>
        <w:t>政府采购工程支出</w:t>
      </w:r>
      <w:bookmarkEnd w:id="76"/>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77" w:name="OLE_LINK48"/>
      <w:r>
        <w:rPr>
          <w:rFonts w:hint="eastAsia" w:ascii="仿宋_GB2312" w:eastAsia="仿宋_GB2312"/>
          <w:color w:val="000000" w:themeColor="text1"/>
          <w:sz w:val="32"/>
          <w:szCs w:val="32"/>
        </w:rPr>
        <w:t>政府采购服务支出</w:t>
      </w:r>
      <w:bookmarkEnd w:id="77"/>
      <w:r>
        <w:rPr>
          <w:rFonts w:hint="eastAsia" w:ascii="仿宋_GB2312" w:eastAsia="仿宋_GB2312"/>
          <w:sz w:val="32"/>
          <w:szCs w:val="32"/>
        </w:rPr>
        <w:t>0</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78"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0</w:t>
      </w:r>
      <w:r>
        <w:rPr>
          <w:rFonts w:hint="eastAsia" w:ascii="仿宋_GB2312" w:eastAsia="仿宋_GB2312"/>
          <w:color w:val="000000" w:themeColor="text1"/>
          <w:sz w:val="32"/>
          <w:szCs w:val="32"/>
        </w:rPr>
        <w:t>辆，价值</w:t>
      </w:r>
      <w:r>
        <w:rPr>
          <w:rFonts w:hint="eastAsia" w:ascii="仿宋_GB2312" w:eastAsia="仿宋_GB2312"/>
          <w:sz w:val="32"/>
          <w:szCs w:val="32"/>
        </w:rPr>
        <w:t>0</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无；</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0</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7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jc w:val="left"/>
        <w:rPr>
          <w:rFonts w:hint="eastAsia" w:ascii="仿宋_GB2312" w:eastAsia="仿宋_GB2312"/>
          <w:color w:val="000000" w:themeColor="text1"/>
          <w:sz w:val="32"/>
          <w:szCs w:val="32"/>
        </w:rPr>
      </w:pPr>
      <w:r>
        <w:rPr>
          <w:rFonts w:hint="eastAsia" w:ascii="仿宋_GB2312" w:eastAsia="仿宋_GB2312"/>
          <w:color w:val="000000" w:themeColor="text1"/>
          <w:sz w:val="32"/>
          <w:szCs w:val="32"/>
          <w:lang w:val="en-US" w:eastAsia="zh-CN"/>
        </w:rPr>
        <w:t>2</w:t>
      </w:r>
      <w:r>
        <w:rPr>
          <w:rFonts w:hint="eastAsia" w:ascii="仿宋_GB2312" w:eastAsia="仿宋_GB2312"/>
          <w:color w:val="000000" w:themeColor="text1"/>
          <w:sz w:val="32"/>
          <w:szCs w:val="32"/>
        </w:rPr>
        <w:t>018年度，本部门单位预算绩效自评情况：</w:t>
      </w:r>
      <w:r>
        <w:rPr>
          <w:rFonts w:ascii="仿宋_GB2312" w:eastAsia="仿宋_GB2312"/>
          <w:color w:val="000000" w:themeColor="text1"/>
          <w:sz w:val="32"/>
          <w:szCs w:val="32"/>
        </w:rPr>
        <w:t>201</w:t>
      </w:r>
      <w:r>
        <w:rPr>
          <w:rFonts w:hint="eastAsia" w:ascii="仿宋_GB2312" w:eastAsia="仿宋_GB2312"/>
          <w:color w:val="000000" w:themeColor="text1"/>
          <w:sz w:val="32"/>
          <w:szCs w:val="32"/>
          <w:lang w:val="en-US" w:eastAsia="zh-CN"/>
        </w:rPr>
        <w:t>8</w:t>
      </w:r>
      <w:r>
        <w:rPr>
          <w:rFonts w:hint="eastAsia" w:ascii="仿宋_GB2312" w:eastAsia="仿宋_GB2312"/>
          <w:color w:val="000000" w:themeColor="text1"/>
          <w:sz w:val="32"/>
          <w:szCs w:val="32"/>
        </w:rPr>
        <w:t>年度，本部门单位实行绩效管理的项目</w:t>
      </w:r>
      <w:r>
        <w:rPr>
          <w:rFonts w:ascii="仿宋_GB2312" w:eastAsia="仿宋_GB2312"/>
          <w:color w:val="000000" w:themeColor="text1"/>
          <w:sz w:val="32"/>
          <w:szCs w:val="32"/>
        </w:rPr>
        <w:t>0</w:t>
      </w:r>
      <w:r>
        <w:rPr>
          <w:rFonts w:hint="eastAsia" w:ascii="仿宋_GB2312" w:eastAsia="仿宋_GB2312"/>
          <w:color w:val="000000" w:themeColor="text1"/>
          <w:sz w:val="32"/>
          <w:szCs w:val="32"/>
        </w:rPr>
        <w:t>个，涉及预算</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万元，项目支出决算</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万元。年末本部门单位民生项目和重点支出项目的绩效评价开展情况及结果：无</w:t>
      </w:r>
      <w:r>
        <w:rPr>
          <w:rFonts w:hint="eastAsia" w:ascii="仿宋_GB2312" w:eastAsia="仿宋_GB2312"/>
          <w:color w:val="000000" w:themeColor="text1"/>
          <w:sz w:val="32"/>
          <w:szCs w:val="32"/>
          <w:lang w:eastAsia="zh-CN"/>
        </w:rPr>
        <w:t>预算绩效情况</w:t>
      </w:r>
      <w:r>
        <w:rPr>
          <w:rFonts w:hint="eastAsia" w:ascii="仿宋_GB2312" w:eastAsia="仿宋_GB2312"/>
          <w:color w:val="000000" w:themeColor="text1"/>
          <w:sz w:val="32"/>
          <w:szCs w:val="32"/>
        </w:rPr>
        <w:t>。</w:t>
      </w:r>
    </w:p>
    <w:p>
      <w:pPr>
        <w:spacing w:line="540" w:lineRule="exact"/>
        <w:jc w:val="center"/>
        <w:rPr>
          <w:rFonts w:ascii="黑体" w:hAnsi="黑体" w:eastAsia="黑体"/>
          <w:sz w:val="32"/>
          <w:szCs w:val="32"/>
        </w:rPr>
      </w:pPr>
      <w:r>
        <w:rPr>
          <w:rFonts w:hint="eastAsia" w:ascii="黑体" w:hAnsi="黑体" w:eastAsia="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221（类）02（款）01（项）指：住房公积金。208（类）05（款）03（项）指：离退休人员管理机构。208（类）05（款）05（项）指：机关事业单位基本养老保险缴费支出。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9631" w:y="37"/>
      <w:jc w:val="right"/>
      <w:rPr>
        <w:rStyle w:val="8"/>
        <w:rFonts w:hint="eastAsia" w:ascii="宋体" w:hAnsi="宋体" w:eastAsia="宋体"/>
        <w:sz w:val="28"/>
        <w:lang w:eastAsia="zh-CN"/>
      </w:rPr>
    </w:pPr>
    <w:r>
      <w:rPr>
        <w:rStyle w:val="8"/>
        <w:rFonts w:ascii="宋体" w:hAnsi="宋体" w:eastAsia="宋体"/>
        <w:sz w:val="28"/>
      </w:rPr>
      <w:fldChar w:fldCharType="begin"/>
    </w:r>
    <w:r>
      <w:rPr>
        <w:rStyle w:val="8"/>
        <w:rFonts w:ascii="宋体" w:hAnsi="宋体" w:eastAsia="宋体"/>
        <w:sz w:val="28"/>
      </w:rPr>
      <w:instrText xml:space="preserve"> PAGE </w:instrText>
    </w:r>
    <w:r>
      <w:rPr>
        <w:rStyle w:val="8"/>
        <w:rFonts w:ascii="宋体" w:hAnsi="宋体" w:eastAsia="宋体"/>
        <w:sz w:val="28"/>
      </w:rPr>
      <w:fldChar w:fldCharType="separate"/>
    </w:r>
    <w:r>
      <w:rPr>
        <w:rStyle w:val="8"/>
        <w:rFonts w:ascii="宋体" w:hAnsi="宋体" w:eastAsia="宋体"/>
        <w:sz w:val="28"/>
      </w:rPr>
      <w:t>- 1 -</w:t>
    </w:r>
    <w:r>
      <w:rPr>
        <w:rStyle w:val="8"/>
        <w:rFonts w:ascii="宋体" w:hAnsi="宋体" w:eastAsia="宋体"/>
        <w:sz w:val="28"/>
      </w:rPr>
      <w:fldChar w:fldCharType="end"/>
    </w:r>
  </w:p>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page" w:x="1756" w:y="37"/>
      <w:rPr>
        <w:rStyle w:val="8"/>
        <w:rFonts w:ascii="宋体" w:hAnsi="宋体" w:eastAsia="宋体"/>
        <w:sz w:val="28"/>
        <w:szCs w:val="28"/>
      </w:rPr>
    </w:pPr>
    <w:r>
      <w:rPr>
        <w:rStyle w:val="8"/>
        <w:rFonts w:ascii="宋体" w:hAnsi="宋体" w:eastAsia="宋体"/>
        <w:sz w:val="28"/>
        <w:szCs w:val="28"/>
      </w:rPr>
      <w:fldChar w:fldCharType="begin"/>
    </w:r>
    <w:r>
      <w:rPr>
        <w:rStyle w:val="8"/>
        <w:rFonts w:ascii="宋体" w:hAnsi="宋体" w:eastAsia="宋体"/>
        <w:sz w:val="28"/>
        <w:szCs w:val="28"/>
      </w:rPr>
      <w:instrText xml:space="preserve">PAGE  </w:instrText>
    </w:r>
    <w:r>
      <w:rPr>
        <w:rStyle w:val="8"/>
        <w:rFonts w:ascii="宋体" w:hAnsi="宋体" w:eastAsia="宋体"/>
        <w:sz w:val="28"/>
        <w:szCs w:val="28"/>
      </w:rPr>
      <w:fldChar w:fldCharType="separate"/>
    </w:r>
    <w:r>
      <w:rPr>
        <w:rStyle w:val="8"/>
        <w:rFonts w:ascii="宋体" w:hAnsi="宋体" w:eastAsia="宋体"/>
        <w:sz w:val="28"/>
        <w:szCs w:val="28"/>
      </w:rPr>
      <w:t>-12-</w:t>
    </w:r>
    <w:r>
      <w:rPr>
        <w:rStyle w:val="8"/>
        <w:rFonts w:ascii="宋体" w:hAnsi="宋体" w:eastAsia="宋体"/>
        <w:sz w:val="28"/>
        <w:szCs w:val="28"/>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05348"/>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16911D6"/>
    <w:rsid w:val="028847F9"/>
    <w:rsid w:val="03AA79F6"/>
    <w:rsid w:val="040F0F99"/>
    <w:rsid w:val="04741FE5"/>
    <w:rsid w:val="04DB02C7"/>
    <w:rsid w:val="055A50D9"/>
    <w:rsid w:val="057A4B30"/>
    <w:rsid w:val="061966DB"/>
    <w:rsid w:val="06B856EE"/>
    <w:rsid w:val="07DE5C6A"/>
    <w:rsid w:val="07FE5938"/>
    <w:rsid w:val="084604BC"/>
    <w:rsid w:val="08883825"/>
    <w:rsid w:val="09725983"/>
    <w:rsid w:val="0A382BB5"/>
    <w:rsid w:val="0AA4543A"/>
    <w:rsid w:val="0BE61132"/>
    <w:rsid w:val="0C6D0C7C"/>
    <w:rsid w:val="0C9B0DD6"/>
    <w:rsid w:val="0CE4791C"/>
    <w:rsid w:val="0E063C64"/>
    <w:rsid w:val="0F4C7B96"/>
    <w:rsid w:val="0FF348C7"/>
    <w:rsid w:val="0FFB575E"/>
    <w:rsid w:val="10845F1B"/>
    <w:rsid w:val="11463A00"/>
    <w:rsid w:val="11600918"/>
    <w:rsid w:val="11B0398F"/>
    <w:rsid w:val="122A3013"/>
    <w:rsid w:val="13B960C5"/>
    <w:rsid w:val="13BB7597"/>
    <w:rsid w:val="13C2063D"/>
    <w:rsid w:val="152777F4"/>
    <w:rsid w:val="152B238A"/>
    <w:rsid w:val="15703A57"/>
    <w:rsid w:val="15836057"/>
    <w:rsid w:val="15906AB1"/>
    <w:rsid w:val="15C674B6"/>
    <w:rsid w:val="16420BF2"/>
    <w:rsid w:val="18D54A0D"/>
    <w:rsid w:val="196C40B3"/>
    <w:rsid w:val="1A4106A0"/>
    <w:rsid w:val="1A4F5437"/>
    <w:rsid w:val="1AB77CD0"/>
    <w:rsid w:val="1B123B2C"/>
    <w:rsid w:val="1C380B35"/>
    <w:rsid w:val="1D4314B2"/>
    <w:rsid w:val="1E807156"/>
    <w:rsid w:val="1EA657F6"/>
    <w:rsid w:val="1F097CB6"/>
    <w:rsid w:val="203E38B7"/>
    <w:rsid w:val="2166156B"/>
    <w:rsid w:val="21B02D83"/>
    <w:rsid w:val="21FC1E07"/>
    <w:rsid w:val="22A236F5"/>
    <w:rsid w:val="23995975"/>
    <w:rsid w:val="2432220E"/>
    <w:rsid w:val="248303BA"/>
    <w:rsid w:val="24837E47"/>
    <w:rsid w:val="252E01AA"/>
    <w:rsid w:val="265943AC"/>
    <w:rsid w:val="26657F78"/>
    <w:rsid w:val="2680023E"/>
    <w:rsid w:val="281B66F9"/>
    <w:rsid w:val="29680352"/>
    <w:rsid w:val="2A020F75"/>
    <w:rsid w:val="2B007AEE"/>
    <w:rsid w:val="2BC14C56"/>
    <w:rsid w:val="2C01117B"/>
    <w:rsid w:val="2C1B026F"/>
    <w:rsid w:val="2CC61F55"/>
    <w:rsid w:val="2EF7452F"/>
    <w:rsid w:val="2F1D13B4"/>
    <w:rsid w:val="2F241F30"/>
    <w:rsid w:val="2FAA3DA6"/>
    <w:rsid w:val="2FBF0F21"/>
    <w:rsid w:val="30682E1F"/>
    <w:rsid w:val="30E210D2"/>
    <w:rsid w:val="311371D6"/>
    <w:rsid w:val="31EB64C9"/>
    <w:rsid w:val="336D0D6F"/>
    <w:rsid w:val="352E4BEC"/>
    <w:rsid w:val="37DD5594"/>
    <w:rsid w:val="38365AD0"/>
    <w:rsid w:val="3860743A"/>
    <w:rsid w:val="38F24FA8"/>
    <w:rsid w:val="39AE1EF8"/>
    <w:rsid w:val="3A98342A"/>
    <w:rsid w:val="3AB6780E"/>
    <w:rsid w:val="3AD56D70"/>
    <w:rsid w:val="3B2920C2"/>
    <w:rsid w:val="3B98312A"/>
    <w:rsid w:val="3BE41ABD"/>
    <w:rsid w:val="3C5421A9"/>
    <w:rsid w:val="3D903B21"/>
    <w:rsid w:val="3E6A76E6"/>
    <w:rsid w:val="3F440741"/>
    <w:rsid w:val="406A241D"/>
    <w:rsid w:val="419639A0"/>
    <w:rsid w:val="41E65F10"/>
    <w:rsid w:val="41FC306C"/>
    <w:rsid w:val="440B4FCE"/>
    <w:rsid w:val="44BE5554"/>
    <w:rsid w:val="451E0908"/>
    <w:rsid w:val="452C2D31"/>
    <w:rsid w:val="45D26E14"/>
    <w:rsid w:val="46A541B1"/>
    <w:rsid w:val="47B129B8"/>
    <w:rsid w:val="48C57772"/>
    <w:rsid w:val="48DB6B55"/>
    <w:rsid w:val="49782886"/>
    <w:rsid w:val="4A6F0D28"/>
    <w:rsid w:val="4AAF085C"/>
    <w:rsid w:val="4AEB7E60"/>
    <w:rsid w:val="4B4B135B"/>
    <w:rsid w:val="4BB43B0D"/>
    <w:rsid w:val="4BC7055F"/>
    <w:rsid w:val="4CFC7DB2"/>
    <w:rsid w:val="4E7C187D"/>
    <w:rsid w:val="4ECE3C46"/>
    <w:rsid w:val="508941AD"/>
    <w:rsid w:val="50E65530"/>
    <w:rsid w:val="51457139"/>
    <w:rsid w:val="51574DBD"/>
    <w:rsid w:val="51AD0112"/>
    <w:rsid w:val="51D16DC0"/>
    <w:rsid w:val="51EC1DA8"/>
    <w:rsid w:val="521D2A2D"/>
    <w:rsid w:val="52FC5524"/>
    <w:rsid w:val="532D7A17"/>
    <w:rsid w:val="536C4569"/>
    <w:rsid w:val="54AF4562"/>
    <w:rsid w:val="54C9674B"/>
    <w:rsid w:val="556318EA"/>
    <w:rsid w:val="55A60AA1"/>
    <w:rsid w:val="56451615"/>
    <w:rsid w:val="5713598A"/>
    <w:rsid w:val="57FC5774"/>
    <w:rsid w:val="59B332C9"/>
    <w:rsid w:val="5A44758A"/>
    <w:rsid w:val="5BEC4BB3"/>
    <w:rsid w:val="5C070B55"/>
    <w:rsid w:val="5CA822EA"/>
    <w:rsid w:val="5CB96DCE"/>
    <w:rsid w:val="5CE61580"/>
    <w:rsid w:val="5D175666"/>
    <w:rsid w:val="5D246EE1"/>
    <w:rsid w:val="5D556A3C"/>
    <w:rsid w:val="5D7B25C9"/>
    <w:rsid w:val="5E236D74"/>
    <w:rsid w:val="5ECB44B4"/>
    <w:rsid w:val="5EE2043C"/>
    <w:rsid w:val="5F200C31"/>
    <w:rsid w:val="602D2E37"/>
    <w:rsid w:val="61460FBE"/>
    <w:rsid w:val="62775810"/>
    <w:rsid w:val="62D83744"/>
    <w:rsid w:val="630F4048"/>
    <w:rsid w:val="63AA02E5"/>
    <w:rsid w:val="64700DE9"/>
    <w:rsid w:val="64DF1075"/>
    <w:rsid w:val="65C613BD"/>
    <w:rsid w:val="65FD118C"/>
    <w:rsid w:val="670E24E8"/>
    <w:rsid w:val="67B45825"/>
    <w:rsid w:val="6804307C"/>
    <w:rsid w:val="682C3D89"/>
    <w:rsid w:val="68611305"/>
    <w:rsid w:val="69BA120C"/>
    <w:rsid w:val="6A162DE0"/>
    <w:rsid w:val="6A1E1D69"/>
    <w:rsid w:val="6A331428"/>
    <w:rsid w:val="6AA2132C"/>
    <w:rsid w:val="6B2E5CB6"/>
    <w:rsid w:val="6B3D4886"/>
    <w:rsid w:val="6C840470"/>
    <w:rsid w:val="6CA454F3"/>
    <w:rsid w:val="6D474B2E"/>
    <w:rsid w:val="6DF8675E"/>
    <w:rsid w:val="6DFE6B32"/>
    <w:rsid w:val="6E870D0F"/>
    <w:rsid w:val="6EA80098"/>
    <w:rsid w:val="6F8D70FF"/>
    <w:rsid w:val="6FFE5011"/>
    <w:rsid w:val="7178734D"/>
    <w:rsid w:val="71791096"/>
    <w:rsid w:val="717B0C34"/>
    <w:rsid w:val="71FB78FD"/>
    <w:rsid w:val="7275064A"/>
    <w:rsid w:val="733F750B"/>
    <w:rsid w:val="735702E2"/>
    <w:rsid w:val="73F867B3"/>
    <w:rsid w:val="7630030C"/>
    <w:rsid w:val="765F635A"/>
    <w:rsid w:val="76722850"/>
    <w:rsid w:val="76B73454"/>
    <w:rsid w:val="76D254BD"/>
    <w:rsid w:val="77727ACD"/>
    <w:rsid w:val="78071142"/>
    <w:rsid w:val="791853FC"/>
    <w:rsid w:val="79296B37"/>
    <w:rsid w:val="7A4C4C40"/>
    <w:rsid w:val="7AA0518E"/>
    <w:rsid w:val="7AF72653"/>
    <w:rsid w:val="7B041636"/>
    <w:rsid w:val="7C7872CC"/>
    <w:rsid w:val="7C8618C5"/>
    <w:rsid w:val="7CA86749"/>
    <w:rsid w:val="7CF63B29"/>
    <w:rsid w:val="7EC92370"/>
    <w:rsid w:val="7EF8510F"/>
    <w:rsid w:val="7F1076D2"/>
    <w:rsid w:val="7F223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3"/>
    <w:unhideWhenUsed/>
    <w:qFormat/>
    <w:uiPriority w:val="99"/>
    <w:rPr>
      <w:b/>
      <w:bCs/>
    </w:rPr>
  </w:style>
  <w:style w:type="paragraph" w:styleId="3">
    <w:name w:val="annotation text"/>
    <w:basedOn w:val="1"/>
    <w:link w:val="12"/>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styleId="9">
    <w:name w:val="annotation reference"/>
    <w:basedOn w:val="7"/>
    <w:unhideWhenUsed/>
    <w:qFormat/>
    <w:uiPriority w:val="99"/>
    <w:rPr>
      <w:sz w:val="21"/>
      <w:szCs w:val="21"/>
    </w:rPr>
  </w:style>
  <w:style w:type="character" w:customStyle="1" w:styleId="11">
    <w:name w:val="页脚 字符"/>
    <w:basedOn w:val="7"/>
    <w:link w:val="5"/>
    <w:qFormat/>
    <w:uiPriority w:val="0"/>
    <w:rPr>
      <w:rFonts w:ascii="Times New Roman" w:hAnsi="Times New Roman" w:eastAsia="黑体" w:cs="Times New Roman"/>
      <w:snapToGrid w:val="0"/>
      <w:kern w:val="0"/>
      <w:sz w:val="18"/>
      <w:szCs w:val="18"/>
    </w:rPr>
  </w:style>
  <w:style w:type="character" w:customStyle="1" w:styleId="12">
    <w:name w:val="批注文字 字符"/>
    <w:basedOn w:val="7"/>
    <w:link w:val="3"/>
    <w:semiHidden/>
    <w:qFormat/>
    <w:uiPriority w:val="99"/>
    <w:rPr>
      <w:rFonts w:ascii="Times New Roman" w:hAnsi="Times New Roman" w:eastAsia="宋体" w:cs="Times New Roman"/>
      <w:szCs w:val="24"/>
    </w:rPr>
  </w:style>
  <w:style w:type="character" w:customStyle="1" w:styleId="13">
    <w:name w:val="批注主题 字符"/>
    <w:basedOn w:val="12"/>
    <w:link w:val="2"/>
    <w:semiHidden/>
    <w:qFormat/>
    <w:uiPriority w:val="99"/>
    <w:rPr>
      <w:rFonts w:ascii="Times New Roman" w:hAnsi="Times New Roman" w:eastAsia="宋体" w:cs="Times New Roman"/>
      <w:b/>
      <w:bCs/>
      <w:szCs w:val="24"/>
    </w:rPr>
  </w:style>
  <w:style w:type="character" w:customStyle="1" w:styleId="14">
    <w:name w:val="批注框文本 字符"/>
    <w:basedOn w:val="7"/>
    <w:link w:val="4"/>
    <w:semiHidden/>
    <w:qFormat/>
    <w:uiPriority w:val="99"/>
    <w:rPr>
      <w:rFonts w:ascii="Times New Roman" w:hAnsi="Times New Roman" w:eastAsia="宋体" w:cs="Times New Roman"/>
      <w:sz w:val="18"/>
      <w:szCs w:val="18"/>
    </w:rPr>
  </w:style>
  <w:style w:type="character" w:customStyle="1" w:styleId="15">
    <w:name w:val="页眉 字符"/>
    <w:basedOn w:val="7"/>
    <w:link w:val="6"/>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1150</Words>
  <Characters>6560</Characters>
  <Lines>54</Lines>
  <Paragraphs>15</Paragraphs>
  <TotalTime>2</TotalTime>
  <ScaleCrop>false</ScaleCrop>
  <LinksUpToDate>false</LinksUpToDate>
  <CharactersWithSpaces>7695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Lenovo</cp:lastModifiedBy>
  <dcterms:modified xsi:type="dcterms:W3CDTF">2020-04-04T12:52:54Z</dcterms:modified>
  <cp:revision>810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