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F9FF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6549FB3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77F7DCE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10A1144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A4537D7" w14:textId="77777777" w:rsidR="001D59F7" w:rsidRDefault="001D59F7">
      <w:pPr>
        <w:spacing w:line="57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C7C20A6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0FD6F93" w14:textId="20C65D18" w:rsidR="001D59F7" w:rsidRDefault="00000000"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</w:t>
      </w:r>
      <w:r w:rsidR="00D74CBE"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>部门单位项目支出绩效评价报告</w:t>
      </w:r>
    </w:p>
    <w:p w14:paraId="55AE2A33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595D187" w14:textId="77777777" w:rsidR="001D59F7" w:rsidRDefault="00000000"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Style w:val="ad"/>
          <w:rFonts w:ascii="仿宋_GB2312" w:eastAsia="仿宋_GB2312" w:hAnsi="楷体" w:hint="eastAsia"/>
          <w:spacing w:val="-4"/>
          <w:sz w:val="32"/>
          <w:szCs w:val="32"/>
        </w:rPr>
        <w:t>2022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F93EA35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588CB5A4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9212BDF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89CD4F0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3A1ED9B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62514DE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79E8661" w14:textId="77777777" w:rsidR="001D59F7" w:rsidRDefault="00000000">
      <w:pPr>
        <w:spacing w:line="70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农村幸福大院运转补助经费项目</w:t>
      </w:r>
    </w:p>
    <w:p w14:paraId="57960922" w14:textId="77777777" w:rsidR="001D59F7" w:rsidRDefault="00000000">
      <w:pPr>
        <w:spacing w:line="57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塔什库尔干塔吉克自治县民政局（本级）</w:t>
      </w:r>
    </w:p>
    <w:p w14:paraId="31E94BA6" w14:textId="77777777" w:rsidR="001D59F7" w:rsidRDefault="00000000">
      <w:pPr>
        <w:spacing w:line="54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主管部门（公章）：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塔什库尔干塔吉克自治县民政局</w:t>
      </w:r>
    </w:p>
    <w:p w14:paraId="5E07E12A" w14:textId="77777777" w:rsidR="001D59F7" w:rsidRDefault="00000000">
      <w:pPr>
        <w:spacing w:line="57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库尔班汗</w:t>
      </w:r>
    </w:p>
    <w:p w14:paraId="6F55FB7F" w14:textId="77777777" w:rsidR="001D59F7" w:rsidRDefault="00000000">
      <w:pPr>
        <w:spacing w:line="540" w:lineRule="exact"/>
        <w:ind w:firstLineChars="100" w:firstLine="360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2023年03月10日</w:t>
      </w:r>
    </w:p>
    <w:p w14:paraId="509E1EE9" w14:textId="77777777" w:rsidR="001D59F7" w:rsidRDefault="00000000">
      <w:pPr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 w:type="page"/>
      </w:r>
    </w:p>
    <w:p w14:paraId="5D14C083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一、基本情况</w:t>
      </w:r>
    </w:p>
    <w:p w14:paraId="002A42B3" w14:textId="77777777" w:rsidR="001D59F7" w:rsidRDefault="00000000">
      <w:pPr>
        <w:spacing w:line="570" w:lineRule="exact"/>
        <w:ind w:firstLineChars="200" w:firstLine="627"/>
        <w:rPr>
          <w:rStyle w:val="ad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04D901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该项目根据《关于下达2022年农村幸福大院运转补助资金的通知》（喀地财社[2022]7号）文件精神，此资金专项用于11所农村幸福大院运转过程中水、电、暖、公共设施日常维修和维护的问题。每所幸福大院5万元。保障11所农村幸福大院正常运转，解决困难老年人生活照料问题。</w:t>
        <w:br/>
        <w:t>2. 主要内容及实施情况</w:t>
        <w:br/>
        <w:t>该项目资金专项用于11所农村幸福大院运转过程中水、电、暖、公共设施日常维修和维护的问题。每所幸福大院5万元。保障11所农村幸福大院正常运转，解决困难老年人生活照料问题。</w:t>
        <w:br/>
        <w:t>3.项目实施主体</w:t>
        <w:br/>
        <w:t>塔什库尔干县民政局为行政事业单位，纳入2022年部门决算编制范围的有4个办公室：党政办公室、社会事务组织管理股、社会福利和社会救助股、区划地名和基层政权股。</w:t>
        <w:br/>
        <w:t>编制人数12人，其中：行政人员编制3人、工勤1人、参公0人、事业编制8人。实有在职人数18人，其中：行政在职4人、工勤2人、参公0人、事业在职12人。离退休人员16人，其中：行政退休人员10人、事业退休6人。</w:t>
        <w:br/>
        <w:t>4. 资金投入和使用情况</w:t>
        <w:br/>
        <w:t>喀地财社[2022]7号共安排下达资金55万元，为农村幸福大院运转资金，最终确定项目资金总数为55万元。</w:t>
        <w:br/>
        <w:t>截至2022年12月31日，实际支出47.16万元，预算执行率85.75%。</w:t>
      </w:r>
    </w:p>
    <w:p w14:paraId="6A9D8BA2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（二）项目绩效目标。包括总体目标和阶段性目标。</w:t>
      </w:r>
    </w:p>
    <w:p w14:paraId="3902C6CE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该项目计划资金55万元，用于农村幸福大院运转补助经费项目，根据《关于下达2022年农村幸福大院运转补助资金的通知》（喀地财社[2022]7号）文件精神，此资金专项用于11所农村幸福大院运转过程中水、电、暖、公共设施日常维修和维护的问题。每所幸福大院5万元。保障11所农村幸福大院正常运转，解决困难老年人生活照料问题。</w:t>
        <w:br/>
        <w:t>2.阶段性目标</w:t>
        <w:br/>
        <w:t>该项目计划资金55万元，用于农村幸福大院运转补助经费项目，根据《关于下达2022年农村幸福大院运转补助资金的通知》（喀地财社[2022]7号）文件精神，此资金专项用于11所农村幸福大院运转过程中水、电、暖、公共设施日常维修和维护的问题。每所幸福大院5万元。保障11所农村幸福大院正常运转，解决困难老年人生活照料问题。</w:t>
      </w:r>
    </w:p>
    <w:p w14:paraId="3A919777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二、绩效评价工作开展情况</w:t>
      </w:r>
    </w:p>
    <w:p w14:paraId="7E6C86C5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（一）绩效评价目的、对象和范围。</w:t>
      </w:r>
    </w:p>
    <w:p w14:paraId="247B2BE7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24500BF8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DE7F4C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3个一级指标，其中：项目决策下设项目立项、绩效目标、资金投入7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的选用坚持简便有效的原则采用综合分析法。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 </w:t>
        <w:br/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</w:t>
        <w:br/>
        <w:t>4. 绩效评价标准</w:t>
        <w:br/>
        <w:t>绩效评价标准通常包括计划标准、行业标准、历史标准等，用于对绩效指标完成情况进行比较、分析、评价。本次评价主要采用了历史标准。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36A614F1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（三）绩效评价工作过程。</w:t>
      </w:r>
    </w:p>
    <w:p w14:paraId="1C7E2031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高敏任评价组组长，绩效评价工作职责为负责全盘工作。</w:t>
        <w:br/>
        <w:t>库尔班汗·那斯尔丁任评价组副组长，绩效评价工作职责为为对项目实施情况进行实地调查。</w:t>
        <w:br/>
        <w:t>阿米妮古丽·艾散、马丽亚木古丽·尤力其、吐玛尔汗·卡母孜任评价组成员，绩效评价工作职责为负责资料审核等工作。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 w14:paraId="2DA5CB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三、综合评价情况及评价结论</w:t>
      </w:r>
    </w:p>
    <w:p w14:paraId="4C8DDC14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经评价组通过实地调研、综合分析法、问卷调查法等方式，主要采用综合分析法对项目的决策、实施、产出、效益进行综合评价分析，最终评分96分。</w:t>
        <w:br/>
        <w:t>农村幸福大院运转补助经费项目得分情况表</w:t>
        <w:br/>
        <w:t>一级指标	权重	得分率	实际得分</w:t>
        <w:br/>
        <w:t>项目决策	20	100%	20</w:t>
        <w:br/>
        <w:t>项目过程	20	100%	20</w:t>
        <w:br/>
        <w:t>项目产出	40	90%	36</w:t>
        <w:br/>
        <w:t>项目效益	20	100%	20</w:t>
        <w:br/>
        <w:t>合计	100	96%	96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塔什库尔干塔吉克自治县民政局已完成农村幸福大院运转补助经费，推动了农村幸福大院正常运行，有效提升困难老人生活质量。该项目最终评分96分，绩效评级为“优”。</w:t>
      </w:r>
    </w:p>
    <w:p w14:paraId="7940CA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 w14:paraId="45B6A465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（一）项目决策情况。</w:t>
      </w:r>
    </w:p>
    <w:p w14:paraId="0ACD818C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（1）立项依据充分性：结合塔什库尔干县民政局工作职责，职责，并组织实施。围绕2022年度工作重点和工作计划制定经费预算，根据评分标准，该指标不扣分，得3分。</w:t>
        <w:br/>
        <w:t>（2）立项程序规范性：根据决策依据编制工作计划和经费预算，经过与县政府分分管领导进行沟通、筛选确定经费预算计划，上党委会研究确定最终预算方案，根据评分标准，该指标不扣分，得2分。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 w14:paraId="08EF9CF2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（二）项目过程情况。</w:t>
      </w:r>
    </w:p>
    <w:p w14:paraId="6B64B585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（2）预算执行率：预算编制较为详细，项目资金支出总体能够按照预算执行，根据评分标准，该指标不扣分，得5分。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（4）管理制度健全性：制定了党校相关管理办法，对财政专项资金进行严格管理，基本做到了专款专用，根据评分标准，该指标不扣分，得2分。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 w14:paraId="1194A5B5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（三）项目产出情况。</w:t>
      </w:r>
    </w:p>
    <w:p w14:paraId="0EA5C3EF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项目产出类指标包括产出数量、产出质量、产出时效、产出成本四方面的内容，由4个三级指标构成，权重分为40分，实际得分36分，得分率为90%。</w:t>
        <w:br/>
        <w:t>项目产出指标得分情况</w:t>
        <w:br/>
        <w:t>三级指标	权重	得分率	实际得分</w:t>
        <w:br/>
        <w:t>产出数量	10	100%	10</w:t>
        <w:br/>
        <w:t>产出质量	10	80%	8</w:t>
        <w:br/>
        <w:t>产出时效	10	90%	9</w:t>
        <w:br/>
        <w:t>成本情况	10	90%	9</w:t>
        <w:br/>
        <w:t>合计	40	90%	36</w:t>
        <w:br/>
        <w:t>（1）对于“产出数量”</w:t>
        <w:br/>
        <w:t>每所幸福大院供暖、供电、供水面积1000平方米，与预期目标一致，根据评分标准，该指标不扣分，得5分。</w:t>
        <w:br/>
        <w:t>享受农村幸福大院运转补助资金幸福大院数11所，与预期目标一致，根据评分标准，该指标不扣分，得5分。</w:t>
        <w:br/>
        <w:t>合计得10分。</w:t>
        <w:br/>
        <w:t>（2）对于“产出质量”：</w:t>
        <w:br/>
        <w:t>农村幸福大院运转补助经费足额发放率85.74%，未达预期目标，根据评分标准，该指标扣2分，得8分。</w:t>
        <w:br/>
        <w:t>合计得8分。</w:t>
        <w:br/>
        <w:t>（3）对于“产出时效”：</w:t>
        <w:br/>
        <w:t>项目资金支付及时率85.74%，未达预期目标，根据评分标准，该指标扣1分，得4分。</w:t>
        <w:br/>
        <w:t>项目完成时间100%，与预期目标一致，根据评分标准，该指标不得扣分，得5分。</w:t>
        <w:br/>
        <w:t>合计得9分。</w:t>
        <w:br/>
        <w:t>（4）对于“产出成本”：</w:t>
        <w:br/>
        <w:t>本年支付工程余款金额47.16万元，未达到预期目标，根据评分标准，该指标扣1分，得9分。</w:t>
        <w:br/>
        <w:t>合计得9分。</w:t>
      </w:r>
    </w:p>
    <w:p w14:paraId="085A5DA0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（四）项目效益情况。</w:t>
      </w:r>
    </w:p>
    <w:p w14:paraId="0DC686A4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项目效益类指标包括项目效益1个方面的内容，由3个三级指标构成，权重分为20分，实际得分20分，得分率为100%。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有效提升困难老人生活质量 ，效果显著，与预期指标一致，根据评分标准，该指标不扣分，得5分。</w:t>
        <w:br/>
        <w:t>（2）对于“可持续影响指标”：</w:t>
        <w:br/>
        <w:t>项目资金可持续保障年限1年，与预期指标一致，根据评分标准，该指标不扣分，得5分。</w:t>
        <w:br/>
        <w:t>实施效益指标合计得10分。</w:t>
        <w:br/>
        <w:t>（3）对于“经济效益指标”：</w:t>
        <w:br/>
        <w:t>无；</w:t>
        <w:br/>
        <w:t>（4）对于“生态效益指标”：</w:t>
        <w:br/>
        <w:t>无。</w:t>
        <w:br/>
        <w:t>2.满意度指标:</w:t>
        <w:br/>
        <w:t>对于“满意度指标：受益幸福大院居民满意度100%，与预期目标一致，根据评分标准，该指标不扣分,得10分。</w:t>
      </w:r>
    </w:p>
    <w:p w14:paraId="1427E7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五、预算执行进度与绩效指标偏差</w:t>
      </w:r>
    </w:p>
    <w:p w14:paraId="59F9E263" w14:textId="77777777" w:rsidR="001D59F7" w:rsidRDefault="00000000"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农村幸福大院运转补助经费项目预算55万元，到位55万元，实际支出47.16万元，预算执行率为85.75%，项目绩效指标总体完成率为96%，偏差率为10.25%,偏差原因：因到年底库克西鲁格乡、班地尔乡等乡镇资金在平台上已做支出，未发送银行导致资金支出不完，采取的措施积极对接财政，争取结余资金收回继续用于未支付的费用，2023年合理安排资金支出，汇总每个月支出情况。</w:t>
      </w:r>
    </w:p>
    <w:p w14:paraId="626EE800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六、主要经验及做法、存在的问题及原因分析</w:t>
      </w:r>
    </w:p>
    <w:p w14:paraId="53C72163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县政府主要领导亲自挂帅，分管县领导具体负责，从项目到资金，均能后很好的执行。三是加强沟通协调，我单位及时向县领导汇报项目建设进度，加强与施工单位的沟通，确保项目按期完工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 w14:paraId="1958C78E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七、有关建议</w:t>
      </w:r>
    </w:p>
    <w:p w14:paraId="7DEC5E5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 w14:paraId="6FEBFB95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八、其他需要说明的问题</w:t>
      </w:r>
    </w:p>
    <w:p w14:paraId="4B1F6429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 w14:paraId="0E525B6E" w14:textId="77777777" w:rsidR="001D59F7" w:rsidRDefault="001D59F7">
      <w:pPr>
        <w:spacing w:line="540" w:lineRule="exact"/>
        <w:ind w:firstLine="567"/>
        <w:rPr>
          <w:rStyle w:val="ad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p w14:paraId="088A38F8" w14:textId="77777777" w:rsidR="001D59F7" w:rsidRDefault="001D59F7">
      <w:pPr>
        <w:spacing w:line="540" w:lineRule="exact"/>
        <w:ind w:firstLine="567"/>
        <w:rPr>
          <w:rStyle w:val="ad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sectPr w:rsidR="001D59F7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848C" w14:textId="77777777" w:rsidR="00164EEB" w:rsidRDefault="00164EEB">
      <w:r>
        <w:separator/>
      </w:r>
    </w:p>
  </w:endnote>
  <w:endnote w:type="continuationSeparator" w:id="0">
    <w:p w14:paraId="6523E723" w14:textId="77777777" w:rsidR="00164EEB" w:rsidRDefault="0016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703A45A3" w14:textId="77777777" w:rsidR="001D59F7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68E755B" w14:textId="77777777" w:rsidR="001D59F7" w:rsidRDefault="001D59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71B1" w14:textId="77777777" w:rsidR="00164EEB" w:rsidRDefault="00164EEB">
      <w:r>
        <w:separator/>
      </w:r>
    </w:p>
  </w:footnote>
  <w:footnote w:type="continuationSeparator" w:id="0">
    <w:p w14:paraId="180509BF" w14:textId="77777777" w:rsidR="00164EEB" w:rsidRDefault="0016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64EEB"/>
    <w:rsid w:val="00187874"/>
    <w:rsid w:val="001B3A40"/>
    <w:rsid w:val="001D59F7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74CBE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42E4B35"/>
    <w:rsid w:val="17C32CDD"/>
    <w:rsid w:val="2A880B33"/>
    <w:rsid w:val="2AE11386"/>
    <w:rsid w:val="2D4C6AD2"/>
    <w:rsid w:val="2D5A6638"/>
    <w:rsid w:val="340D5924"/>
    <w:rsid w:val="41EC1CB5"/>
    <w:rsid w:val="43B04001"/>
    <w:rsid w:val="4609551D"/>
    <w:rsid w:val="4D2606A1"/>
    <w:rsid w:val="4DD42C22"/>
    <w:rsid w:val="50796DE0"/>
    <w:rsid w:val="5DA521F6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F965E3"/>
  <w15:docId w15:val="{5E203BB2-B778-493E-B8E8-15A84A71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footer1.xml" Type="http://schemas.openxmlformats.org/officeDocument/2006/relationships/foot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易仁多</cp:lastModifiedBy>
  <cp:lastPrinted>2018-12-31T10:56:00Z</cp:lastPrinted>
  <dcterms:modified xsi:type="dcterms:W3CDTF">2023-03-14T11:09:00Z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B2EA7016946742F29F6179AB652E0BB8</vt:lpwstr>
  </property>
</Properties>
</file>