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2022年困难残疾人生活补助和重度残疾人护理补贴项目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塔什库尔干塔吉克自治县民政局（本级）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塔什库尔干塔吉克自治县民政局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库尔班汗·那斯尔丁</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关于下达2022年自治区困难残疾人生活补助和重度残疾人护理补贴补助资金的通知》（喀地财社[2022]11号）文件精神，确保514名困难残疾人的生活补贴和480名重度残疾人的护理补贴资金129.3万元及时发放，有效确保残疾人生活质量有效提高，确保残疾人生存发展权益、生活质量持续提升。</w:t>
        <w:br/>
        <w:t>2. 主要内容及实施情况</w:t>
        <w:br/>
        <w:t>本项目建设主要用于困难残疾人生活补助和重度残疾人护理补贴补助。确保514名困难残疾人的生活补贴和480名重度残疾人的护理补贴资金129.3万元及时发放，有效确保残疾人生活质量有效提高，确保残疾人生存发展权益、生活质量持续提升。</w:t>
        <w:br/>
        <w:t>3.项目实施主体</w:t>
        <w:br/>
        <w:t>塔什库尔干县民政局为行政事业单位，纳入2022年部门决算编制范围的有4个办公室：党政办公室、社会事务组织管理股、社会福利和社会救助股、区划地名和基层政权股。</w:t>
        <w:br/>
        <w:t>编制人数12人，其中：行政人员编制3人、工勤1人、参公0人、事业编制8人。实有在职人数18人，其中：行政在职4人、工勤2人、参公0人、事业在职12人。离退休人员16人，其中：行政退休人员10人、事业退休6人。</w:t>
        <w:br/>
        <w:t>4. 资金投入和使用情况</w:t>
        <w:br/>
        <w:t>喀地财社[2022]11号共安排下达资金129.30万元，为困难残疾人生活补助和重度残疾人护理补贴资金，最终确定项目资金总数为129.3万元。</w:t>
        <w:br/>
        <w:t>截至2022年12月31日，实际支出129.3万元，预算执行率100%。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根据《关于下达2022年自治区困难残疾人生活补助和重度残疾人护理补贴补助资金的通知》（喀地财社[2022]11号）文件精神，确保514名困难残疾人的生活补贴和480名重度残疾人的护理补贴资金129.3万元及时发放，有效确保残疾人生活质量有效提高，确保残疾人生存发展权益、生活质量持续提升。</w:t>
        <w:br/>
        <w:t>2.阶段性目标</w:t>
        <w:br/>
        <w:t>根据《关于下达2022年自治区困难残疾人生活补助和重度残疾人护理补贴补助资金的通知》（喀地财社[2022]11号）文件精神，确保514名困难残疾人的生活补贴和480名重度残疾人的护理补贴资金129.3万元及时发放，有效确保残疾人生活质量有效提高，确保残疾人生存发展权益、生活质量持续提升。</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高敏任评价组组长，绩效评价工作职责为负责全盘工作。</w:t>
        <w:br/>
        <w:t>库尔班汗·那斯尔丁任评价组副组长，绩效评价工作职责为为对项目实施情况进行实地调查。</w:t>
        <w:br/>
        <w:t>阿米妮古丽·艾散、马丽亚木古丽·尤力其、吐玛尔汗·卡母孜任评价组成员，绩效评价工作职责为负责资料审核等工作。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困难残疾人生活补助和重度残疾人护理补贴项目得分情况表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民政局已完成困难残疾人生活补助和重度残疾人护理补贴项目，有效确保残疾人生活质量有效提高，确保残疾人生存发展权益、生活质量持续提升。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（1）立项依据充分性：结合塔什库尔干县民政局职责，并组织实施。围绕2022年度工作重点和工作计划制定经费预算，根据评分标准，该指标不扣分，得3分。</w:t>
        <w:br/>
        <w:t>（2）立项程序规范性：根据决策依据编制工作计划和经费预算，经过与县政府分管领导进行沟通、筛选确定经费预算计划，上党委会研究确定最终预算方案，根据评分标准，该指标不扣分，得2分。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项目产出类指标包括产出数量、产出质量、产出时效、产出成本四方面的内容，由7个三级指标构成，权重分为40分，实际得分40分，得分率为100%。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困难残疾人生活补贴人数514，与预期目标一致，根据评分标准，该指标不扣分，得5分。</w:t>
        <w:br/>
        <w:t>重度残疾人护理补贴人数480，与预期目标一致，根据评分标准，该指标不扣分，得5分。</w:t>
        <w:br/>
        <w:t>合计得10分。</w:t>
        <w:br/>
        <w:t>（2）对于“产出质量”：</w:t>
        <w:br/>
        <w:t>享受补贴残疾人覆盖率100%，与预期目标一致，根据评分标准，该指标不扣分，得10分。</w:t>
        <w:br/>
        <w:t>合计得10分。</w:t>
        <w:br/>
        <w:t>（3）对于“产出时效”：</w:t>
        <w:br/>
        <w:t>补助资金发放到位及时率100%，与预期目标指标一致，根据评分标准，该指标不扣分，得5分。</w:t>
        <w:br/>
        <w:t>项目完成时间2022年12月30日，与预期目标一致，根据评分标准，该指标不扣分，得5分。</w:t>
        <w:br/>
        <w:t>合计得10分。</w:t>
        <w:br/>
        <w:t>（4）对于“产出成本”：</w:t>
        <w:br/>
        <w:t>困难残疾人年度支付补贴成本63.498万元，项目经费都能控制绩效目标范围内，根据评分标准，该指标不扣分，得5分。</w:t>
        <w:br/>
        <w:t>重度残疾人年度支出补贴成本65.802万元、项目经费都能控制绩效目标范围内，根据评分标准，该指标不扣分，得5分。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项目效益类指标包括项目效益1个方面的内容，由4个三级指标构成，权重分为20分，实际得分20分，得分率为100%。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逐步提升保障残疾人生存发展权益，效果显著，与预期指标一致，根据评分标准，该指标不扣分，得3分。</w:t>
        <w:br/>
        <w:t>（2）对于“可持续影响指标”：</w:t>
        <w:br/>
        <w:t>可持续提升困难和重度残疾人生活质量年限1年，与预期指标一致，根据评分标准，该指标不扣分，得4分。</w:t>
        <w:br/>
        <w:t>（3）对于“经济效益指标”：</w:t>
        <w:br/>
        <w:t>逐步提高享受补贴残疾人生活质量，效果显著，与预期指标一致，根据评分标准，该指标不扣分，得3分。</w:t>
        <w:br/>
        <w:t>实施效益指标合计得10分。</w:t>
        <w:br/>
        <w:t>（4）对于“生态效益指标”：</w:t>
        <w:br/>
        <w:t>无。</w:t>
        <w:br/>
        <w:t>2.满意度指标:</w:t>
        <w:br/>
        <w:t>对于“满意度指标：受益残疾人员满意度100%，与预期目标一致，根据评分标准，该指标不扣分,得10分。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困难残疾人生活补助和重度残疾人护理补贴项目预算129.3万元，到位129.3万元，实际支出129.3万元，预算执行率为100%，项目绩效指标总体完成率为100%，偏差率为0%，无偏差。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