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2022年中央医疗服务与保障能力提升（中医药传承与发展部分）补助资金项目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塔什库尔干塔吉克自治县人民医院</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塔什库尔干塔吉克自治县卫生健康委员会</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王贵平</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2023年03月08日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为提高预算完整性，加快支出进度，根据自治区财政厅《关于提前下达2022年中央医疗服务与保障能力提升（中医药传承与发展部分）补助资金预算的通知》(新财社[2021]302号)文件，现提前下达你县(单位)2022年医疗服务与保障能力提升补助资金(中医药事业传承与发展部分）50万元</w:t>
        <w:br/>
        <w:t>2. 主要内容及实施情况</w:t>
        <w:br/>
        <w:t>塔什库尔干县人民医院要按照要求推进中医临床科室和中药房建设，加强中医药服务设施设备，按照合理人员配备，提高中医科室和中药房的服务能力，使医院各临床科室通过与中医临床科室建立协作机制等形式能够提供中医药服务,使人民群众在塔县人民医院能够享受到安全、有效、及时、方便的中医药服务的同时，发挥对基层中医药工作的指导和辐射带动作用，中医药服务能力的增强必将为塔县民生事业的快速健康发展起着积极的促进作用，为塔县社会服务业的发展增添新的内容。</w:t>
        <w:br/>
        <w:t>根据塔什库尔干县人民医院中医科具体情况，按照上级推进中医药项目实施方案，塔县人民医院对该项目资金合理使用，合理分配，加强建设，补齐短板。</w:t>
        <w:br/>
        <w:t>1、将30万项目资金用于中医康复科设备采购，包括微电脑颈椎牵引椅、中频电疗仪、偏振光治疗机、超短波治疗仪、五官超短波治疗仪、磁热振治疗仪多头等相关设备。</w:t>
        <w:br/>
        <w:t>2、将20万项目资金用于对中医康复门诊进行装修改造，室内装饰装修，门窗水电等相关配套设施。</w:t>
        <w:br/>
        <w:t>3.项目实施主体</w:t>
        <w:br/>
        <w:t>塔什库尔干县人民医院为差额事业单位，纳入2021年部门决算编制范围的有5个办公室：党政办、财务科、项目办、总务科、设备科。</w:t>
        <w:br/>
        <w:t>编制人数108人，其中：工勤3人、事业编制105人。实有在职人数94人，其中：工勤2人、事业在职92人。离退休人员55人，其中：事业退休55人。</w:t>
        <w:br/>
        <w:t>4. 资金投入和使用情况</w:t>
        <w:br/>
        <w:t>根据自治区财政厅《关于提前下达2022年中央医疗服务与保障能力提升（中医药传承与发展部分）补助资金预算的通知》(新财社[2021]302号)文件、根据喀什地区财政局《关于提前下达2022年中央医疗服务与保障能力提升（中医药传承与发展部分）补助资金预算的通知》(喀地财[2021]108号)文件要求，资金安排50万元 。</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（二）项目绩效目标</w:t>
        <w:br/>
        <w:t>项目绩效目标包括项目绩效总目标和阶段性目标。</w:t>
        <w:br/>
        <w:t>1.项目绩效总目标</w:t>
        <w:br/>
        <w:t>根据塔什库尔干县人民医院中医科具体情况，按照上级推进中医药项目实施方案，塔县人民医院对该项目资金合理使用，合理分配，加强建设，补齐短板。</w:t>
        <w:br/>
        <w:t>2.阶段性目标</w:t>
        <w:br/>
        <w:t>1、将30万项目资金用于中医康复科设备采购，包括微电脑颈椎牵引椅、中频电疗仪、偏振光治疗机、超短波治疗仪、五官超短波治疗仪、磁热振治疗仪多头等相关设备。</w:t>
        <w:br/>
        <w:t>2、将20万项目资金用于对中医康复门诊进行装修改造，室内装饰装修，门窗水电等相关配套设施。</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王贵平任评价组组长，绩效评价工作职责为负责全盘工作。</w:t>
        <w:br/>
        <w:t>艾力江·宋江、薛新平任评价组副组长，绩效评价工作职责为为对项目实施情况进行实地调查。</w:t>
        <w:br/>
        <w:t>李志斌、排孜来提、董杰、胡尔西达、古力西尔、阿力甫任评价组成员，绩效评价工作职责为负责资料审核等工作。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2022年中央医疗服务与保障能力提升（中医药传承与发展部分）补助资金项目得分情况表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2022年中央医疗服务与保障能力提升（中医药传承与发展部分）补助资金项目已完成中医康复科设备采购,中医康复门诊进行装修改造，室内装饰装修，门窗水电等相关配套设施。为加强塔县人民医院中医药科室建设，改善中医药服务条件,发挥中医特色优势，提高中医服务能力,加强中医药队伍建设，提高人员素质，将30万项目资金用于中医康复科设备采购,将20万项目资金用于对中医康复门诊进行装修改造，室内装饰装修，门窗水电等相关配套设施。有效提高中医药特色康复服务能力效益。该项目最终评分100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（1）立项依据充分性：结合塔什库尔干塔吉克自治县人民医院职责，并组织实施。围绕塔什库尔干塔吉克自治县年度工作重点和工作计划制定经费预算，根据评分标准，该指标不扣分，得3分。</w:t>
        <w:br/>
        <w:t>（2）立项程序规范性：根据决策依据编制工作计划和经费预算，经过与王贵平分管领导进行沟通、筛选确定经费预算计划，上党委会研究确定最终预算方案，根据评分标准，该指标不扣分，得2分。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购买医疗设备1批，与预期目标一致，根据评分标准，该指标不扣分，得5分。</w:t>
        <w:br/>
        <w:t>中医门诊改造装修15平方米，与预期目标一致，根据评分标准，该指标不扣分，得5分。</w:t>
        <w:br/>
        <w:t>合计得分10分</w:t>
        <w:br/>
        <w:t>（2）对于“产出质量”：</w:t>
        <w:br/>
        <w:t>购买设备合格率98%，与预期目标一致，根据评分标准，该指标不扣分，得10分。</w:t>
        <w:br/>
        <w:t>合计得分10分</w:t>
        <w:br/>
        <w:t>（3）对于“产出时效”：</w:t>
        <w:br/>
        <w:t>资金及时拨付率85%，与预期目标一致，根据评分资金标准，该指标不扣分，得5分。</w:t>
        <w:br/>
        <w:t>项目完成时间2022年12月，与预期目标一致，根据评分标准，该指标不扣分，得5分。</w:t>
        <w:br/>
        <w:t>合计得分10分</w:t>
        <w:br/>
        <w:t>（4）对于“产出成本”：</w:t>
        <w:br/>
        <w:t>购买医疗设备投入成本30万元，与预期目标一致，根据评分标准，该指标不扣分，得5分。</w:t>
        <w:br/>
        <w:t>中医门诊改造成本1.38万元，与预期目标一致，根据评分标准，该指标不扣分，得5分。</w:t>
        <w:br/>
        <w:t>合计得分10分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有效提高中医药特色康复服务能力显著提升，与预期指标一致，根据评分标准，该指标不扣分，得5分。</w:t>
        <w:br/>
        <w:t>实施效益指标合计得10分。</w:t>
        <w:br/>
        <w:t>（2）对于“可持续影响指标”：</w:t>
        <w:br/>
        <w:t>中医药服务可持续使用年限10年，与预期指标一致，根据评分标准，该指标不扣分，得5分。</w:t>
        <w:br/>
        <w:t>实施效益指标合计得10分。</w:t>
        <w:br/>
        <w:t>（3）对于“经济效益指标”：</w:t>
        <w:br/>
        <w:t>无。</w:t>
        <w:br/>
        <w:t>（5）对于“生态效益指标”：</w:t>
        <w:br/>
        <w:t>无。</w:t>
        <w:br/>
        <w:t>实施效益指标合计得10分。</w:t>
        <w:br/>
        <w:t>2.满意度指标:</w:t>
        <w:br/>
        <w:t>对于“满意度指标：中医康复患者满意度96%，与预期目标一致，根据评分标准，该指标不扣分,得10分。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五、预算执行进度与绩效指标偏差情况</w:t>
        <w:br/>
        <w:t>2022年中央医疗服务与保障能力提升（中医药传承与发展部分）补助资金项目预算50万元，到位50万元，实际支出50万元，预算执行率为100%，项目绩效指标总体完成率为100%，无偏差。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六、主要经验及做法、存在的问题及原因分析</w:t>
        <w:b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七、有关建议</w:t>
        <w:b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八、其他需要说明的问题</w:t>
        <w:b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