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喀什地区塔什库尔干县人民医院疫情防控综合能力提升项目资金项目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塔什库尔干塔吉克自治县人民医院</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塔什库尔干塔吉克自治县卫生健康委员会（本级）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董杰</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新疆塔什库尔干塔吉克自治县财政局文件《关于下达2022年卫生健康领域第二批中央基建投资预算（拨款）的通知》塔财建字[2022]17号精神，以习近平新时代中国特色社会主义思想为指导，深入贯彻</w:t>
      </w:r>
      <w:r>
        <w:rPr>
          <w:rStyle w:val="18"/>
          <w:rFonts w:hint="eastAsia" w:ascii="仿宋" w:hAnsi="仿宋" w:eastAsia="仿宋" w:cs="仿宋"/>
          <w:b w:val="0"/>
          <w:bCs w:val="0"/>
          <w:spacing w:val="-4"/>
          <w:sz w:val="32"/>
          <w:szCs w:val="32"/>
          <w:lang w:eastAsia="zh-CN"/>
        </w:rPr>
        <w:t>落实党中央、国务院</w:t>
      </w:r>
      <w:r>
        <w:rPr>
          <w:rStyle w:val="18"/>
          <w:rFonts w:hint="eastAsia" w:ascii="仿宋" w:hAnsi="仿宋" w:eastAsia="仿宋" w:cs="仿宋"/>
          <w:b w:val="0"/>
          <w:bCs w:val="0"/>
          <w:spacing w:val="-4"/>
          <w:sz w:val="32"/>
          <w:szCs w:val="32"/>
        </w:rPr>
        <w:t>决策部署，切实推动《“十四五”优质高效医疗卫生服务体系建设实施方案》等政策任务落地，进步改善新福边境地区医疗卫生机构基设施、实验室和检测教治设备条件，巩固提升边境地区技情防控教治能力，和筑疫情防控四门前沿防线，为满足边境地区人民群众持续增长的健康需求提供基批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地区财政局《关于下达2022年卫生健康领域第二批中央基建投资预算(拨款）的通知》（喀地财建[2022]18号）和《喀什地区发展改革委关于下达2022年卫生健康领域第二批中央预算内投资计划的通知》（喀发改投资[2022]89号），新疆塔什库尔干塔吉克自治县财政局文件(塔财建字【2022】17号）文件精神。以习近平新时代中国特色社会主义思想为指导，深入贯彻</w:t>
      </w:r>
      <w:r>
        <w:rPr>
          <w:rStyle w:val="18"/>
          <w:rFonts w:hint="eastAsia" w:ascii="仿宋" w:hAnsi="仿宋" w:eastAsia="仿宋" w:cs="仿宋"/>
          <w:b w:val="0"/>
          <w:bCs w:val="0"/>
          <w:spacing w:val="-4"/>
          <w:sz w:val="32"/>
          <w:szCs w:val="32"/>
          <w:lang w:eastAsia="zh-CN"/>
        </w:rPr>
        <w:t>落实党中央、国务院</w:t>
      </w:r>
      <w:r>
        <w:rPr>
          <w:rStyle w:val="18"/>
          <w:rFonts w:hint="eastAsia" w:ascii="仿宋" w:hAnsi="仿宋" w:eastAsia="仿宋" w:cs="仿宋"/>
          <w:b w:val="0"/>
          <w:bCs w:val="0"/>
          <w:spacing w:val="-4"/>
          <w:sz w:val="32"/>
          <w:szCs w:val="32"/>
        </w:rPr>
        <w:t>决策部署，切实推动《“十四五”优质高效医疗卫生服务体系建设实施方案》等政策任务落地，进步改善新福边境地区医疗卫生机构基设施、实验室和检测教治设备条件，巩固提升边境地区技情防控教治能力，和筑疫情防控四门前沿防线，为满足边境地区人民群众持续增长的健康需求提供基批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塔什库尔干县人民医院为差额事业单位，纳入2021年部门决算编制范围的有5个办公室：党政办、财务科、项目办、总务科、设备科。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编制人数108人，其中：工勤3人、事业编制105人。实有在职人数94人，其中：工勤2人、事业在职92人。离退休人员55人，其中：事业退休55人。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关于下达2022年卫生健康领域第二批中央基建投资预算（拨款）的通知（塔财建字[2022]17号）共安排下达资金5000万元，为基建投资预算资金，最终确定项目资金总数为5000万元。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截至2022年12月31日，实际支出4956万元，预算执行率99.12%。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以习近平新时代中国特色社会主义思想为指导，深入贯彻</w:t>
      </w:r>
      <w:r>
        <w:rPr>
          <w:rStyle w:val="18"/>
          <w:rFonts w:hint="eastAsia" w:ascii="仿宋" w:hAnsi="仿宋" w:eastAsia="仿宋" w:cs="仿宋"/>
          <w:b w:val="0"/>
          <w:bCs w:val="0"/>
          <w:spacing w:val="-4"/>
          <w:sz w:val="32"/>
          <w:szCs w:val="32"/>
          <w:lang w:eastAsia="zh-CN"/>
        </w:rPr>
        <w:t>落实党中央、国务院</w:t>
      </w:r>
      <w:bookmarkStart w:id="0" w:name="_GoBack"/>
      <w:bookmarkEnd w:id="0"/>
      <w:r>
        <w:rPr>
          <w:rStyle w:val="18"/>
          <w:rFonts w:hint="eastAsia" w:ascii="仿宋" w:hAnsi="仿宋" w:eastAsia="仿宋" w:cs="仿宋"/>
          <w:b w:val="0"/>
          <w:bCs w:val="0"/>
          <w:spacing w:val="-4"/>
          <w:sz w:val="32"/>
          <w:szCs w:val="32"/>
        </w:rPr>
        <w:t>决策部署，切实推动《“十四五”优质高效医疗卫生服务体系建设实施方案》等政策任务落地，进步改善新福边境地区医疗卫生机构基设施、实验室和检测教治设备条件，巩固提升边境地区技情防控教治能力，和筑疫情防控四门前沿防线，为满足边境地区人民群众持续增长的健康需求提供基批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根据项目目标指标内容按阶段填写项目实施的前期准备工作、具体实施工作、验收阶段的具体工作，对工作内容进行详细描述，也可结合实际填写详实的工作计划。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王贵平任评价组组长，绩效评价工作职责为负责全盘工作。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艾力江·宋江、薛新平任评价组副组长，绩效评价工作职责为为对项目实施情况进行实地调查。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李志斌、排孜来提、董杰、胡尔西达、古力西尔、阿力甫任评价组成员，绩效评价工作职责为负责资料审核等工作。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经评价组通过实地调研、综合分析法、问卷调查法等方式，主要采用综合分析法对项目的决策、实施、产出、效益进行综合评价分析，最终评分99.98分。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喀什地区塔什库尔干县人民医院疫情防控综合能力提升项目项目得分情况表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99.95%</w:t>
      </w:r>
      <w:r>
        <w:rPr>
          <w:rStyle w:val="18"/>
          <w:rFonts w:hint="eastAsia" w:ascii="仿宋" w:hAnsi="仿宋" w:eastAsia="仿宋" w:cs="仿宋"/>
          <w:b w:val="0"/>
          <w:bCs w:val="0"/>
          <w:spacing w:val="-4"/>
          <w:sz w:val="32"/>
          <w:szCs w:val="32"/>
        </w:rPr>
        <w:tab/>
        <w:t>19.99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99.97%</w:t>
      </w:r>
      <w:r>
        <w:rPr>
          <w:rStyle w:val="18"/>
          <w:rFonts w:hint="eastAsia" w:ascii="仿宋" w:hAnsi="仿宋" w:eastAsia="仿宋" w:cs="仿宋"/>
          <w:b w:val="0"/>
          <w:bCs w:val="0"/>
          <w:spacing w:val="-4"/>
          <w:sz w:val="32"/>
          <w:szCs w:val="32"/>
        </w:rPr>
        <w:tab/>
        <w:t>39.99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99.98%</w:t>
      </w:r>
      <w:r>
        <w:rPr>
          <w:rStyle w:val="18"/>
          <w:rFonts w:hint="eastAsia" w:ascii="仿宋" w:hAnsi="仿宋" w:eastAsia="仿宋" w:cs="仿宋"/>
          <w:b w:val="0"/>
          <w:bCs w:val="0"/>
          <w:spacing w:val="-4"/>
          <w:sz w:val="32"/>
          <w:szCs w:val="32"/>
        </w:rPr>
        <w:tab/>
        <w:t>99.98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塔什库尔干县人民医院疫情防控综合能力提升项目资金项目已完成支付4956万元，推动改善新福边境地区医疗卫生机构基设施、实验室和检测教治设备条件费用支出，医疗卫生资源配置效益。该项目最终评分99.96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（1）立项依据充分性：结合塔什库尔干塔吉克自治县人民医院职责，并组织实施。围绕库尔干塔吉克自治县年度工作重点和工作计划制定经费预算，根据评分标准，该指标不扣分，得3分。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（2）立项程序规范性：根据决策依据编制工作计划和经费预算，经过与王贵平分管领导进行沟通、筛选确定经费预算计划，上党委会研究确定最终预算方案，根据评分标准，该指标不扣分，得2分。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（6）资金分配合理性：资金分配与实际适应偏差，根据评分标准，该指标扣0.01分，得4.99分。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5个三级指标构成，权重分为20分，实际得分19.99 分，得分率为99.96%。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99.8%</w:t>
      </w:r>
      <w:r>
        <w:rPr>
          <w:rStyle w:val="18"/>
          <w:rFonts w:hint="eastAsia" w:ascii="仿宋" w:hAnsi="仿宋" w:eastAsia="仿宋" w:cs="仿宋"/>
          <w:b w:val="0"/>
          <w:bCs w:val="0"/>
          <w:spacing w:val="-4"/>
          <w:sz w:val="32"/>
          <w:szCs w:val="32"/>
        </w:rPr>
        <w:tab/>
        <w:t>4.99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99.96%</w:t>
      </w:r>
      <w:r>
        <w:rPr>
          <w:rStyle w:val="18"/>
          <w:rFonts w:hint="eastAsia" w:ascii="仿宋" w:hAnsi="仿宋" w:eastAsia="仿宋" w:cs="仿宋"/>
          <w:b w:val="0"/>
          <w:bCs w:val="0"/>
          <w:spacing w:val="-4"/>
          <w:sz w:val="32"/>
          <w:szCs w:val="32"/>
        </w:rPr>
        <w:tab/>
        <w:t>19.99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（2）预算执行率：预算编制较为详细，项目资金支出总体未能够按照预算执行，根据评分标准，该指标扣0.01分，得4.99分。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项目产出类指标包括产出数量、产出质量、产出时效、产出成本四方面的内容，由4个三级指标构成，权重分为40分，实际得分39.99分，得分率为99.97%。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99.9%</w:t>
      </w:r>
      <w:r>
        <w:rPr>
          <w:rStyle w:val="18"/>
          <w:rFonts w:hint="eastAsia" w:ascii="仿宋" w:hAnsi="仿宋" w:eastAsia="仿宋" w:cs="仿宋"/>
          <w:b w:val="0"/>
          <w:bCs w:val="0"/>
          <w:spacing w:val="-4"/>
          <w:sz w:val="32"/>
          <w:szCs w:val="32"/>
        </w:rPr>
        <w:tab/>
        <w:t>9.99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99.97%</w:t>
      </w:r>
      <w:r>
        <w:rPr>
          <w:rStyle w:val="18"/>
          <w:rFonts w:hint="eastAsia" w:ascii="仿宋" w:hAnsi="仿宋" w:eastAsia="仿宋" w:cs="仿宋"/>
          <w:b w:val="0"/>
          <w:bCs w:val="0"/>
          <w:spacing w:val="-4"/>
          <w:sz w:val="32"/>
          <w:szCs w:val="32"/>
        </w:rPr>
        <w:tab/>
        <w:t>39.99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支持项目数量1个，与预期目标一致，根据评分标准，该指标不扣分，得10分。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建设项目验收合格率100%，与预期目标一致，根据评分标准，该指标不扣分，得5分。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资金足额拨付率99.12%，与预期目标一致，根据评分标准，该指标不扣分，得5分。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项目完工及时率100%，与预期目标指标一致，根据评分标准，该指标不扣分，得5分。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项目完工时间2022年12月30日，与预期目标指标一致，根据评分标准，该指标不扣分，得5分。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投资计划金额4956万元，受疫情影响，12月份财政局工作人员阳了，未能及时予以支出，因此未达到预期目标，根据评分标准，该指标扣0.01分，得9.99分。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逐步优化医疗卫生资源配置，与预期指标一致，根据评分标准，该指标不扣分，得5分。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对于“满意度指标：受益人员满意度98%，与预期目标一致，根据评分标准，该指标不扣分,得10分。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塔什库尔干县人民医院疫情防控综合能力提升项目预算5000万元，到位5000万元，实际支出4956万元，预算执行率为99.82%，项目绩效指标总体完成率为99.82%，偏差率为0.08%,偏出去原因受疫情影响，12月份财政局工作人员阳了，未能及时予以支出，采取的措施严格按照项目实施前、实施中、实施后的程序，按照项目实施要求执行。做到程序合法合规，在固定场所进行项目公示公告，以确保资金支付过程透明。</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八、其他需要说明的问题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85970DA"/>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autoRedefine/>
    <w:qFormat/>
    <w:uiPriority w:val="31"/>
    <w:rPr>
      <w:sz w:val="24"/>
      <w:szCs w:val="24"/>
      <w:u w:val="single"/>
    </w:rPr>
  </w:style>
  <w:style w:type="character" w:customStyle="1" w:styleId="40">
    <w:name w:val="明显参考1"/>
    <w:basedOn w:val="17"/>
    <w:autoRedefine/>
    <w:qFormat/>
    <w:uiPriority w:val="32"/>
    <w:rPr>
      <w:b/>
      <w:sz w:val="24"/>
      <w:u w:val="single"/>
    </w:rPr>
  </w:style>
  <w:style w:type="character" w:customStyle="1" w:styleId="41">
    <w:name w:val="书籍标题1"/>
    <w:basedOn w:val="17"/>
    <w:autoRedefine/>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autoRedefine/>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2024-05-21T09:34:37Z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