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2023年中央财政医疗服务与保障能力提升（医疗卫生机构能力建设）补助资金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塔什库尔干县人民医院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艾力江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</w:t>
        <w:br/>
        <w:t>（一）项目概况</w:t>
        <w:br/>
        <w:t>1.项目背景</w:t>
        <w:br/>
        <w:t>本项目遵循财政部《项目支出绩效评价管理办法》（财预〔2020〕10号）和自治区财政厅《自治区财政支出绩效评价管理暂行办法》（新财预〔2018〕189号）相关政策文件与规定，为提高预算完整性，加快支出进度，根据自治区财政厅《关于提前下达2023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要求，资金安排461万元。</w:t>
        <w:br/>
        <w:t>2.主要内容及实施情况</w:t>
        <w:br/>
        <w:t>根据深化公立医院综合改革工作要求实施药品零差率销售及一次性耗材取消加成和根据我院建设的实际需要，配置必要的诊疗设备，结合《县医院医疗服务能力基本标准》的要求，根据“突出重点、填平补齐、工作必备、适当提高”原则，我院拟购买仪器、药品零差率销售及一次性耗材取消加成等，重点加强学科建设，结合发展我院整体建设需求,项目资金安排461万元,用于信息化建设，医院改造，广告印刷，设备采购，人员培训，总共461万元。利于改善我院医疗设备，提高综合临床服务能力，针对我县域内常见病、多发病、地方病，结合我院自身发展和实际需求，进一步健全一级诊疗科目，逐步完善二级诊疗科目，进一步提高重大疾病的诊疗能力和危急重症的抢救能力。</w:t>
        <w:br/>
        <w:t>3.项目实施主体</w:t>
        <w:br/>
        <w:t>塔什库尔干县人民医院为差额事业单位，纳入2022年部门决算编制范围的有5个办公室：党政办、财务科、项目办、总务科、设备科。</w:t>
        <w:br/>
        <w:t>编制人数108人，其中：工勤3人、事业编制105人。实有在职人数100人，其中：工勤2人、事业在职98人。离退休人员56人，其中：事业退休56人。</w:t>
        <w:br/>
        <w:t>4.资金投入和使用情况</w:t>
        <w:br/>
        <w:t>关于提前下达2022年中央医疗服务与保障能力提升（公立医院综合改革）补助资金预算的通知（喀地财社[2021]107号）共安排下达资金461万元，为补助预算资金，最终确定项目资金总数为461万元。</w:t>
        <w:br/>
        <w:t>截至2023年12月31日，实际支出461万元，预算执行率100%。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根据我院建设的实际需要，配置必要的诊疗设备，结合《县医院医疗服务能力基本标准》的要求。提升医疗服务质量，建立健全现代医院管理制度，医疗服务价格调整，解决老百姓“看病贵，看病难”的问题。</w:t>
        <w:br/>
        <w:t>2.阶段性目标</w:t>
        <w:br/>
        <w:t>根据自治区财政厅《关于提前下达2022年中央医疗服务与保障能力提升(公立医院综合改革）补助资金预算的通知》(新财社[2021]314号）文件、喀什地区财政局《关于提前下达2023年度中央医疗服务与保障能力提升（医疗卫生机构能力建设）补助资金预算的通知》（喀地财社[2022]82号）文件要求，资金安排461万元,用于信息化建设，医院改造，广告印刷，设备采购，人员培训，总共461万元。利于改善我院医疗设备，提高综合临床服务能力，针对我县域内常见病、多发病、地方病，结合我院自身发展和实际需求，进一步健全一级诊疗科目，逐步完善二级诊疗科目，进一步提高重大疾病的诊疗能力和危急重症的抢救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</w:t>
        <w:br/>
        <w:t>（一）绩效评价目的、对象和范围</w:t>
        <w:br/>
        <w:t>1.绩效评价目的</w:t>
        <w:br/>
        <w:t>本次绩效评价遵循财政部《项目支出绩效评价管理办法》（财预〔2020〕10号）和喀什地区财政局《喀什地区财政支出绩效评价管理暂行办法》（喀地财预〔2019〕18号）等相关政策文件与规定，我单位针对中央专项2023年医疗服务与保障能力提升（公立医院综合改革）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3.绩效评价方法</w:t>
        <w:br/>
        <w:t>我单位根据本项目资金的性质和特点，选用比较法、因素分析法、公众评判法以及文献法对项目进行评价，旨在通过综合分析影响绩效目标实现、实施效果的内外部因素，从而评价本项目绩效。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分析在产出一定的情况下，成本取值是否有依据，是否经过询价，是否按照市场最低成本编制。⑥资金分配合理性：因素分析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本次评价设计了评价方案、评价指标体系，通过资料分析、调研、访谈满意度调查等方式形成评价结论，在与项目单位沟通后确定评价意见，并出具评价报告。</w:t>
        <w:br/>
        <w:t>第一阶段：前期准备（2024年3月1日）</w:t>
        <w:br/>
        <w:t>认真学习相关要求与规定，成立绩效评价工作组，作为绩效评价工作具体实施机构。成员构成如下：</w:t>
        <w:br/>
        <w:t>合巴丽·任评价组组长，绩效评价工作职责为负责全盘工作。</w:t>
        <w:br/>
        <w:t>刘尚元任评价组副组长，绩效评价工作职责为对项目实施情况进行实地调查。</w:t>
        <w:br/>
        <w:t>董杰任评价组成员，绩效评价工作职责为负责资料审核等工作。</w:t>
        <w:br/>
        <w:t>第二阶段：组织实施（2024年3月1日-3月9日）</w:t>
        <w:br/>
        <w:t>经评价组通过实地调研、查阅资料等方式，采用综合分析法对项目的决策、管理、绩效进行的综合评价分析。</w:t>
        <w:br/>
        <w:t>第三阶段：分析评价（2024年3月10日-3月14日）</w:t>
        <w:br/>
        <w:t>首先按照指标体系进行定量、定性分析。其次开展量化打分、综合评价工作，形成初步评价结论。</w:t>
        <w:br/>
        <w:t>第四阶段：撰写与提交评价报告（2024年3月15日-3月20日）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100分，评价结果为优。</w:t>
        <w:br/>
        <w:t>通过实施2023年度中央医疗服务与保障能力提升（医疗卫生机构能力建设）补助项目产生提升医疗服务质量，建立健全现代医院管理制度，医疗服务价格调整，解决老百姓“看病贵，看病难”问题的效益。项目实施主要通过项目决策、项目过程、项目产出以及项目效益等方面进行评价，其中：</w:t>
        <w:br/>
        <w:t>项目决策：该项目主要通过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立项，项目实施符合文件要求，项目立项依据充分，立项程序规范。 </w:t>
        <w:br/>
        <w:t>项目过程：2023年度中央医疗服务与保障能力提升（医疗卫生机构能力建设）补助项目预算安排461万元，实际支出461万元，预算执行率100%。项目资金使用合规，项目财务管理制度健全，财务监控到位，所有资金支付均按照国库集中支付制度严格执行，现有项目管理制度执行情况良好。</w:t>
        <w:br/>
        <w:t>项目产出：项目实施采购医疗服务系统2个，医院门诊改造提升面积300平方米，购置医疗设备批次2批，设备环境检测次数2次，制作广告标识标牌1块等。</w:t>
        <w:br/>
        <w:t>项目效益：通过实施此项目产生县医院综合服务能力整体提升，实际完成值为提升，提升医疗服务质量，建立健全现代医院管理制度，医疗服务价格调整，解决老百姓“看病贵，看病难”的效益。</w:t>
        <w:br/>
        <w:t>经评价组通过实地调研、综合分析法、问卷调查法等方式，主要采用综合分析法对项目的决策、实施、产出、效益进行综合评价分析，最终评分100分。</w:t>
        <w:br/>
        <w:t>中央专项2023年医疗服务与保障能力提升（公立医院综合改革）补助资金项目得分情况表</w:t>
        <w:br/>
        <w:t>一级指标	权重	得分率	实际得分</w:t>
        <w:br/>
        <w:t>项目决策	20	100%	20</w:t>
        <w:br/>
        <w:t>项目过程	20	100%	20</w:t>
        <w:br/>
        <w:t>项目产出	40	100%	40</w:t>
        <w:br/>
        <w:t>项目效益	20	100%	20</w:t>
        <w:br/>
        <w:t>合计	100	100%	100</w:t>
        <w:br/>
        <w:t>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已完成购买医疗设备，医疗服务系统购置成本75万元、医院门诊改造提升费用30万元、广告印刷制作成本39万元、医疗设备购置成本300.20万元、设备环境检测成本16.80万元，产生社会保障医疗服务效益。该项目最终评分100分，绩效评级为“优”。</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项目决策类指标包括项目立项、绩效目标和资金投入三方面的内容，由6个三级指标构成，权重分为20分，实际得分20分，得分率为100%。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</w:t>
        <w:br/>
        <w:t>结合主要职责：1、向全县提供全面、连续的医疗护理、预防保健和康复服务。2、承担自治县内的常见病、多发病的诊治任务;抢救急危重症;接受一级医疗卫生机构的转诊。3、加强医院的技术服务，做好医疗、护理、预防、保健和康复为一体的医疗服务。开展对常见病、多发病的诊治;急危重症患者的抢救、;疑难病症的诊断和治疗;进行常见病、多发病的流行病调查和防止工作。4、以医疗为中心，加强医疗教学工作，根据其规模、发展方向及技术条件，引进新业务、新技术和新设备;不断提高诊断、救治、护理水平;结合临床实际，指导医学生、护理学生进行临床实习，并组织实施。围绕2023年度工作重点和工作计划制定经费预算。</w:t>
        <w:br/>
        <w:t>①项目立项是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第一条中的各单位(县市)必须根据实际支出方向将支出功能科目细化到项级科目。各单位(县、市)要按有关要求做好预算编制、安排等相关工作。故本项目立项符合国家法律法规、国民经济发展规划和相关政策得1分。</w:t>
        <w:br/>
        <w:t>②项目立项是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第二条中的将中央直达资金分解落实到单位和具体项目时，对资金来源既包含中央直达资金又包含地方应安排资金的，应在预算指标文件、信息管理系统中按资金明细来源分别列示和登录预算指标。故本项目立项符合行业发展规划和政策要求得0.5分。</w:t>
        <w:br/>
        <w:t>③项目立项是根据《塔什库尔干塔吉克自治县单位三定方案》第四条1、向全县提供全面、连续的医疗护理、预防保健和康复服务。2、承担自治县内的常见病、多发病的诊治任务;抢救急危重症;接受一级医疗卫生机构的转诊。3、加强医院的技术服务，做好医疗、护理、预防、保健和康复为一体的医疗服务。开展对常见病、多发病的诊治;急危重症患者的抢救;疑难病症的诊断和治疗;进行常见病、多发病的流行病调查和防止工作。4、以医疗为中心，加强医疗教学工作，根据其规模、发展方向及技术条件，引进新业务、新技术和新设备;不断提高诊断、救治、护理水平;结合临床实际，指导医学生、护理学生进行临床实习职责，故项目立项与部门职责范围相符，属于部门履职所需得0.5分。</w:t>
        <w:br/>
        <w:t>④项目属于公共财政支持范围，符合中央、地方事权支出责任划分原则得0.5分</w:t>
        <w:br/>
        <w:t>⑤项目与相关部门同类项目或部门内部相关项目不重复，得0.5分。</w:t>
        <w:br/>
        <w:t>综上，该指标满分为3分，根据评分标准得3分。</w:t>
        <w:br/>
        <w:t>（2）立项程序规范性：</w:t>
        <w:br/>
        <w:t>①项目根据决策依据编制工作计划和经费预算，经过与财务分管领导进行沟通、筛选确定经费预算计划，上党委会研究确定最终预算方案，严格按照规定的程序申请设立，得1分。</w:t>
        <w:br/>
        <w:t>②项目的审批文件及材料有《项目立项申请的文件》、《实施方案的》等，符合相关要求，得0.5分。</w:t>
        <w:br/>
        <w:t>③事前已经过必要的可行性研究、专家论证、风险评估、绩效评估、集体决策，文件及材料有《会议纪要》、《事前绩效评估报告》得0.5分。</w:t>
        <w:br/>
        <w:t>综上，该指标满分为2分，根据评分标准得2分。</w:t>
        <w:br/>
        <w:t>（3）绩效目标合理性：</w:t>
        <w:br/>
        <w:t>我单位对本项目制定了实施方案，明确了总体思路及目标、并对任务进行了详细分解，对目标进行了细化。</w:t>
        <w:br/>
        <w:t>①项目严格按照《2023年自治区分行业分领域绩效指标体系》、《2023年度中央医疗服务与保障能力提升（医疗卫生机构能力建设）补助项目实施方案》设置了《项目支出绩效目标表》得0.5分。</w:t>
        <w:br/>
        <w:t>②项目绩效目标中设立了信息化建设，医院改造，广告印刷，设备采购，人员培训等核心指标内容，与本项目实际工作内容相关，得1分；</w:t>
        <w:br/>
        <w:t>③项目预期产出效益和效果是符合正常的业绩水平得0.5分。</w:t>
        <w:br/>
        <w:t>④经查证《项目支出绩效目标表》、《2023年度中央医疗服务与保障能力提升（医疗卫生机构能力建设）补助资金申请报告》、《关于提前下达2023年度中央医疗服务与保障能力提升（医疗卫生机构能力建设）补助资金预算的通知上级文件》等相关资料，本项目预算确定金额、预算批复的项目投资额都为461万元，故绩效目标金额与预算确定的项目投资额或资金量相匹配，得1分。</w:t>
        <w:br/>
        <w:t>综上，该指标满分3分，根据评分标准得3分。</w:t>
        <w:br/>
        <w:t>（4）绩效指标明确性： </w:t>
        <w:br/>
        <w:t>①本项目已将项目绩效目标细化分解为具体的绩效指标，得0.5分。</w:t>
        <w:br/>
        <w:t>②本项目绩效目标通过清晰、可衡量的指标值予以体现，得1分。</w:t>
        <w:br/>
        <w:t>③本项目与项目目标任务数及计划数相对应，得0.5分。</w:t>
        <w:br/>
        <w:t>综上，该指标满分2分，根据评分标准得2分。</w:t>
        <w:br/>
        <w:t>（5）预算编制科学性：</w:t>
        <w:br/>
        <w:t>①根据《2023年度中央医疗服务与保障能力提升（医疗卫生机构能力建设）补助实施方案会议纪要》，本项目预算编制经过科学论证，得1分。</w:t>
        <w:br/>
        <w:t>②根据《2023年度中央医疗服务与保障能力提升（医疗卫生机构能力建设）补助资金申请报告》、《2023年度中央医疗服务与保障能力提升（医疗卫生机构能力建设）补助实施方案》、《2023年度中央医疗服务与保障能力提升（医疗卫生机构能力建设）补助实施方案会议纪要》、《关于提前下达2023年度中央医疗服务与保障能力提升（医疗卫生机构能力建设）补助资金预算的通知上级文件》，本项目预算内容与项目内容匹配，得1分。</w:t>
        <w:br/>
        <w:t>③本项目的预算额度测算依据充分，严格按照标准编制，得1分。</w:t>
        <w:br/>
        <w:t>④本项目预算确定的项目投资额及资金量与工作任务相匹配，得2分。</w:t>
        <w:br/>
        <w:t>综上，该指标满分5分，根据评分标准得5分。</w:t>
        <w:br/>
        <w:t>（6）资金分配合理性：</w:t>
        <w:br/>
        <w:t>①本项目以《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文件为依据进行资金分配，预算资金分配依据充分，得2.5分。</w:t>
        <w:br/>
        <w:t>②根据本项目《2023年度中央医疗服务与保障能力提升（医疗卫生机构能力建设）补助实施方案》资金分配额度合理，与我单位实际情况相适应，得2.5分。</w:t>
        <w:br/>
        <w:t>综上，该指标满分5分，根据评分标准得5分。</w:t>
        <w:br/>
        <w:t>（1）立项依据充分性：结合财务预算职责，并组织实施。围绕2022年度工作重点和工作计划制定经费预算，根据评分标准，该指标不扣分，得3分。</w:t>
        <w:br/>
        <w:t>（2）立项程序规范性：根据决策依据编制工作计划和经费预算，经过与财务分管领导进行沟通、筛选确定经费预算计划，上党委会研究确定最终预算方案，根据评分标准，该指标不扣分，得2分。</w:t>
        <w:br/>
        <w:t>（3）绩效目标合理性：制定了《2023年度中央医疗服务与保障能力提升（医疗卫生机构能力建设）补助实施方案》，明确了总体思路及目标、并对任务进行了详细分解，对目标进行了细化，根据评分标准，该指标不扣分，得3分。</w:t>
        <w:br/>
        <w:t>（4）绩效指标明确性：将项目绩效目标细化分解为具体的绩效指标，《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评分标准，该指标不扣分，得2分。</w:t>
        <w:br/>
        <w:t>（5）预算编制科学性：根据塔什库尔干县人民医院预算管理制度预算编制经过科学论证，内容与项目内容匹配，项目投资额与2023年工作任务相匹配，《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评分标准，该指标不扣分，得5分。</w:t>
        <w:br/>
        <w:t>（6）资金分配合理性：《塔什库尔干县人民医院支出管理制度》、《塔什库尔干县人民医院收入管理制度》资金分配与实际相适应，根据评分标准，该指标不扣分，得5分。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财政资金足额拨付到位，医院能够及时足额按照合同约定将专项资金拨付给联合体单位，根据评分标准，该指标不扣分，得5分。</w:t>
        <w:br/>
        <w:t>（2）预算执行率：根据塔什库尔干县人民医院预算管理制度，预算编制较为详细，项目资金支出总体能够按照预算执行，根据评分标准，该指标不扣分，得5分。</w:t>
        <w:br/>
        <w:t>（3）资金使用合规性：制定了《塔什库尔干县人民医院支出管理制度》、《塔什库尔干县人民医院收入管理制度》和资金使用管理规定对经费使用进行规范管理，财务制度健全、执行严格，根据评分标准，该指标不扣分，得5分。</w:t>
        <w:br/>
        <w:t>（4）管理制度健全性：制定了医院资金管理办法，对财政专项资金进行严格管理，基本做到了专款专用，根据评分标准，该指标不扣分，得2分。</w:t>
        <w:br/>
        <w:t>（5）制度执行有效性：由项目办和财务科提出经费预算支出可行性方案，经过与财务分管领导沟通后，报党总支部会议研究执行，财务对资金的使用合法合规性进行监督，年底对资金使用效果进行自评，根据评分标准，该指标不扣分，得3分。</w:t>
        <w:br/>
        <w:t>为加强对2023年中央财政医疗服务与保障能力提升（医疗卫生机构能力建设）补助项目的组织领导，确保项目保质保量的按照相关规定及程序完成，成立项目领导小组，具体如下：</w:t>
        <w:br/>
        <w:t>合巴丽任组长，职责为负责全盘工作。</w:t>
        <w:br/>
        <w:t>刘尚元任副组长，职责为对项目实施情况进行实地调查。</w:t>
        <w:br/>
        <w:t>董杰任成员，职责为负责资料审核等工作。</w:t>
        <w:b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采购医疗服务系统（个）指标，预期指标值为2个，实际完成值为2个，与预期目标一致，根据评分标准，该指标不扣分，得2分。</w:t>
        <w:br/>
        <w:t>医院门诊改造提升面积（平米）指标，预期指标值为300平方米，实际完成值为300平方米，与预期目标一致，根据评分标准，该指标不扣分，得2分。</w:t>
        <w:br/>
        <w:t>购置医疗设备批次（批）指标，预期指标值为2批，实际完成值为2批，与预期目标一致，根据评分标准，该指标不扣分，得2分。</w:t>
        <w:br/>
        <w:t>设备环境检测次数（次）指标，预期指标值为2次，实际完成值为2次，与预期目标一致，根据评分标准，该指标不扣分，得2分。</w:t>
        <w:br/>
        <w:t>制作广告标识标牌（块）指标，预期指标值为1块，实际完成值为1块，与预期目标一致，根据评分标准，该指标不扣分，得2分。</w:t>
        <w:br/>
        <w:t>合计得10分。</w:t>
        <w:br/>
        <w:t>（2）对于“产出质量”：</w:t>
        <w:br/>
        <w:t>信息化建设系统合格率（%）指标，预期指标值为95%，实际完成值为95%，与预期目标一致，根据评分标准，该指标不扣分，得5分。</w:t>
        <w:br/>
        <w:t>医疗设备购置合格率（%）指标，预期指标值为98%，实际完成值为98%，与预期目标一致，根据评分标准，该指标不扣分，得5分。</w:t>
        <w:br/>
        <w:t>合计得10分。</w:t>
        <w:br/>
        <w:t>（3）对于“产出时效”：</w:t>
        <w:br/>
        <w:t>资金拨付及时率（%）指标，预期指标值为98%，实际完成值为98%，与预期目标一致，根据评分标准，该指标不扣分，得10分。</w:t>
        <w:br/>
        <w:t>合计得10分。</w:t>
        <w:br/>
        <w:t>（4）对于“产出成本”：</w:t>
        <w:br/>
        <w:t>医疗服务系统购置成本（万元）指标，预期指标值为75万元，实际完成值为75万元，与预期目标一致，根据评分标准，该指标不扣分，得2分。</w:t>
        <w:br/>
        <w:t>医院门诊改造提升费用（万元）指标，预期指标值为30万元，实际完成值为30万元，与预期目标一致，根据评分标准，该指标不扣分，得2分。</w:t>
        <w:br/>
        <w:t>广告印刷制作成本（万元）指标，预期指标值为39万元，实际完成值为39万元，与预期目标一致，根据评分标准，该指标不扣分，得2分。</w:t>
        <w:br/>
        <w:t>医疗设备购置成本（万元）指标，预期指标值为300.20万元，实际完成值为300.20万元，与预期目标一致，根据评分标准，该指标不扣分，得2分。</w:t>
        <w:br/>
        <w:t>设备环境检测成本（万元）指标，预期指标值为16.80万元，实际完成值为16.80万元，与预期目标一致，根据评分标准，该指标不扣分，得2分。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县医院综合服务能力整体提升指标，预期指标值为提升，实际完成值为提升，与预期目标一致，根据评分标准，该指标不扣分，得10分。</w:t>
        <w:br/>
        <w:t>实施效益指标合计得10分。</w:t>
        <w:br/>
        <w:t>2.满意度指标:</w:t>
        <w:br/>
        <w:t>对于“满意度指标：县级公立医院患者满意度100%，该指标预期指标值为98%，实际完成值为100%，指标完成率为102%，达到预期目标，根据评分标准，该指标不扣分,得10分。</w:t>
        <w:br/>
        <w:t>（1）调研对象</w:t>
        <w:br/>
        <w:t>本次问卷调查的对象为塔什库尔干塔吉克县的100名受益对象。</w:t>
        <w:br/>
        <w:t>（2）调研方式</w:t>
        <w:br/>
        <w:t>本次计划采取简单随机抽样的方式，对塔什库尔干塔吉克县的受益对象进行线下问卷调查；在院领导的协调下，组织安排了问卷调研工作。本次问卷调查采取线下问卷调查方式，回收有效问卷共计100份。</w:t>
        <w:br/>
        <w:t>（3）满意度计算模型</w:t>
        <w:br/>
        <w:t>满意度=∑样本数（“非常满意”×1.0分+“满意”×0.8分+“比较满意”×0.6分+“不满意”×0.3分+“非常不满意”×0分）/总样本数×100%</w:t>
        <w:br/>
        <w:t>（4）调查结果</w:t>
        <w:br/>
        <w:t>塔什库尔干塔吉克县的100名服务对象满意度=100%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2023年中央财政医疗服务与保障能力提升（医疗卫生机构能力建设）补助项目预算461万元，到位461万元，实际支出461万元，预算执行率为100%，项目绩效指标总体完成率为100%，无偏差。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