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楷体_GB2312" w:hAnsi="宋体" w:eastAsia="楷体_GB2312"/>
          <w:bCs/>
          <w:sz w:val="44"/>
          <w:szCs w:val="44"/>
        </w:rPr>
      </w:pP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2017年度塔什库尔干县科克亚乡人民政府</w:t>
      </w: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部门决算公开说明</w:t>
      </w:r>
    </w:p>
    <w:p>
      <w:pPr>
        <w:spacing w:line="580" w:lineRule="exact"/>
        <w:jc w:val="center"/>
        <w:rPr>
          <w:rFonts w:ascii="方正小标宋_GBK" w:hAnsi="宋体" w:eastAsia="方正小标宋_GBK"/>
          <w:sz w:val="44"/>
          <w:szCs w:val="44"/>
        </w:rPr>
      </w:pPr>
    </w:p>
    <w:p>
      <w:pPr>
        <w:spacing w:line="56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塔县柯克亚乡人民政府单位概况</w:t>
      </w:r>
      <w:bookmarkStart w:id="0" w:name="_GoBack"/>
      <w:bookmarkEnd w:id="0"/>
    </w:p>
    <w:p>
      <w:pPr>
        <w:spacing w:line="560" w:lineRule="exact"/>
        <w:ind w:firstLine="640" w:firstLineChars="200"/>
        <w:outlineLvl w:val="1"/>
        <w:rPr>
          <w:rFonts w:ascii="仿宋_GB2312" w:hAnsi="黑体" w:eastAsia="仿宋_GB2312"/>
          <w:sz w:val="32"/>
          <w:szCs w:val="32"/>
        </w:rPr>
      </w:pPr>
      <w:r>
        <w:rPr>
          <w:rFonts w:hint="eastAsia" w:ascii="仿宋_GB2312" w:hAnsi="黑体" w:eastAsia="仿宋_GB2312"/>
          <w:sz w:val="32"/>
          <w:szCs w:val="32"/>
        </w:rPr>
        <w:t>一、主要职能、机构设置及人员情况</w:t>
      </w:r>
    </w:p>
    <w:p>
      <w:pPr>
        <w:spacing w:line="560" w:lineRule="exact"/>
        <w:ind w:firstLine="640" w:firstLineChars="200"/>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rPr>
          <w:rFonts w:ascii="仿宋_GB2312" w:hAnsi="黑体" w:eastAsia="仿宋_GB2312"/>
          <w:sz w:val="32"/>
          <w:szCs w:val="32"/>
        </w:rPr>
      </w:pPr>
    </w:p>
    <w:p>
      <w:pPr>
        <w:numPr>
          <w:ilvl w:val="0"/>
          <w:numId w:val="1"/>
        </w:numPr>
        <w:spacing w:line="560" w:lineRule="exact"/>
        <w:jc w:val="center"/>
        <w:rPr>
          <w:rFonts w:ascii="黑体" w:hAnsi="黑体" w:eastAsia="黑体" w:cs="黑体"/>
          <w:sz w:val="32"/>
          <w:szCs w:val="32"/>
        </w:rPr>
      </w:pPr>
      <w:r>
        <w:rPr>
          <w:rFonts w:hint="eastAsia" w:ascii="黑体" w:hAnsi="黑体" w:eastAsia="黑体" w:cs="黑体"/>
          <w:sz w:val="32"/>
          <w:szCs w:val="32"/>
        </w:rPr>
        <w:t>部门单位概况</w:t>
      </w:r>
    </w:p>
    <w:p>
      <w:pPr>
        <w:spacing w:line="560" w:lineRule="exact"/>
        <w:ind w:firstLine="640" w:firstLineChars="200"/>
        <w:rPr>
          <w:rFonts w:ascii="仿宋_GB2312" w:hAnsi="黑体"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、执行本级人民代表大会的决议和上级国家行政机关的决定和命令，发布决定和命令。</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、执行本行政区域内的经济和社会发展计划、预算，管理本行政区域内的经济、教育、科学、文化、卫生、体育事业和财政、民政、公安、司法行政、计划生育等行政工作。</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、保护社会主义的全民所有的财产和劳动群众集体所有的财产，保护公民私人所有的合法财产。</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、保护各种经济组织的合法权益。</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、办理上级人民政府交办的其他事项。</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sz w:val="32"/>
          <w:szCs w:val="32"/>
        </w:rPr>
        <w:t>（二）机构设置情况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塔什库尔干县柯克亚乡人民政府单位性质为行政单位，全额拨款，执行会计制度为行政会计制度。独立编制机构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个，独立编制机构与上年相比无变动。有以下内设机构：</w:t>
      </w:r>
    </w:p>
    <w:p>
      <w:pPr>
        <w:spacing w:line="560" w:lineRule="exact"/>
        <w:ind w:firstLine="630"/>
        <w:rPr>
          <w:rFonts w:ascii="仿宋_GB2312" w:hAnsi="宋体" w:eastAsia="仿宋_GB2312" w:cs="仿宋_GB2312"/>
          <w:sz w:val="32"/>
          <w:szCs w:val="32"/>
        </w:rPr>
      </w:pPr>
      <w:r>
        <w:rPr>
          <w:rFonts w:ascii="仿宋_GB2312" w:hAnsi="宋体" w:eastAsia="仿宋_GB2312" w:cs="仿宋_GB2312"/>
          <w:sz w:val="32"/>
          <w:szCs w:val="32"/>
        </w:rPr>
        <w:t>1</w:t>
      </w:r>
      <w:r>
        <w:rPr>
          <w:rFonts w:hint="eastAsia" w:ascii="仿宋_GB2312" w:hAnsi="宋体" w:eastAsia="仿宋_GB2312" w:cs="仿宋_GB2312"/>
          <w:sz w:val="32"/>
          <w:szCs w:val="32"/>
        </w:rPr>
        <w:t>、党政党建办公室。</w:t>
      </w:r>
    </w:p>
    <w:p>
      <w:pPr>
        <w:spacing w:line="560" w:lineRule="exact"/>
        <w:ind w:firstLine="630"/>
        <w:rPr>
          <w:rFonts w:ascii="仿宋_GB2312" w:hAnsi="宋体" w:eastAsia="仿宋_GB2312" w:cs="仿宋_GB2312"/>
          <w:sz w:val="32"/>
          <w:szCs w:val="32"/>
        </w:rPr>
      </w:pPr>
      <w:r>
        <w:rPr>
          <w:rFonts w:ascii="仿宋_GB2312" w:hAnsi="宋体" w:eastAsia="仿宋_GB2312" w:cs="仿宋_GB2312"/>
          <w:sz w:val="32"/>
          <w:szCs w:val="32"/>
        </w:rPr>
        <w:t>2</w:t>
      </w:r>
      <w:r>
        <w:rPr>
          <w:rFonts w:hint="eastAsia" w:ascii="仿宋_GB2312" w:hAnsi="宋体" w:eastAsia="仿宋_GB2312" w:cs="仿宋_GB2312"/>
          <w:sz w:val="32"/>
          <w:szCs w:val="32"/>
        </w:rPr>
        <w:t>、经济发展办公室。</w:t>
      </w:r>
    </w:p>
    <w:p>
      <w:pPr>
        <w:spacing w:line="560" w:lineRule="exact"/>
        <w:ind w:firstLine="630"/>
        <w:rPr>
          <w:rFonts w:ascii="仿宋_GB2312" w:hAnsi="宋体" w:eastAsia="仿宋_GB2312" w:cs="仿宋_GB2312"/>
          <w:sz w:val="32"/>
          <w:szCs w:val="32"/>
        </w:rPr>
      </w:pPr>
      <w:r>
        <w:rPr>
          <w:rFonts w:ascii="仿宋_GB2312" w:hAnsi="宋体" w:eastAsia="仿宋_GB2312" w:cs="仿宋_GB2312"/>
          <w:sz w:val="32"/>
          <w:szCs w:val="32"/>
        </w:rPr>
        <w:t>3</w:t>
      </w:r>
      <w:r>
        <w:rPr>
          <w:rFonts w:hint="eastAsia" w:ascii="仿宋_GB2312" w:hAnsi="宋体" w:eastAsia="仿宋_GB2312" w:cs="仿宋_GB2312"/>
          <w:sz w:val="32"/>
          <w:szCs w:val="32"/>
        </w:rPr>
        <w:t>、社会事务办公室（人口和计划生育办公室）。</w:t>
      </w:r>
    </w:p>
    <w:p>
      <w:pPr>
        <w:spacing w:line="560" w:lineRule="exact"/>
        <w:ind w:firstLine="630"/>
        <w:rPr>
          <w:rFonts w:ascii="仿宋_GB2312" w:hAnsi="宋体" w:eastAsia="仿宋_GB2312" w:cs="仿宋_GB2312"/>
          <w:sz w:val="32"/>
          <w:szCs w:val="32"/>
        </w:rPr>
      </w:pPr>
      <w:r>
        <w:rPr>
          <w:rFonts w:ascii="仿宋_GB2312" w:hAnsi="宋体" w:eastAsia="仿宋_GB2312" w:cs="仿宋_GB2312"/>
          <w:sz w:val="32"/>
          <w:szCs w:val="32"/>
        </w:rPr>
        <w:t>4</w:t>
      </w:r>
      <w:r>
        <w:rPr>
          <w:rFonts w:hint="eastAsia" w:ascii="仿宋_GB2312" w:hAnsi="宋体" w:eastAsia="仿宋_GB2312" w:cs="仿宋_GB2312"/>
          <w:sz w:val="32"/>
          <w:szCs w:val="32"/>
        </w:rPr>
        <w:t>、社会管理综合治理办公室。</w:t>
      </w:r>
    </w:p>
    <w:p>
      <w:pPr>
        <w:spacing w:line="560" w:lineRule="exact"/>
        <w:ind w:firstLine="630"/>
        <w:rPr>
          <w:rFonts w:ascii="仿宋_GB2312" w:hAnsi="宋体" w:eastAsia="仿宋_GB2312" w:cs="仿宋_GB2312"/>
          <w:sz w:val="32"/>
          <w:szCs w:val="32"/>
        </w:rPr>
      </w:pPr>
      <w:r>
        <w:rPr>
          <w:rFonts w:ascii="仿宋_GB2312" w:hAnsi="宋体" w:eastAsia="仿宋_GB2312" w:cs="仿宋_GB2312"/>
          <w:sz w:val="32"/>
          <w:szCs w:val="32"/>
        </w:rPr>
        <w:t>5</w:t>
      </w:r>
      <w:r>
        <w:rPr>
          <w:rFonts w:hint="eastAsia" w:ascii="仿宋_GB2312" w:hAnsi="宋体" w:eastAsia="仿宋_GB2312" w:cs="仿宋_GB2312"/>
          <w:sz w:val="32"/>
          <w:szCs w:val="32"/>
        </w:rPr>
        <w:t>、人民武装部。</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（三）年末编制情况和实有人数情况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编制</w:t>
      </w:r>
      <w:r>
        <w:rPr>
          <w:rFonts w:ascii="仿宋_GB2312" w:hAnsi="宋体" w:eastAsia="仿宋_GB2312" w:cs="仿宋_GB2312"/>
          <w:sz w:val="32"/>
          <w:szCs w:val="32"/>
        </w:rPr>
        <w:t>45</w:t>
      </w:r>
      <w:r>
        <w:rPr>
          <w:rFonts w:hint="eastAsia" w:ascii="仿宋_GB2312" w:hAnsi="宋体" w:eastAsia="仿宋_GB2312" w:cs="仿宋_GB2312"/>
          <w:sz w:val="32"/>
          <w:szCs w:val="32"/>
        </w:rPr>
        <w:t>人（按照编委文件填报），其中：行政编制</w:t>
      </w:r>
      <w:r>
        <w:rPr>
          <w:rFonts w:ascii="仿宋_GB2312" w:hAnsi="宋体" w:eastAsia="仿宋_GB2312" w:cs="仿宋_GB2312"/>
          <w:sz w:val="32"/>
          <w:szCs w:val="32"/>
        </w:rPr>
        <w:t>37</w:t>
      </w:r>
      <w:r>
        <w:rPr>
          <w:rFonts w:hint="eastAsia" w:ascii="仿宋_GB2312" w:hAnsi="宋体" w:eastAsia="仿宋_GB2312" w:cs="仿宋_GB2312"/>
          <w:sz w:val="32"/>
          <w:szCs w:val="32"/>
        </w:rPr>
        <w:t>人，事业编制</w:t>
      </w:r>
      <w:r>
        <w:rPr>
          <w:rFonts w:ascii="仿宋_GB2312" w:hAnsi="宋体" w:eastAsia="仿宋_GB2312" w:cs="仿宋_GB2312"/>
          <w:sz w:val="32"/>
          <w:szCs w:val="32"/>
        </w:rPr>
        <w:t>6</w:t>
      </w:r>
      <w:r>
        <w:rPr>
          <w:rFonts w:hint="eastAsia" w:ascii="仿宋_GB2312" w:hAnsi="宋体" w:eastAsia="仿宋_GB2312" w:cs="仿宋_GB2312"/>
          <w:sz w:val="32"/>
          <w:szCs w:val="32"/>
        </w:rPr>
        <w:t>人，工勤编制</w:t>
      </w:r>
      <w:r>
        <w:rPr>
          <w:rFonts w:ascii="仿宋_GB2312" w:hAnsi="宋体" w:eastAsia="仿宋_GB2312" w:cs="仿宋_GB2312"/>
          <w:sz w:val="32"/>
          <w:szCs w:val="32"/>
        </w:rPr>
        <w:t>2</w:t>
      </w:r>
      <w:r>
        <w:rPr>
          <w:rFonts w:hint="eastAsia" w:ascii="仿宋_GB2312" w:hAnsi="宋体" w:eastAsia="仿宋_GB2312" w:cs="仿宋_GB2312"/>
          <w:sz w:val="32"/>
          <w:szCs w:val="32"/>
        </w:rPr>
        <w:t>人，参照编制</w:t>
      </w:r>
      <w:r>
        <w:rPr>
          <w:rFonts w:ascii="仿宋_GB2312" w:hAnsi="宋体" w:eastAsia="仿宋_GB2312" w:cs="仿宋_GB2312"/>
          <w:sz w:val="32"/>
          <w:szCs w:val="32"/>
        </w:rPr>
        <w:t>0</w:t>
      </w:r>
      <w:r>
        <w:rPr>
          <w:rFonts w:hint="eastAsia" w:ascii="仿宋_GB2312" w:hAnsi="宋体" w:eastAsia="仿宋_GB2312" w:cs="仿宋_GB2312"/>
          <w:sz w:val="32"/>
          <w:szCs w:val="32"/>
        </w:rPr>
        <w:t>人，实有在职人数</w:t>
      </w:r>
      <w:r>
        <w:rPr>
          <w:rFonts w:ascii="仿宋_GB2312" w:hAnsi="宋体" w:eastAsia="仿宋_GB2312" w:cs="仿宋_GB2312"/>
          <w:sz w:val="32"/>
          <w:szCs w:val="32"/>
        </w:rPr>
        <w:t>57</w:t>
      </w:r>
      <w:r>
        <w:rPr>
          <w:rFonts w:hint="eastAsia" w:ascii="仿宋_GB2312" w:hAnsi="宋体" w:eastAsia="仿宋_GB2312" w:cs="仿宋_GB2312"/>
          <w:sz w:val="32"/>
          <w:szCs w:val="32"/>
        </w:rPr>
        <w:t>人，属于一般公共预算财政拨款（补助）开支</w:t>
      </w:r>
      <w:r>
        <w:rPr>
          <w:rFonts w:ascii="仿宋_GB2312" w:hAnsi="宋体" w:eastAsia="仿宋_GB2312" w:cs="仿宋_GB2312"/>
          <w:sz w:val="32"/>
          <w:szCs w:val="32"/>
        </w:rPr>
        <w:t>57</w:t>
      </w:r>
      <w:r>
        <w:rPr>
          <w:rFonts w:hint="eastAsia" w:ascii="仿宋_GB2312" w:hAnsi="宋体" w:eastAsia="仿宋_GB2312" w:cs="仿宋_GB2312"/>
          <w:sz w:val="32"/>
          <w:szCs w:val="32"/>
        </w:rPr>
        <w:t>人，其中：行政在职</w:t>
      </w:r>
      <w:r>
        <w:rPr>
          <w:rFonts w:ascii="仿宋_GB2312" w:hAnsi="宋体" w:eastAsia="仿宋_GB2312" w:cs="仿宋_GB2312"/>
          <w:sz w:val="32"/>
          <w:szCs w:val="32"/>
        </w:rPr>
        <w:t>34</w:t>
      </w:r>
      <w:r>
        <w:rPr>
          <w:rFonts w:hint="eastAsia" w:ascii="仿宋_GB2312" w:hAnsi="宋体" w:eastAsia="仿宋_GB2312" w:cs="仿宋_GB2312"/>
          <w:sz w:val="32"/>
          <w:szCs w:val="32"/>
        </w:rPr>
        <w:t>人，参照人员</w:t>
      </w:r>
      <w:r>
        <w:rPr>
          <w:rFonts w:ascii="仿宋_GB2312" w:hAnsi="宋体" w:eastAsia="仿宋_GB2312" w:cs="仿宋_GB2312"/>
          <w:sz w:val="32"/>
          <w:szCs w:val="32"/>
        </w:rPr>
        <w:t>12</w:t>
      </w:r>
      <w:r>
        <w:rPr>
          <w:rFonts w:hint="eastAsia" w:ascii="仿宋_GB2312" w:hAnsi="宋体" w:eastAsia="仿宋_GB2312" w:cs="仿宋_GB2312"/>
          <w:sz w:val="32"/>
          <w:szCs w:val="32"/>
        </w:rPr>
        <w:t>人，事业在职</w:t>
      </w:r>
      <w:r>
        <w:rPr>
          <w:rFonts w:ascii="仿宋_GB2312" w:hAnsi="宋体" w:eastAsia="仿宋_GB2312" w:cs="仿宋_GB2312"/>
          <w:sz w:val="32"/>
          <w:szCs w:val="32"/>
        </w:rPr>
        <w:t>9</w:t>
      </w:r>
      <w:r>
        <w:rPr>
          <w:rFonts w:hint="eastAsia" w:ascii="仿宋_GB2312" w:hAnsi="宋体" w:eastAsia="仿宋_GB2312" w:cs="仿宋_GB2312"/>
          <w:sz w:val="32"/>
          <w:szCs w:val="32"/>
        </w:rPr>
        <w:t>人，工勤人员</w:t>
      </w:r>
      <w:r>
        <w:rPr>
          <w:rFonts w:ascii="仿宋_GB2312" w:hAnsi="宋体" w:eastAsia="仿宋_GB2312" w:cs="仿宋_GB2312"/>
          <w:sz w:val="32"/>
          <w:szCs w:val="32"/>
        </w:rPr>
        <w:t>2</w:t>
      </w:r>
      <w:r>
        <w:rPr>
          <w:rFonts w:hint="eastAsia" w:ascii="仿宋_GB2312" w:hAnsi="宋体" w:eastAsia="仿宋_GB2312" w:cs="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从决算单位构成看，</w:t>
      </w:r>
      <w:r>
        <w:rPr>
          <w:rFonts w:hint="eastAsia" w:ascii="仿宋_GB2312" w:hAnsi="宋体" w:eastAsia="仿宋_GB2312" w:cs="仿宋_GB2312"/>
          <w:sz w:val="32"/>
          <w:szCs w:val="32"/>
        </w:rPr>
        <w:t>塔什库尔干县柯克亚乡人民政府</w:t>
      </w:r>
      <w:r>
        <w:rPr>
          <w:rFonts w:hint="eastAsia" w:ascii="仿宋_GB2312" w:eastAsia="仿宋_GB2312"/>
          <w:sz w:val="32"/>
          <w:szCs w:val="32"/>
        </w:rPr>
        <w:t>部门决算包括：科克亚乡人民政府部门本级决算、所属单位决算等。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hAnsi="宋体" w:eastAsia="仿宋_GB2312" w:cs="仿宋_GB2312"/>
          <w:sz w:val="32"/>
          <w:szCs w:val="32"/>
        </w:rPr>
        <w:t>塔什库尔干县柯克亚乡人民政府</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spacing w:line="560" w:lineRule="exact"/>
        <w:ind w:firstLine="616" w:firstLineChars="200"/>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5985"/>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1313"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序号</w:t>
            </w:r>
          </w:p>
        </w:tc>
        <w:tc>
          <w:tcPr>
            <w:tcW w:w="5985"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单位名称</w:t>
            </w:r>
          </w:p>
        </w:tc>
        <w:tc>
          <w:tcPr>
            <w:tcW w:w="1762"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5" w:hRule="exact"/>
        </w:trPr>
        <w:tc>
          <w:tcPr>
            <w:tcW w:w="1313"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1</w:t>
            </w:r>
          </w:p>
        </w:tc>
        <w:tc>
          <w:tcPr>
            <w:tcW w:w="5985" w:type="dxa"/>
            <w:vAlign w:val="center"/>
          </w:tcPr>
          <w:p>
            <w:pPr>
              <w:spacing w:line="560" w:lineRule="exact"/>
              <w:rPr>
                <w:rFonts w:ascii="仿宋_GB2312" w:eastAsia="仿宋_GB2312"/>
                <w:sz w:val="32"/>
                <w:szCs w:val="32"/>
              </w:rPr>
            </w:pPr>
            <w:r>
              <w:rPr>
                <w:rFonts w:hint="eastAsia" w:ascii="仿宋_GB2312" w:hAnsi="宋体" w:eastAsia="仿宋_GB2312" w:cs="仿宋_GB2312"/>
                <w:sz w:val="32"/>
                <w:szCs w:val="32"/>
              </w:rPr>
              <w:t>塔什库尔干县柯克亚乡人民政府</w:t>
            </w:r>
          </w:p>
        </w:tc>
        <w:tc>
          <w:tcPr>
            <w:tcW w:w="176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1313"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2</w:t>
            </w:r>
          </w:p>
        </w:tc>
        <w:tc>
          <w:tcPr>
            <w:tcW w:w="5985" w:type="dxa"/>
            <w:vAlign w:val="center"/>
          </w:tcPr>
          <w:p>
            <w:pPr>
              <w:spacing w:line="560" w:lineRule="exact"/>
              <w:rPr>
                <w:rFonts w:ascii="仿宋_GB2312" w:eastAsia="仿宋_GB2312"/>
                <w:sz w:val="32"/>
                <w:szCs w:val="32"/>
              </w:rPr>
            </w:pPr>
            <w:r>
              <w:rPr>
                <w:rFonts w:hint="eastAsia" w:ascii="仿宋_GB2312" w:hAnsi="宋体" w:eastAsia="仿宋_GB2312" w:cs="仿宋_GB2312"/>
                <w:sz w:val="32"/>
                <w:szCs w:val="32"/>
              </w:rPr>
              <w:t>塔什库尔干县</w:t>
            </w:r>
            <w:r>
              <w:rPr>
                <w:rFonts w:hint="eastAsia" w:ascii="仿宋_GB2312" w:eastAsia="仿宋_GB2312"/>
                <w:sz w:val="32"/>
                <w:szCs w:val="32"/>
              </w:rPr>
              <w:t>科克亚乡农经站</w:t>
            </w:r>
          </w:p>
        </w:tc>
        <w:tc>
          <w:tcPr>
            <w:tcW w:w="1762"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13"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3</w:t>
            </w:r>
          </w:p>
        </w:tc>
        <w:tc>
          <w:tcPr>
            <w:tcW w:w="5985" w:type="dxa"/>
            <w:vAlign w:val="center"/>
          </w:tcPr>
          <w:p>
            <w:pPr>
              <w:spacing w:line="560" w:lineRule="exact"/>
              <w:rPr>
                <w:rFonts w:ascii="仿宋_GB2312" w:eastAsia="仿宋_GB2312"/>
                <w:sz w:val="32"/>
                <w:szCs w:val="32"/>
              </w:rPr>
            </w:pPr>
            <w:r>
              <w:rPr>
                <w:rFonts w:hint="eastAsia" w:ascii="仿宋_GB2312" w:hAnsi="宋体" w:eastAsia="仿宋_GB2312" w:cs="仿宋_GB2312"/>
                <w:sz w:val="32"/>
                <w:szCs w:val="32"/>
              </w:rPr>
              <w:t>塔什库尔干县</w:t>
            </w:r>
            <w:r>
              <w:rPr>
                <w:rFonts w:hint="eastAsia" w:ascii="仿宋_GB2312" w:eastAsia="仿宋_GB2312"/>
                <w:sz w:val="32"/>
                <w:szCs w:val="32"/>
              </w:rPr>
              <w:t>科克亚乡畜牧站</w:t>
            </w:r>
          </w:p>
        </w:tc>
        <w:tc>
          <w:tcPr>
            <w:tcW w:w="1762" w:type="dxa"/>
            <w:vAlign w:val="center"/>
          </w:tcPr>
          <w:p>
            <w:pPr>
              <w:spacing w:line="560" w:lineRule="exact"/>
              <w:ind w:firstLine="640" w:firstLineChars="200"/>
              <w:rPr>
                <w:rFonts w:ascii="仿宋_GB2312" w:eastAsia="仿宋_GB2312"/>
                <w:sz w:val="32"/>
                <w:szCs w:val="32"/>
              </w:rPr>
            </w:pPr>
          </w:p>
        </w:tc>
      </w:tr>
    </w:tbl>
    <w:p>
      <w:pPr>
        <w:spacing w:line="560" w:lineRule="exact"/>
        <w:rPr>
          <w:rFonts w:ascii="仿宋_GB2312" w:eastAsia="仿宋_GB2312"/>
          <w:b/>
          <w:sz w:val="32"/>
          <w:szCs w:val="32"/>
        </w:rPr>
      </w:pPr>
    </w:p>
    <w:p>
      <w:pPr>
        <w:spacing w:line="560" w:lineRule="exact"/>
        <w:ind w:firstLine="627"/>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1139.6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621.73</w:t>
      </w:r>
      <w:r>
        <w:rPr>
          <w:rFonts w:hint="eastAsia" w:ascii="仿宋_GB2312" w:eastAsia="仿宋_GB2312"/>
          <w:sz w:val="32"/>
          <w:szCs w:val="32"/>
        </w:rPr>
        <w:t>万元，降低</w:t>
      </w:r>
      <w:r>
        <w:rPr>
          <w:rFonts w:ascii="仿宋_GB2312" w:eastAsia="仿宋_GB2312"/>
          <w:sz w:val="32"/>
          <w:szCs w:val="32"/>
        </w:rPr>
        <w:t>35.3%</w:t>
      </w:r>
      <w:r>
        <w:rPr>
          <w:rFonts w:hint="eastAsia" w:ascii="仿宋_GB2312" w:eastAsia="仿宋_GB2312"/>
          <w:sz w:val="32"/>
          <w:szCs w:val="32"/>
        </w:rPr>
        <w:t>，支出</w:t>
      </w:r>
      <w:r>
        <w:rPr>
          <w:rFonts w:ascii="仿宋_GB2312" w:eastAsia="仿宋_GB2312"/>
          <w:sz w:val="32"/>
          <w:szCs w:val="32"/>
        </w:rPr>
        <w:t>1139.6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627.64</w:t>
      </w:r>
      <w:r>
        <w:rPr>
          <w:rFonts w:hint="eastAsia" w:ascii="仿宋_GB2312" w:eastAsia="仿宋_GB2312"/>
          <w:sz w:val="32"/>
          <w:szCs w:val="32"/>
        </w:rPr>
        <w:t>万元，降低</w:t>
      </w:r>
      <w:r>
        <w:rPr>
          <w:rFonts w:ascii="仿宋_GB2312" w:eastAsia="仿宋_GB2312"/>
          <w:sz w:val="32"/>
          <w:szCs w:val="32"/>
        </w:rPr>
        <w:t>35.52%</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。增减变化主要原因是：项目实际执行减少，基本建设类及项目类资金减少，节约公用经费开支。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831.39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支出</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。增减变化的主要原因是：新增草原生态补助项目及边民补助项目年初未做预算，新增人员工资增加。</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1139.6</w:t>
      </w:r>
      <w:r>
        <w:rPr>
          <w:rFonts w:hint="eastAsia" w:ascii="仿宋_GB2312" w:eastAsia="仿宋_GB2312"/>
          <w:sz w:val="32"/>
          <w:szCs w:val="32"/>
        </w:rPr>
        <w:t>万元，其中：财政拨款收入</w:t>
      </w:r>
      <w:r>
        <w:rPr>
          <w:rFonts w:ascii="仿宋_GB2312" w:eastAsia="仿宋_GB2312"/>
          <w:sz w:val="32"/>
          <w:szCs w:val="32"/>
        </w:rPr>
        <w:t>1139.6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831.39</w:t>
      </w:r>
      <w:r>
        <w:rPr>
          <w:rFonts w:hint="eastAsia" w:ascii="仿宋_GB2312" w:eastAsia="仿宋_GB2312"/>
          <w:sz w:val="32"/>
          <w:szCs w:val="32"/>
        </w:rPr>
        <w:t>万元，本年收入合计</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。增减变化的主要原因是：新增草原生态补助项目及边民补助项目年初未做预算，新增人员工资增加。</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1139.6</w:t>
      </w:r>
      <w:r>
        <w:rPr>
          <w:rFonts w:hint="eastAsia" w:ascii="仿宋_GB2312" w:eastAsia="仿宋_GB2312"/>
          <w:sz w:val="32"/>
          <w:szCs w:val="32"/>
        </w:rPr>
        <w:t>万元，其中：基本支出</w:t>
      </w:r>
      <w:r>
        <w:rPr>
          <w:rFonts w:ascii="仿宋_GB2312" w:eastAsia="仿宋_GB2312"/>
          <w:sz w:val="32"/>
          <w:szCs w:val="32"/>
        </w:rPr>
        <w:t>890.08</w:t>
      </w:r>
      <w:r>
        <w:rPr>
          <w:rFonts w:hint="eastAsia" w:ascii="仿宋_GB2312" w:eastAsia="仿宋_GB2312"/>
          <w:sz w:val="32"/>
          <w:szCs w:val="32"/>
        </w:rPr>
        <w:t>万元，占</w:t>
      </w:r>
      <w:r>
        <w:rPr>
          <w:rFonts w:ascii="仿宋_GB2312" w:eastAsia="仿宋_GB2312"/>
          <w:sz w:val="32"/>
          <w:szCs w:val="32"/>
        </w:rPr>
        <w:t>78%</w:t>
      </w:r>
      <w:r>
        <w:rPr>
          <w:rFonts w:hint="eastAsia" w:ascii="仿宋_GB2312" w:eastAsia="仿宋_GB2312"/>
          <w:sz w:val="32"/>
          <w:szCs w:val="32"/>
        </w:rPr>
        <w:t>；项目支出</w:t>
      </w:r>
      <w:r>
        <w:rPr>
          <w:rFonts w:ascii="仿宋_GB2312" w:eastAsia="仿宋_GB2312"/>
          <w:sz w:val="32"/>
          <w:szCs w:val="32"/>
        </w:rPr>
        <w:t>249.52</w:t>
      </w:r>
      <w:r>
        <w:rPr>
          <w:rFonts w:hint="eastAsia" w:ascii="仿宋_GB2312" w:eastAsia="仿宋_GB2312"/>
          <w:sz w:val="32"/>
          <w:szCs w:val="32"/>
        </w:rPr>
        <w:t>万元，占</w:t>
      </w:r>
      <w:r>
        <w:rPr>
          <w:rFonts w:ascii="仿宋_GB2312" w:eastAsia="仿宋_GB2312"/>
          <w:sz w:val="32"/>
          <w:szCs w:val="32"/>
        </w:rPr>
        <w:t>22%</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831.39</w:t>
      </w:r>
      <w:r>
        <w:rPr>
          <w:rFonts w:hint="eastAsia" w:ascii="仿宋_GB2312" w:eastAsia="仿宋_GB2312"/>
          <w:sz w:val="32"/>
          <w:szCs w:val="32"/>
        </w:rPr>
        <w:t>万元，本年支出合计</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。增减变化的主要原因是：新增草原生态补助项目及边民补助项目年初未做预算，新增人员工资增加。</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1139.6</w:t>
      </w:r>
      <w:r>
        <w:rPr>
          <w:rFonts w:hint="eastAsia" w:ascii="仿宋_GB2312" w:eastAsia="仿宋_GB2312"/>
          <w:sz w:val="32"/>
          <w:szCs w:val="32"/>
        </w:rPr>
        <w:t>万元，与上年相比，减少</w:t>
      </w:r>
      <w:r>
        <w:rPr>
          <w:rFonts w:ascii="仿宋_GB2312" w:eastAsia="仿宋_GB2312"/>
          <w:sz w:val="32"/>
          <w:szCs w:val="32"/>
        </w:rPr>
        <w:t>621.73</w:t>
      </w:r>
      <w:r>
        <w:rPr>
          <w:rFonts w:hint="eastAsia" w:ascii="仿宋_GB2312" w:eastAsia="仿宋_GB2312"/>
          <w:sz w:val="32"/>
          <w:szCs w:val="32"/>
        </w:rPr>
        <w:t>万元，降低</w:t>
      </w:r>
      <w:r>
        <w:rPr>
          <w:rFonts w:ascii="仿宋_GB2312" w:eastAsia="仿宋_GB2312"/>
          <w:sz w:val="32"/>
          <w:szCs w:val="32"/>
        </w:rPr>
        <w:t>35.3%</w:t>
      </w:r>
      <w:r>
        <w:rPr>
          <w:rFonts w:hint="eastAsia" w:ascii="仿宋_GB2312" w:eastAsia="仿宋_GB2312"/>
          <w:sz w:val="32"/>
          <w:szCs w:val="32"/>
        </w:rPr>
        <w:t>。增减变化的主要原因是：本年度项目实际执行减少，节约开支公用经费。财政拨款支出</w:t>
      </w:r>
      <w:r>
        <w:rPr>
          <w:rFonts w:ascii="仿宋_GB2312" w:eastAsia="仿宋_GB2312"/>
          <w:sz w:val="32"/>
          <w:szCs w:val="32"/>
        </w:rPr>
        <w:t>1139.6</w:t>
      </w:r>
      <w:r>
        <w:rPr>
          <w:rFonts w:hint="eastAsia" w:ascii="仿宋_GB2312" w:eastAsia="仿宋_GB2312"/>
          <w:sz w:val="32"/>
          <w:szCs w:val="32"/>
        </w:rPr>
        <w:t>万元，与上年相比，减少</w:t>
      </w:r>
      <w:r>
        <w:rPr>
          <w:rFonts w:ascii="仿宋_GB2312" w:eastAsia="仿宋_GB2312"/>
          <w:sz w:val="32"/>
          <w:szCs w:val="32"/>
        </w:rPr>
        <w:t>627.64</w:t>
      </w:r>
      <w:r>
        <w:rPr>
          <w:rFonts w:hint="eastAsia" w:ascii="仿宋_GB2312" w:eastAsia="仿宋_GB2312"/>
          <w:sz w:val="32"/>
          <w:szCs w:val="32"/>
        </w:rPr>
        <w:t>万元，降低</w:t>
      </w:r>
      <w:r>
        <w:rPr>
          <w:rFonts w:ascii="仿宋_GB2312" w:eastAsia="仿宋_GB2312"/>
          <w:sz w:val="32"/>
          <w:szCs w:val="32"/>
        </w:rPr>
        <w:t>33.85%</w:t>
      </w:r>
      <w:r>
        <w:rPr>
          <w:rFonts w:hint="eastAsia" w:ascii="仿宋_GB2312" w:eastAsia="仿宋_GB2312"/>
          <w:sz w:val="32"/>
          <w:szCs w:val="32"/>
        </w:rPr>
        <w:t>。其中：基本支出</w:t>
      </w:r>
      <w:r>
        <w:rPr>
          <w:rFonts w:ascii="仿宋_GB2312" w:eastAsia="仿宋_GB2312"/>
          <w:sz w:val="32"/>
          <w:szCs w:val="32"/>
        </w:rPr>
        <w:t>890.08</w:t>
      </w:r>
      <w:r>
        <w:rPr>
          <w:rFonts w:hint="eastAsia" w:ascii="仿宋_GB2312" w:eastAsia="仿宋_GB2312"/>
          <w:sz w:val="32"/>
          <w:szCs w:val="32"/>
        </w:rPr>
        <w:t>万元，项目支出</w:t>
      </w:r>
      <w:r>
        <w:rPr>
          <w:rFonts w:ascii="仿宋_GB2312" w:eastAsia="仿宋_GB2312"/>
          <w:sz w:val="32"/>
          <w:szCs w:val="32"/>
        </w:rPr>
        <w:t>249.52</w:t>
      </w:r>
      <w:r>
        <w:rPr>
          <w:rFonts w:hint="eastAsia" w:ascii="仿宋_GB2312" w:eastAsia="仿宋_GB2312"/>
          <w:sz w:val="32"/>
          <w:szCs w:val="32"/>
        </w:rPr>
        <w:t>万元。增减变化的主要原因是：项目实际执行减少，基本建设类及项目类资金减少，节约公用经费开支。财政拨款结转结余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831.39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，财政拨款支出</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。增减变化的主要原因是：新增草原生态补助项目及边民补助项目年初未做预算，新增人员工资增加。</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1139.6</w:t>
      </w:r>
      <w:r>
        <w:rPr>
          <w:rFonts w:hint="eastAsia" w:ascii="仿宋_GB2312" w:eastAsia="仿宋_GB2312"/>
          <w:sz w:val="32"/>
          <w:szCs w:val="32"/>
        </w:rPr>
        <w:t>万元。与上年相比，减少</w:t>
      </w:r>
      <w:r>
        <w:rPr>
          <w:rFonts w:ascii="仿宋_GB2312" w:eastAsia="仿宋_GB2312"/>
          <w:sz w:val="32"/>
          <w:szCs w:val="32"/>
        </w:rPr>
        <w:t>627.64</w:t>
      </w:r>
      <w:r>
        <w:rPr>
          <w:rFonts w:hint="eastAsia" w:ascii="仿宋_GB2312" w:eastAsia="仿宋_GB2312"/>
          <w:sz w:val="32"/>
          <w:szCs w:val="32"/>
        </w:rPr>
        <w:t>万元，降低</w:t>
      </w:r>
      <w:r>
        <w:rPr>
          <w:rFonts w:ascii="仿宋_GB2312" w:eastAsia="仿宋_GB2312"/>
          <w:sz w:val="32"/>
          <w:szCs w:val="32"/>
        </w:rPr>
        <w:t>33.85%</w:t>
      </w:r>
      <w:r>
        <w:rPr>
          <w:rFonts w:hint="eastAsia" w:ascii="仿宋_GB2312" w:eastAsia="仿宋_GB2312"/>
          <w:sz w:val="32"/>
          <w:szCs w:val="32"/>
        </w:rPr>
        <w:t>。增减变化的主要原因是：项目减少。其中：按功能分类科目，一般公共服务支出</w:t>
      </w:r>
      <w:r>
        <w:rPr>
          <w:rFonts w:ascii="仿宋_GB2312" w:eastAsia="仿宋_GB2312"/>
          <w:sz w:val="32"/>
          <w:szCs w:val="32"/>
        </w:rPr>
        <w:t>648.75</w:t>
      </w:r>
      <w:r>
        <w:rPr>
          <w:rFonts w:hint="eastAsia" w:ascii="仿宋_GB2312" w:eastAsia="仿宋_GB2312"/>
          <w:sz w:val="32"/>
          <w:szCs w:val="32"/>
        </w:rPr>
        <w:t>万元，教育支出</w:t>
      </w:r>
      <w:r>
        <w:rPr>
          <w:rFonts w:ascii="仿宋_GB2312" w:eastAsia="仿宋_GB2312"/>
          <w:sz w:val="32"/>
          <w:szCs w:val="32"/>
        </w:rPr>
        <w:t>0.8</w:t>
      </w:r>
      <w:r>
        <w:rPr>
          <w:rFonts w:hint="eastAsia" w:ascii="仿宋_GB2312" w:eastAsia="仿宋_GB2312"/>
          <w:sz w:val="32"/>
          <w:szCs w:val="32"/>
        </w:rPr>
        <w:t>万元，社会保障和就业支出</w:t>
      </w:r>
      <w:r>
        <w:rPr>
          <w:rFonts w:ascii="仿宋_GB2312" w:eastAsia="仿宋_GB2312"/>
          <w:sz w:val="32"/>
          <w:szCs w:val="32"/>
        </w:rPr>
        <w:t>90.05</w:t>
      </w:r>
      <w:r>
        <w:rPr>
          <w:rFonts w:hint="eastAsia" w:ascii="仿宋_GB2312" w:eastAsia="仿宋_GB2312"/>
          <w:sz w:val="32"/>
          <w:szCs w:val="32"/>
        </w:rPr>
        <w:t>万元，农林水利支出</w:t>
      </w:r>
      <w:r>
        <w:rPr>
          <w:rFonts w:ascii="仿宋_GB2312" w:eastAsia="仿宋_GB2312"/>
          <w:sz w:val="32"/>
          <w:szCs w:val="32"/>
        </w:rPr>
        <w:t>254.8</w:t>
      </w:r>
      <w:r>
        <w:rPr>
          <w:rFonts w:hint="eastAsia" w:ascii="仿宋_GB2312" w:eastAsia="仿宋_GB2312"/>
          <w:sz w:val="32"/>
          <w:szCs w:val="32"/>
        </w:rPr>
        <w:t>万元，住房保障支出</w:t>
      </w:r>
      <w:r>
        <w:rPr>
          <w:rFonts w:ascii="仿宋_GB2312" w:eastAsia="仿宋_GB2312"/>
          <w:sz w:val="32"/>
          <w:szCs w:val="32"/>
        </w:rPr>
        <w:t>60.19</w:t>
      </w:r>
      <w:r>
        <w:rPr>
          <w:rFonts w:hint="eastAsia" w:ascii="仿宋_GB2312" w:eastAsia="仿宋_GB2312"/>
          <w:sz w:val="32"/>
          <w:szCs w:val="32"/>
        </w:rPr>
        <w:t>万元，其他支出</w:t>
      </w:r>
      <w:r>
        <w:rPr>
          <w:rFonts w:ascii="仿宋_GB2312" w:eastAsia="仿宋_GB2312"/>
          <w:sz w:val="32"/>
          <w:szCs w:val="32"/>
        </w:rPr>
        <w:t>84.52</w:t>
      </w:r>
      <w:r>
        <w:rPr>
          <w:rFonts w:hint="eastAsia" w:ascii="仿宋_GB2312" w:eastAsia="仿宋_GB2312"/>
          <w:sz w:val="32"/>
          <w:szCs w:val="32"/>
        </w:rPr>
        <w:t>万元，医疗卫生与计划生育支出</w:t>
      </w:r>
      <w:r>
        <w:rPr>
          <w:rFonts w:ascii="仿宋_GB2312" w:eastAsia="仿宋_GB2312"/>
          <w:sz w:val="32"/>
          <w:szCs w:val="32"/>
        </w:rPr>
        <w:t>0.5</w:t>
      </w:r>
      <w:r>
        <w:rPr>
          <w:rFonts w:hint="eastAsia" w:ascii="仿宋_GB2312" w:eastAsia="仿宋_GB2312"/>
          <w:sz w:val="32"/>
          <w:szCs w:val="32"/>
        </w:rPr>
        <w:t>万元。按经济分类科目，工资福利支出</w:t>
      </w:r>
      <w:r>
        <w:rPr>
          <w:rFonts w:ascii="仿宋_GB2312" w:eastAsia="仿宋_GB2312"/>
          <w:sz w:val="32"/>
          <w:szCs w:val="32"/>
        </w:rPr>
        <w:t>730.96</w:t>
      </w:r>
      <w:r>
        <w:rPr>
          <w:rFonts w:hint="eastAsia" w:ascii="仿宋_GB2312" w:eastAsia="仿宋_GB2312"/>
          <w:sz w:val="32"/>
          <w:szCs w:val="32"/>
        </w:rPr>
        <w:t>万元、商品和服务支出</w:t>
      </w:r>
      <w:r>
        <w:rPr>
          <w:rFonts w:ascii="仿宋_GB2312" w:eastAsia="仿宋_GB2312"/>
          <w:sz w:val="32"/>
          <w:szCs w:val="32"/>
        </w:rPr>
        <w:t>48.32</w:t>
      </w:r>
      <w:r>
        <w:rPr>
          <w:rFonts w:hint="eastAsia" w:ascii="仿宋_GB2312" w:eastAsia="仿宋_GB2312"/>
          <w:sz w:val="32"/>
          <w:szCs w:val="32"/>
        </w:rPr>
        <w:t>万元、对个人和家庭的补助</w:t>
      </w:r>
      <w:r>
        <w:rPr>
          <w:rFonts w:ascii="仿宋_GB2312" w:eastAsia="仿宋_GB2312"/>
          <w:sz w:val="32"/>
          <w:szCs w:val="32"/>
        </w:rPr>
        <w:t>275.81</w:t>
      </w:r>
      <w:r>
        <w:rPr>
          <w:rFonts w:hint="eastAsia" w:ascii="仿宋_GB2312" w:eastAsia="仿宋_GB2312"/>
          <w:sz w:val="32"/>
          <w:szCs w:val="32"/>
        </w:rPr>
        <w:t>万元、基本建设支出</w:t>
      </w:r>
      <w:r>
        <w:rPr>
          <w:rFonts w:ascii="仿宋_GB2312" w:eastAsia="仿宋_GB2312"/>
          <w:sz w:val="32"/>
          <w:szCs w:val="32"/>
        </w:rPr>
        <w:t>0</w:t>
      </w:r>
      <w:r>
        <w:rPr>
          <w:rFonts w:hint="eastAsia" w:ascii="仿宋_GB2312" w:eastAsia="仿宋_GB2312"/>
          <w:sz w:val="32"/>
          <w:szCs w:val="32"/>
        </w:rPr>
        <w:t>万元、其他资本性支出</w:t>
      </w:r>
      <w:r>
        <w:rPr>
          <w:rFonts w:ascii="仿宋_GB2312" w:eastAsia="仿宋_GB2312"/>
          <w:sz w:val="32"/>
          <w:szCs w:val="32"/>
        </w:rPr>
        <w:t>84.52</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831.39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1139.6</w:t>
      </w:r>
      <w:r>
        <w:rPr>
          <w:rFonts w:hint="eastAsia" w:ascii="仿宋_GB2312" w:eastAsia="仿宋_GB2312"/>
          <w:sz w:val="32"/>
          <w:szCs w:val="32"/>
        </w:rPr>
        <w:t>万元，与预算相比，增加</w:t>
      </w:r>
      <w:r>
        <w:rPr>
          <w:rFonts w:ascii="仿宋_GB2312" w:eastAsia="仿宋_GB2312"/>
          <w:sz w:val="32"/>
          <w:szCs w:val="32"/>
        </w:rPr>
        <w:t>308.21</w:t>
      </w:r>
      <w:r>
        <w:rPr>
          <w:rFonts w:hint="eastAsia" w:ascii="仿宋_GB2312" w:eastAsia="仿宋_GB2312"/>
          <w:sz w:val="32"/>
          <w:szCs w:val="32"/>
        </w:rPr>
        <w:t>万元，增长</w:t>
      </w:r>
      <w:r>
        <w:rPr>
          <w:rFonts w:ascii="仿宋_GB2312" w:eastAsia="仿宋_GB2312"/>
          <w:sz w:val="32"/>
          <w:szCs w:val="32"/>
        </w:rPr>
        <w:t>37.07%</w:t>
      </w:r>
      <w:r>
        <w:rPr>
          <w:rFonts w:hint="eastAsia" w:ascii="仿宋_GB2312" w:eastAsia="仿宋_GB2312"/>
          <w:sz w:val="32"/>
          <w:szCs w:val="32"/>
        </w:rPr>
        <w:t>。增减变化的主要原因是：新增草原生态补助项目及边民补助项目年初未做预算，新增人员工资增加。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cs="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政府性基金预算收支。其中：</w:t>
      </w:r>
      <w:r>
        <w:rPr>
          <w:rFonts w:hint="eastAsia" w:ascii="仿宋_GB2312" w:hAnsi="宋体" w:eastAsia="仿宋_GB2312" w:cs="仿宋_GB2312"/>
          <w:sz w:val="32"/>
          <w:szCs w:val="32"/>
        </w:rPr>
        <w:t>按功能分类科目，</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万元。按经济分类科目，</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4</w:t>
      </w:r>
      <w:r>
        <w:rPr>
          <w:rFonts w:hint="eastAsia" w:ascii="仿宋_GB2312" w:eastAsia="仿宋_GB2312"/>
          <w:sz w:val="32"/>
          <w:szCs w:val="32"/>
        </w:rPr>
        <w:t>万元，比上年减少</w:t>
      </w:r>
      <w:r>
        <w:rPr>
          <w:rFonts w:ascii="仿宋_GB2312" w:eastAsia="仿宋_GB2312"/>
          <w:sz w:val="32"/>
          <w:szCs w:val="32"/>
        </w:rPr>
        <w:t>2</w:t>
      </w:r>
      <w:r>
        <w:rPr>
          <w:rFonts w:hint="eastAsia" w:ascii="仿宋_GB2312" w:eastAsia="仿宋_GB2312"/>
          <w:sz w:val="32"/>
          <w:szCs w:val="32"/>
        </w:rPr>
        <w:t>万元，降低</w:t>
      </w:r>
      <w:r>
        <w:rPr>
          <w:rFonts w:ascii="仿宋_GB2312" w:eastAsia="仿宋_GB2312"/>
          <w:sz w:val="32"/>
          <w:szCs w:val="32"/>
        </w:rPr>
        <w:t>33.33%</w:t>
      </w:r>
      <w:r>
        <w:rPr>
          <w:rFonts w:hint="eastAsia" w:ascii="仿宋_GB2312" w:eastAsia="仿宋_GB2312"/>
          <w:sz w:val="32"/>
          <w:szCs w:val="32"/>
        </w:rPr>
        <w:t>，减少原因是公务用车维修加油减少。其中，因公出国（境）费支出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4</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，比上年减少</w:t>
      </w:r>
      <w:r>
        <w:rPr>
          <w:rFonts w:ascii="仿宋_GB2312" w:eastAsia="仿宋_GB2312"/>
          <w:sz w:val="32"/>
          <w:szCs w:val="32"/>
        </w:rPr>
        <w:t>2</w:t>
      </w:r>
      <w:r>
        <w:rPr>
          <w:rFonts w:hint="eastAsia" w:ascii="仿宋_GB2312" w:eastAsia="仿宋_GB2312"/>
          <w:sz w:val="32"/>
          <w:szCs w:val="32"/>
        </w:rPr>
        <w:t>万元，降低</w:t>
      </w:r>
      <w:r>
        <w:rPr>
          <w:rFonts w:ascii="仿宋_GB2312" w:eastAsia="仿宋_GB2312"/>
          <w:sz w:val="32"/>
          <w:szCs w:val="32"/>
        </w:rPr>
        <w:t>33.33%</w:t>
      </w:r>
      <w:r>
        <w:rPr>
          <w:rFonts w:hint="eastAsia" w:ascii="仿宋_GB2312" w:eastAsia="仿宋_GB2312"/>
          <w:sz w:val="32"/>
          <w:szCs w:val="32"/>
        </w:rPr>
        <w:t>，减少原因是公务用车维修加油减少；公务接待费支出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仿宋_GB2312"/>
          <w:sz w:val="32"/>
          <w:szCs w:val="32"/>
        </w:rPr>
        <w:t>塔什库尔干县柯克亚乡人民政府</w:t>
      </w:r>
      <w:r>
        <w:rPr>
          <w:rFonts w:hint="eastAsia" w:ascii="仿宋_GB2312" w:eastAsia="仿宋_GB2312"/>
          <w:sz w:val="32"/>
          <w:szCs w:val="32"/>
        </w:rPr>
        <w:t>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4</w:t>
      </w:r>
      <w:r>
        <w:rPr>
          <w:rFonts w:hint="eastAsia" w:ascii="仿宋_GB2312" w:eastAsia="仿宋_GB2312"/>
          <w:sz w:val="32"/>
          <w:szCs w:val="32"/>
        </w:rPr>
        <w:t>万元。主要用于车辆加油，车辆维修等。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3</w:t>
      </w:r>
      <w:r>
        <w:rPr>
          <w:rFonts w:hint="eastAsia" w:ascii="仿宋_GB2312" w:eastAsia="仿宋_GB2312"/>
          <w:sz w:val="32"/>
          <w:szCs w:val="32"/>
        </w:rPr>
        <w:t>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w:t>
      </w:r>
      <w:r>
        <w:rPr>
          <w:rFonts w:hint="eastAsia" w:ascii="仿宋_GB2312" w:hAnsi="宋体" w:eastAsia="仿宋_GB2312" w:cs="仿宋_GB2312"/>
          <w:sz w:val="32"/>
          <w:szCs w:val="32"/>
        </w:rPr>
        <w:t>塔什库尔干县柯克亚乡人民政府</w:t>
      </w:r>
      <w:r>
        <w:rPr>
          <w:rFonts w:hint="eastAsia" w:ascii="仿宋_GB2312" w:eastAsia="仿宋_GB2312"/>
          <w:sz w:val="32"/>
          <w:szCs w:val="32"/>
        </w:rPr>
        <w:t>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与预算相比情况：与预算相比，无变动。</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w:t>
      </w:r>
      <w:r>
        <w:rPr>
          <w:rFonts w:hint="eastAsia" w:ascii="仿宋_GB2312" w:hAnsi="宋体" w:eastAsia="仿宋_GB2312" w:cs="仿宋_GB2312"/>
          <w:sz w:val="32"/>
          <w:szCs w:val="32"/>
        </w:rPr>
        <w:t>塔什库尔干县柯克亚乡人民政府</w:t>
      </w:r>
      <w:r>
        <w:rPr>
          <w:rFonts w:hint="eastAsia" w:ascii="仿宋_GB2312" w:eastAsia="仿宋_GB2312"/>
          <w:sz w:val="32"/>
          <w:szCs w:val="32"/>
        </w:rPr>
        <w:t>机关运行经费支出</w:t>
      </w:r>
      <w:r>
        <w:rPr>
          <w:rFonts w:ascii="仿宋_GB2312" w:eastAsia="仿宋_GB2312"/>
          <w:sz w:val="32"/>
          <w:szCs w:val="32"/>
        </w:rPr>
        <w:t>48.32</w:t>
      </w:r>
      <w:r>
        <w:rPr>
          <w:rFonts w:hint="eastAsia" w:ascii="仿宋_GB2312" w:eastAsia="仿宋_GB2312"/>
          <w:sz w:val="32"/>
          <w:szCs w:val="32"/>
        </w:rPr>
        <w:t>万元，比上年减少</w:t>
      </w:r>
      <w:r>
        <w:rPr>
          <w:rFonts w:ascii="仿宋_GB2312" w:eastAsia="仿宋_GB2312"/>
          <w:sz w:val="32"/>
          <w:szCs w:val="32"/>
        </w:rPr>
        <w:t>14.03</w:t>
      </w:r>
      <w:r>
        <w:rPr>
          <w:rFonts w:hint="eastAsia" w:ascii="仿宋_GB2312" w:eastAsia="仿宋_GB2312"/>
          <w:sz w:val="32"/>
          <w:szCs w:val="32"/>
        </w:rPr>
        <w:t>万元，降低</w:t>
      </w:r>
      <w:r>
        <w:rPr>
          <w:rFonts w:ascii="仿宋_GB2312" w:eastAsia="仿宋_GB2312"/>
          <w:sz w:val="32"/>
          <w:szCs w:val="32"/>
        </w:rPr>
        <w:t>22.5%</w:t>
      </w:r>
      <w:r>
        <w:rPr>
          <w:rFonts w:hint="eastAsia" w:ascii="仿宋_GB2312" w:eastAsia="仿宋_GB2312"/>
          <w:sz w:val="32"/>
          <w:szCs w:val="32"/>
        </w:rPr>
        <w:t>，主要原因是控制公用经费开支。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塔什库尔干县柯克亚乡人民政府政府</w:t>
      </w:r>
      <w:r>
        <w:rPr>
          <w:rFonts w:hint="eastAsia" w:ascii="仿宋_GB2312" w:eastAsia="仿宋_GB2312"/>
          <w:sz w:val="32"/>
          <w:szCs w:val="32"/>
        </w:rPr>
        <w:t>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1016.59</w:t>
      </w:r>
      <w:r>
        <w:rPr>
          <w:rFonts w:hint="eastAsia" w:ascii="仿宋_GB2312" w:eastAsia="仿宋_GB2312"/>
          <w:sz w:val="32"/>
          <w:szCs w:val="32"/>
        </w:rPr>
        <w:t>万元，其中：流动资产</w:t>
      </w:r>
      <w:r>
        <w:rPr>
          <w:rFonts w:ascii="仿宋_GB2312" w:eastAsia="仿宋_GB2312"/>
          <w:sz w:val="32"/>
          <w:szCs w:val="32"/>
        </w:rPr>
        <w:t>777.37</w:t>
      </w:r>
      <w:r>
        <w:rPr>
          <w:rFonts w:hint="eastAsia" w:ascii="仿宋_GB2312" w:eastAsia="仿宋_GB2312"/>
          <w:sz w:val="32"/>
          <w:szCs w:val="32"/>
        </w:rPr>
        <w:t>万元，固定资产</w:t>
      </w:r>
      <w:r>
        <w:rPr>
          <w:rFonts w:ascii="仿宋_GB2312" w:eastAsia="仿宋_GB2312"/>
          <w:sz w:val="32"/>
          <w:szCs w:val="32"/>
        </w:rPr>
        <w:t>239.22</w:t>
      </w:r>
      <w:r>
        <w:rPr>
          <w:rFonts w:hint="eastAsia" w:ascii="仿宋_GB2312" w:eastAsia="仿宋_GB2312"/>
          <w:sz w:val="32"/>
          <w:szCs w:val="32"/>
        </w:rPr>
        <w:t>万元，其中：房屋</w:t>
      </w:r>
      <w:r>
        <w:rPr>
          <w:rFonts w:ascii="仿宋_GB2312" w:eastAsia="仿宋_GB2312"/>
          <w:sz w:val="32"/>
          <w:szCs w:val="32"/>
        </w:rPr>
        <w:t>300</w:t>
      </w:r>
      <w:r>
        <w:rPr>
          <w:rFonts w:hint="eastAsia" w:ascii="仿宋_GB2312" w:eastAsia="仿宋_GB2312"/>
          <w:sz w:val="32"/>
          <w:szCs w:val="32"/>
        </w:rPr>
        <w:t>（平方米），价值</w:t>
      </w:r>
      <w:r>
        <w:rPr>
          <w:rFonts w:ascii="仿宋_GB2312" w:eastAsia="仿宋_GB2312"/>
          <w:sz w:val="32"/>
          <w:szCs w:val="32"/>
        </w:rPr>
        <w:t>7.2</w:t>
      </w:r>
      <w:r>
        <w:rPr>
          <w:rFonts w:hint="eastAsia" w:ascii="仿宋_GB2312" w:eastAsia="仿宋_GB2312"/>
          <w:sz w:val="32"/>
          <w:szCs w:val="32"/>
        </w:rPr>
        <w:t>万元，共有车辆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24.18</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2</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辆（其他用车主要是：兽医站皮卡车）；单位价值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207.84</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hAnsi="宋体" w:eastAsia="仿宋_GB2312" w:cs="仿宋_GB2312"/>
          <w:sz w:val="32"/>
          <w:szCs w:val="32"/>
        </w:rPr>
        <w:t>塔什库尔干县柯克亚乡人民政府政府</w:t>
      </w:r>
      <w:r>
        <w:rPr>
          <w:rFonts w:hint="eastAsia" w:ascii="仿宋_GB2312" w:eastAsia="仿宋_GB2312"/>
          <w:sz w:val="32"/>
          <w:szCs w:val="32"/>
        </w:rPr>
        <w:t>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2</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249.52</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numPr>
          <w:ilvl w:val="0"/>
          <w:numId w:val="2"/>
        </w:numPr>
        <w:spacing w:line="560" w:lineRule="exact"/>
        <w:ind w:firstLine="640" w:firstLineChars="200"/>
        <w:rPr>
          <w:rFonts w:ascii="仿宋_GB2312" w:eastAsia="仿宋_GB2312"/>
          <w:sz w:val="32"/>
          <w:szCs w:val="32"/>
        </w:rPr>
      </w:pPr>
      <w:r>
        <w:rPr>
          <w:rFonts w:hint="eastAsia" w:ascii="仿宋_GB2312" w:eastAsia="仿宋_GB2312"/>
          <w:sz w:val="32"/>
          <w:szCs w:val="32"/>
        </w:rPr>
        <w:t>草原生态项目</w:t>
      </w:r>
      <w:r>
        <w:rPr>
          <w:rFonts w:ascii="仿宋_GB2312" w:eastAsia="仿宋_GB2312"/>
          <w:sz w:val="32"/>
          <w:szCs w:val="32"/>
        </w:rPr>
        <w:t>165</w:t>
      </w:r>
      <w:r>
        <w:rPr>
          <w:rFonts w:hint="eastAsia" w:ascii="仿宋_GB2312" w:eastAsia="仿宋_GB2312"/>
          <w:sz w:val="32"/>
          <w:szCs w:val="32"/>
        </w:rPr>
        <w:t>万元，保护基本草原，促进草原生态环境，稳步恢复加快推动草牧业发展方式转变，促进牧区经济可持续发展，不断拓宽牧民增收渠道，稳步提高牧民收入水平，为加快建设生态文明全面建成小康社会。</w:t>
      </w:r>
    </w:p>
    <w:p>
      <w:pPr>
        <w:numPr>
          <w:ilvl w:val="0"/>
          <w:numId w:val="2"/>
        </w:numPr>
        <w:spacing w:line="560" w:lineRule="exact"/>
        <w:ind w:firstLine="640" w:firstLineChars="200"/>
        <w:rPr>
          <w:rFonts w:ascii="仿宋_GB2312" w:eastAsia="仿宋_GB2312"/>
          <w:sz w:val="32"/>
          <w:szCs w:val="32"/>
        </w:rPr>
      </w:pPr>
      <w:r>
        <w:rPr>
          <w:rFonts w:hint="eastAsia" w:ascii="仿宋_GB2312" w:eastAsia="仿宋_GB2312"/>
          <w:sz w:val="32"/>
          <w:szCs w:val="32"/>
        </w:rPr>
        <w:t>项目前期经费支出</w:t>
      </w:r>
      <w:r>
        <w:rPr>
          <w:rFonts w:ascii="仿宋_GB2312" w:eastAsia="仿宋_GB2312"/>
          <w:sz w:val="32"/>
          <w:szCs w:val="32"/>
        </w:rPr>
        <w:t>84.52</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hAnsi="Calibri" w:eastAsia="仿宋_GB2312"/>
          <w:sz w:val="32"/>
          <w:szCs w:val="32"/>
          <w:lang w:val="en-GB"/>
        </w:rPr>
      </w:pPr>
    </w:p>
    <w:p>
      <w:pPr>
        <w:spacing w:line="560" w:lineRule="exact"/>
        <w:ind w:firstLine="640"/>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205</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（项）：小学教育。</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07</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（项）：指其他计划生育事务支出。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35</w:t>
      </w:r>
      <w:r>
        <w:rPr>
          <w:rFonts w:hint="eastAsia" w:ascii="仿宋_GB2312" w:eastAsia="仿宋_GB2312"/>
          <w:sz w:val="32"/>
          <w:szCs w:val="32"/>
        </w:rPr>
        <w:t>（项）：指农业资源保护修复与利用。</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229</w:t>
      </w:r>
      <w:r>
        <w:rPr>
          <w:rFonts w:hint="eastAsia" w:ascii="仿宋_GB2312" w:eastAsia="仿宋_GB2312"/>
          <w:sz w:val="32"/>
          <w:szCs w:val="32"/>
        </w:rPr>
        <w:t>（类）</w:t>
      </w:r>
      <w:r>
        <w:rPr>
          <w:rFonts w:ascii="仿宋_GB2312" w:eastAsia="仿宋_GB2312"/>
          <w:sz w:val="32"/>
          <w:szCs w:val="32"/>
        </w:rPr>
        <w:t>99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（项）：指其他支出。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3" w:firstLineChars="200"/>
        <w:rPr>
          <w:rFonts w:ascii="仿宋_GB2312" w:eastAsia="仿宋_GB2312"/>
          <w:b/>
          <w:sz w:val="32"/>
          <w:szCs w:val="32"/>
        </w:rPr>
      </w:pPr>
    </w:p>
    <w:p>
      <w:pPr>
        <w:spacing w:line="560" w:lineRule="exact"/>
        <w:ind w:firstLine="627"/>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320" w:firstLineChars="100"/>
        <w:rPr>
          <w:rFonts w:ascii="仿宋_GB2312" w:eastAsia="仿宋_GB2312"/>
          <w:sz w:val="32"/>
          <w:szCs w:val="32"/>
        </w:rPr>
      </w:pPr>
    </w:p>
    <w:p>
      <w:pPr>
        <w:spacing w:line="560" w:lineRule="exact"/>
        <w:ind w:firstLine="320" w:firstLineChars="100"/>
        <w:rPr>
          <w:rFonts w:ascii="仿宋_GB2312" w:eastAsia="仿宋_GB2312"/>
          <w:sz w:val="32"/>
          <w:szCs w:val="32"/>
        </w:rPr>
      </w:pPr>
    </w:p>
    <w:p>
      <w:pPr>
        <w:spacing w:line="560" w:lineRule="exact"/>
        <w:ind w:firstLine="320" w:firstLineChars="100"/>
        <w:rPr>
          <w:rFonts w:ascii="仿宋_GB2312" w:eastAsia="仿宋_GB2312"/>
          <w:sz w:val="32"/>
          <w:szCs w:val="32"/>
        </w:rPr>
      </w:pPr>
    </w:p>
    <w:p>
      <w:pPr>
        <w:spacing w:line="560" w:lineRule="exact"/>
        <w:ind w:firstLine="320" w:firstLineChars="100"/>
        <w:rPr>
          <w:rFonts w:ascii="仿宋_GB2312" w:eastAsia="仿宋_GB2312"/>
          <w:sz w:val="32"/>
          <w:szCs w:val="32"/>
        </w:rPr>
      </w:pPr>
    </w:p>
    <w:p>
      <w:pPr>
        <w:spacing w:line="560" w:lineRule="exact"/>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16</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F7A477"/>
    <w:multiLevelType w:val="singleLevel"/>
    <w:tmpl w:val="C3F7A477"/>
    <w:lvl w:ilvl="0" w:tentative="0">
      <w:start w:val="1"/>
      <w:numFmt w:val="decimal"/>
      <w:lvlText w:val="%1."/>
      <w:lvlJc w:val="left"/>
      <w:pPr>
        <w:tabs>
          <w:tab w:val="left" w:pos="312"/>
        </w:tabs>
      </w:pPr>
      <w:rPr>
        <w:rFonts w:cs="Times New Roman"/>
      </w:rPr>
    </w:lvl>
  </w:abstractNum>
  <w:abstractNum w:abstractNumId="1">
    <w:nsid w:val="4447D73C"/>
    <w:multiLevelType w:val="singleLevel"/>
    <w:tmpl w:val="4447D73C"/>
    <w:lvl w:ilvl="0" w:tentative="0">
      <w:start w:val="1"/>
      <w:numFmt w:val="chineseCounting"/>
      <w:suff w:val="space"/>
      <w:lvlText w:val="第%1部分"/>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0C58"/>
    <w:rsid w:val="00020E9B"/>
    <w:rsid w:val="00031DA2"/>
    <w:rsid w:val="000512F5"/>
    <w:rsid w:val="00080271"/>
    <w:rsid w:val="00086415"/>
    <w:rsid w:val="00095B13"/>
    <w:rsid w:val="000B6551"/>
    <w:rsid w:val="000B7670"/>
    <w:rsid w:val="000E5A77"/>
    <w:rsid w:val="00104962"/>
    <w:rsid w:val="00117176"/>
    <w:rsid w:val="001408FA"/>
    <w:rsid w:val="00145953"/>
    <w:rsid w:val="00172955"/>
    <w:rsid w:val="00195114"/>
    <w:rsid w:val="001D2488"/>
    <w:rsid w:val="001E4B82"/>
    <w:rsid w:val="00252603"/>
    <w:rsid w:val="00280804"/>
    <w:rsid w:val="00291C45"/>
    <w:rsid w:val="002B0287"/>
    <w:rsid w:val="002C3E82"/>
    <w:rsid w:val="002F2F1C"/>
    <w:rsid w:val="0032577F"/>
    <w:rsid w:val="00336DB6"/>
    <w:rsid w:val="00350B29"/>
    <w:rsid w:val="00365B91"/>
    <w:rsid w:val="003A5DA0"/>
    <w:rsid w:val="003B683F"/>
    <w:rsid w:val="003C1EF5"/>
    <w:rsid w:val="003C3A2D"/>
    <w:rsid w:val="003E038E"/>
    <w:rsid w:val="003E41F5"/>
    <w:rsid w:val="003F19E7"/>
    <w:rsid w:val="0042505A"/>
    <w:rsid w:val="00465627"/>
    <w:rsid w:val="00481BD3"/>
    <w:rsid w:val="004864DD"/>
    <w:rsid w:val="004A7F79"/>
    <w:rsid w:val="004C1066"/>
    <w:rsid w:val="004D3137"/>
    <w:rsid w:val="004E7EF8"/>
    <w:rsid w:val="00531B70"/>
    <w:rsid w:val="00535FF9"/>
    <w:rsid w:val="005552DC"/>
    <w:rsid w:val="00556891"/>
    <w:rsid w:val="00570920"/>
    <w:rsid w:val="00571312"/>
    <w:rsid w:val="00572098"/>
    <w:rsid w:val="00584E92"/>
    <w:rsid w:val="005859FB"/>
    <w:rsid w:val="005A0237"/>
    <w:rsid w:val="005C6127"/>
    <w:rsid w:val="005C71BD"/>
    <w:rsid w:val="005D125F"/>
    <w:rsid w:val="005E3DD0"/>
    <w:rsid w:val="0060130A"/>
    <w:rsid w:val="00602646"/>
    <w:rsid w:val="00607617"/>
    <w:rsid w:val="006259D0"/>
    <w:rsid w:val="00642BB5"/>
    <w:rsid w:val="006530FB"/>
    <w:rsid w:val="00684D7A"/>
    <w:rsid w:val="00692DC7"/>
    <w:rsid w:val="00695350"/>
    <w:rsid w:val="006B69CB"/>
    <w:rsid w:val="006F3E2D"/>
    <w:rsid w:val="007058EB"/>
    <w:rsid w:val="00730DDD"/>
    <w:rsid w:val="00745429"/>
    <w:rsid w:val="00770B26"/>
    <w:rsid w:val="00772535"/>
    <w:rsid w:val="00774476"/>
    <w:rsid w:val="007938E4"/>
    <w:rsid w:val="007A174C"/>
    <w:rsid w:val="00805B51"/>
    <w:rsid w:val="00845350"/>
    <w:rsid w:val="00856596"/>
    <w:rsid w:val="00861953"/>
    <w:rsid w:val="0086744A"/>
    <w:rsid w:val="00886777"/>
    <w:rsid w:val="008B4D56"/>
    <w:rsid w:val="008D4B42"/>
    <w:rsid w:val="008E12E8"/>
    <w:rsid w:val="0091261E"/>
    <w:rsid w:val="009429BB"/>
    <w:rsid w:val="00957FBD"/>
    <w:rsid w:val="0098542B"/>
    <w:rsid w:val="009A486F"/>
    <w:rsid w:val="009E75F7"/>
    <w:rsid w:val="009F635E"/>
    <w:rsid w:val="00A27583"/>
    <w:rsid w:val="00A42A9C"/>
    <w:rsid w:val="00A56000"/>
    <w:rsid w:val="00A819D2"/>
    <w:rsid w:val="00A84BD8"/>
    <w:rsid w:val="00A84F01"/>
    <w:rsid w:val="00AD1204"/>
    <w:rsid w:val="00AD41D0"/>
    <w:rsid w:val="00AE417A"/>
    <w:rsid w:val="00AF01F9"/>
    <w:rsid w:val="00B51792"/>
    <w:rsid w:val="00B57E67"/>
    <w:rsid w:val="00B57E98"/>
    <w:rsid w:val="00B84244"/>
    <w:rsid w:val="00B9083D"/>
    <w:rsid w:val="00B916B6"/>
    <w:rsid w:val="00B93429"/>
    <w:rsid w:val="00BA1ADC"/>
    <w:rsid w:val="00BA73D5"/>
    <w:rsid w:val="00BB7B3F"/>
    <w:rsid w:val="00BE5D11"/>
    <w:rsid w:val="00C21208"/>
    <w:rsid w:val="00C339D0"/>
    <w:rsid w:val="00C54642"/>
    <w:rsid w:val="00C6280D"/>
    <w:rsid w:val="00CB030A"/>
    <w:rsid w:val="00CC3E29"/>
    <w:rsid w:val="00CD1D49"/>
    <w:rsid w:val="00CD4121"/>
    <w:rsid w:val="00CE29FF"/>
    <w:rsid w:val="00CF2BC0"/>
    <w:rsid w:val="00D56457"/>
    <w:rsid w:val="00D637EC"/>
    <w:rsid w:val="00D67BA8"/>
    <w:rsid w:val="00DC54FF"/>
    <w:rsid w:val="00DF0798"/>
    <w:rsid w:val="00E02953"/>
    <w:rsid w:val="00E12B17"/>
    <w:rsid w:val="00E12BF7"/>
    <w:rsid w:val="00E24A30"/>
    <w:rsid w:val="00E31009"/>
    <w:rsid w:val="00E3317A"/>
    <w:rsid w:val="00E35F9F"/>
    <w:rsid w:val="00E51474"/>
    <w:rsid w:val="00E61CD9"/>
    <w:rsid w:val="00EA0EF0"/>
    <w:rsid w:val="00EA736E"/>
    <w:rsid w:val="00EB59E4"/>
    <w:rsid w:val="00F008B9"/>
    <w:rsid w:val="00F0448D"/>
    <w:rsid w:val="00F10D32"/>
    <w:rsid w:val="00F3138B"/>
    <w:rsid w:val="00F36FDD"/>
    <w:rsid w:val="00F425AC"/>
    <w:rsid w:val="00F673BC"/>
    <w:rsid w:val="00F71147"/>
    <w:rsid w:val="00F71D05"/>
    <w:rsid w:val="00F969D7"/>
    <w:rsid w:val="00FB6B36"/>
    <w:rsid w:val="01277DA6"/>
    <w:rsid w:val="06693DE3"/>
    <w:rsid w:val="079E6740"/>
    <w:rsid w:val="07C40748"/>
    <w:rsid w:val="0869168C"/>
    <w:rsid w:val="0B0062C8"/>
    <w:rsid w:val="0B0F5F98"/>
    <w:rsid w:val="0CEF5B94"/>
    <w:rsid w:val="0D8D2D6D"/>
    <w:rsid w:val="10A00571"/>
    <w:rsid w:val="119D3B7A"/>
    <w:rsid w:val="122D2A55"/>
    <w:rsid w:val="12A76A02"/>
    <w:rsid w:val="15F43CAC"/>
    <w:rsid w:val="1847588F"/>
    <w:rsid w:val="186D3D36"/>
    <w:rsid w:val="1A1F6D7D"/>
    <w:rsid w:val="1A655CDA"/>
    <w:rsid w:val="1B362FEA"/>
    <w:rsid w:val="1BA47376"/>
    <w:rsid w:val="1C132274"/>
    <w:rsid w:val="1E0D14EC"/>
    <w:rsid w:val="1E12429D"/>
    <w:rsid w:val="1E2823CC"/>
    <w:rsid w:val="1E7847CF"/>
    <w:rsid w:val="1F307466"/>
    <w:rsid w:val="1FCF3A0B"/>
    <w:rsid w:val="22EC258D"/>
    <w:rsid w:val="24837E50"/>
    <w:rsid w:val="25350B44"/>
    <w:rsid w:val="26413D5E"/>
    <w:rsid w:val="269E57BD"/>
    <w:rsid w:val="275F4FEB"/>
    <w:rsid w:val="298B7018"/>
    <w:rsid w:val="2A434A97"/>
    <w:rsid w:val="2AD244E7"/>
    <w:rsid w:val="2B130C43"/>
    <w:rsid w:val="2C1A6785"/>
    <w:rsid w:val="2D6B2CD3"/>
    <w:rsid w:val="2F3F3417"/>
    <w:rsid w:val="2F46006A"/>
    <w:rsid w:val="31C26719"/>
    <w:rsid w:val="329439BE"/>
    <w:rsid w:val="33A75F43"/>
    <w:rsid w:val="3504617A"/>
    <w:rsid w:val="37445B8A"/>
    <w:rsid w:val="38713E02"/>
    <w:rsid w:val="38B3288C"/>
    <w:rsid w:val="408569BB"/>
    <w:rsid w:val="416004E4"/>
    <w:rsid w:val="4283132A"/>
    <w:rsid w:val="43787FDB"/>
    <w:rsid w:val="440F7326"/>
    <w:rsid w:val="454B3C39"/>
    <w:rsid w:val="45D42E50"/>
    <w:rsid w:val="46616D51"/>
    <w:rsid w:val="467B5BA7"/>
    <w:rsid w:val="46D52F96"/>
    <w:rsid w:val="4BC80E9E"/>
    <w:rsid w:val="50017EF2"/>
    <w:rsid w:val="536F0F36"/>
    <w:rsid w:val="54844ABF"/>
    <w:rsid w:val="54A00770"/>
    <w:rsid w:val="5616647D"/>
    <w:rsid w:val="568906FC"/>
    <w:rsid w:val="56D663FC"/>
    <w:rsid w:val="57513BE0"/>
    <w:rsid w:val="591E3E59"/>
    <w:rsid w:val="599C06B4"/>
    <w:rsid w:val="5B2E6DC5"/>
    <w:rsid w:val="5D525F67"/>
    <w:rsid w:val="5D9E14AF"/>
    <w:rsid w:val="5DE03971"/>
    <w:rsid w:val="5E406A3D"/>
    <w:rsid w:val="5F36483E"/>
    <w:rsid w:val="5FB751E1"/>
    <w:rsid w:val="5FF00BF8"/>
    <w:rsid w:val="631F3C05"/>
    <w:rsid w:val="656C0757"/>
    <w:rsid w:val="66F373D5"/>
    <w:rsid w:val="684070AF"/>
    <w:rsid w:val="68783530"/>
    <w:rsid w:val="6AD41EA1"/>
    <w:rsid w:val="6E9744C9"/>
    <w:rsid w:val="6FBC3A25"/>
    <w:rsid w:val="703F4BD7"/>
    <w:rsid w:val="7638011A"/>
    <w:rsid w:val="768B28B2"/>
    <w:rsid w:val="77880F91"/>
    <w:rsid w:val="78B07AC7"/>
    <w:rsid w:val="7D242A0A"/>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99"/>
    <w:rPr>
      <w:rFonts w:ascii="宋体" w:cs="Courier New"/>
      <w:szCs w:val="21"/>
    </w:rPr>
  </w:style>
  <w:style w:type="paragraph" w:styleId="3">
    <w:name w:val="footer"/>
    <w:basedOn w:val="1"/>
    <w:link w:val="9"/>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qFormat/>
    <w:uiPriority w:val="99"/>
    <w:rPr>
      <w:rFonts w:cs="Times New Roman"/>
    </w:rPr>
  </w:style>
  <w:style w:type="character" w:customStyle="1" w:styleId="8">
    <w:name w:val="Plain Text Char"/>
    <w:basedOn w:val="5"/>
    <w:link w:val="2"/>
    <w:semiHidden/>
    <w:qFormat/>
    <w:uiPriority w:val="99"/>
    <w:rPr>
      <w:rFonts w:ascii="宋体" w:hAnsi="Courier New" w:cs="Courier New"/>
      <w:kern w:val="0"/>
      <w:szCs w:val="21"/>
    </w:rPr>
  </w:style>
  <w:style w:type="character" w:customStyle="1" w:styleId="9">
    <w:name w:val="Footer Char"/>
    <w:basedOn w:val="5"/>
    <w:link w:val="3"/>
    <w:qFormat/>
    <w:locked/>
    <w:uiPriority w:val="99"/>
    <w:rPr>
      <w:rFonts w:cs="Times New Roman"/>
      <w:sz w:val="18"/>
      <w:szCs w:val="18"/>
    </w:rPr>
  </w:style>
  <w:style w:type="character" w:customStyle="1" w:styleId="10">
    <w:name w:val="Header Char"/>
    <w:basedOn w:val="5"/>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16</Pages>
  <Words>1072</Words>
  <Characters>6115</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2018-09-08T14:12:00Z</cp:lastPrinted>
  <dcterms:modified xsi:type="dcterms:W3CDTF">2019-03-21T10:12:05Z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