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6C" w:rsidRDefault="0033296C">
      <w:pPr>
        <w:spacing w:line="580" w:lineRule="exact"/>
        <w:rPr>
          <w:rFonts w:ascii="宋体"/>
          <w:b/>
          <w:sz w:val="52"/>
          <w:szCs w:val="52"/>
        </w:rPr>
      </w:pPr>
    </w:p>
    <w:p w:rsidR="0033296C" w:rsidRDefault="0033296C" w:rsidP="00A9185A">
      <w:pPr>
        <w:spacing w:line="580" w:lineRule="exact"/>
        <w:jc w:val="center"/>
        <w:rPr>
          <w:rFonts w:ascii="?????_GBK" w:hAnsi="宋体"/>
          <w:sz w:val="44"/>
          <w:szCs w:val="44"/>
        </w:rPr>
      </w:pPr>
      <w:r>
        <w:rPr>
          <w:rFonts w:ascii="?????_GBK" w:eastAsia="Times New Roman" w:hAnsi="宋体"/>
          <w:sz w:val="44"/>
          <w:szCs w:val="44"/>
        </w:rPr>
        <w:t>2017</w:t>
      </w:r>
      <w:r>
        <w:rPr>
          <w:rFonts w:ascii="?????_GBK" w:eastAsia="Times New Roman" w:hAnsi="宋体"/>
          <w:sz w:val="44"/>
          <w:szCs w:val="44"/>
        </w:rPr>
        <w:t>年度塔什库尔干县麻扎尔种羊场部门</w:t>
      </w:r>
    </w:p>
    <w:p w:rsidR="0033296C" w:rsidRDefault="0033296C" w:rsidP="00A9185A">
      <w:pPr>
        <w:spacing w:line="580" w:lineRule="exact"/>
        <w:jc w:val="center"/>
        <w:rPr>
          <w:rFonts w:ascii="?????_GBK" w:eastAsia="Times New Roman" w:hAnsi="宋体"/>
          <w:sz w:val="44"/>
          <w:szCs w:val="44"/>
        </w:rPr>
      </w:pPr>
      <w:r>
        <w:rPr>
          <w:rFonts w:ascii="?????_GBK" w:eastAsia="Times New Roman" w:hAnsi="宋体"/>
          <w:sz w:val="44"/>
          <w:szCs w:val="44"/>
        </w:rPr>
        <w:t>决算公开说明</w:t>
      </w:r>
    </w:p>
    <w:p w:rsidR="0033296C" w:rsidRDefault="0033296C">
      <w:pPr>
        <w:spacing w:line="580" w:lineRule="exact"/>
        <w:jc w:val="center"/>
        <w:rPr>
          <w:rFonts w:ascii="?????_GBK" w:eastAsia="Times New Roman" w:hAnsi="宋体"/>
          <w:sz w:val="44"/>
          <w:szCs w:val="44"/>
        </w:rPr>
      </w:pPr>
    </w:p>
    <w:p w:rsidR="0033296C" w:rsidRDefault="0033296C">
      <w:pPr>
        <w:spacing w:line="560" w:lineRule="exact"/>
        <w:jc w:val="center"/>
        <w:outlineLvl w:val="1"/>
        <w:rPr>
          <w:rFonts w:ascii="华文中宋" w:eastAsia="华文中宋" w:hAnsi="华文中宋"/>
          <w:b/>
          <w:sz w:val="32"/>
          <w:szCs w:val="32"/>
        </w:rPr>
      </w:pPr>
      <w:bookmarkStart w:id="0" w:name="_GoBack"/>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33296C" w:rsidRDefault="0033296C" w:rsidP="00A9185A">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塔县麻扎种羊场单位概况</w:t>
      </w:r>
    </w:p>
    <w:p w:rsidR="0033296C" w:rsidRDefault="0033296C" w:rsidP="00A9185A">
      <w:pPr>
        <w:spacing w:line="560" w:lineRule="exact"/>
        <w:ind w:firstLineChars="200" w:firstLine="3168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33296C" w:rsidRDefault="0033296C" w:rsidP="00A9185A">
      <w:pPr>
        <w:spacing w:line="560" w:lineRule="exact"/>
        <w:ind w:firstLineChars="200" w:firstLine="3168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33296C" w:rsidRDefault="0033296C" w:rsidP="00A9185A">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33296C" w:rsidRDefault="0033296C" w:rsidP="00A9185A">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一、部门收支总体情况</w:t>
      </w:r>
    </w:p>
    <w:p w:rsidR="0033296C" w:rsidRDefault="0033296C" w:rsidP="00A9185A">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（一）部门收入支出决算总体情况说明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33296C" w:rsidRDefault="0033296C" w:rsidP="00A9185A">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33296C" w:rsidRDefault="0033296C" w:rsidP="00A9185A">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33296C" w:rsidRDefault="0033296C" w:rsidP="00A9185A">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一、报表封面</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《收入支出决算总表》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《收入决算表》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《行政事业类项目收入支出决算表》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《基本建设类项目收入支出决算表》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《财政专户管理资金收入支出决算表》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《财政拨款收入支出决算总表》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《资产情况表》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《国有资产收益征缴情况表》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《基本数字表》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《机构人员情况表》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《非税收入征缴情况表》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《部门决算相关信息统计表》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《政府采购情况表》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33296C" w:rsidRDefault="0033296C">
      <w:pPr>
        <w:spacing w:line="560" w:lineRule="exact"/>
        <w:rPr>
          <w:rFonts w:ascii="仿宋_GB2312" w:eastAsia="仿宋_GB2312" w:hAnsi="黑体"/>
          <w:sz w:val="32"/>
          <w:szCs w:val="32"/>
        </w:rPr>
      </w:pPr>
    </w:p>
    <w:p w:rsidR="0033296C" w:rsidRDefault="0033296C">
      <w:pPr>
        <w:numPr>
          <w:ilvl w:val="0"/>
          <w:numId w:val="1"/>
        </w:numPr>
        <w:spacing w:line="560" w:lineRule="exact"/>
        <w:jc w:val="center"/>
        <w:rPr>
          <w:rFonts w:ascii="黑体" w:eastAsia="黑体" w:hAnsi="黑体" w:cs="黑体"/>
          <w:sz w:val="32"/>
          <w:szCs w:val="32"/>
        </w:rPr>
      </w:pPr>
      <w:r>
        <w:rPr>
          <w:rFonts w:ascii="黑体" w:eastAsia="黑体" w:hAnsi="黑体" w:cs="黑体" w:hint="eastAsia"/>
          <w:sz w:val="32"/>
          <w:szCs w:val="32"/>
        </w:rPr>
        <w:t>部门单位概况</w:t>
      </w:r>
    </w:p>
    <w:p w:rsidR="0033296C" w:rsidRDefault="0033296C" w:rsidP="00A9185A">
      <w:pPr>
        <w:spacing w:line="560" w:lineRule="exact"/>
        <w:ind w:firstLineChars="200" w:firstLine="31680"/>
        <w:rPr>
          <w:rFonts w:ascii="黑体" w:eastAsia="黑体" w:hAnsi="黑体" w:cs="黑体"/>
          <w:sz w:val="32"/>
          <w:szCs w:val="32"/>
        </w:rPr>
      </w:pPr>
      <w:r>
        <w:rPr>
          <w:rFonts w:ascii="仿宋_GB2312" w:eastAsia="仿宋_GB2312" w:hint="eastAsia"/>
          <w:sz w:val="32"/>
          <w:szCs w:val="32"/>
        </w:rPr>
        <w:t>一、部门单位基本情况，包括：部门主要职能和机构设置情况、年末编制情况、实有人数情况等。</w:t>
      </w:r>
    </w:p>
    <w:p w:rsidR="0033296C" w:rsidRDefault="0033296C" w:rsidP="00A9185A">
      <w:pPr>
        <w:numPr>
          <w:ilvl w:val="0"/>
          <w:numId w:val="2"/>
        </w:numPr>
        <w:spacing w:line="560" w:lineRule="exact"/>
        <w:ind w:firstLineChars="200" w:firstLine="31680"/>
        <w:rPr>
          <w:rFonts w:ascii="仿宋_GB2312" w:eastAsia="仿宋_GB2312"/>
          <w:sz w:val="32"/>
          <w:szCs w:val="32"/>
        </w:rPr>
      </w:pPr>
      <w:r>
        <w:rPr>
          <w:rFonts w:ascii="仿宋_GB2312" w:eastAsia="仿宋_GB2312" w:hint="eastAsia"/>
          <w:sz w:val="32"/>
          <w:szCs w:val="32"/>
        </w:rPr>
        <w:t>主要职能</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（二）机构设置情况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塔县麻扎尔种羊场单位性质为全额拨款的事业单位，执行会计制度为事业会计制度。独立编制机构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个，独立编制机构与上年相比无变动。有以下内设机构：</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党政党建办公室</w:t>
      </w:r>
      <w:r>
        <w:rPr>
          <w:rFonts w:ascii="仿宋_GB2312" w:eastAsia="仿宋_GB2312"/>
          <w:sz w:val="32"/>
          <w:szCs w:val="32"/>
        </w:rPr>
        <w:t xml:space="preserve"> </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经济发展办公室</w:t>
      </w:r>
      <w:r>
        <w:rPr>
          <w:rFonts w:ascii="仿宋_GB2312" w:eastAsia="仿宋_GB2312"/>
          <w:sz w:val="32"/>
          <w:szCs w:val="32"/>
        </w:rPr>
        <w:t xml:space="preserve"> </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社会事务办公室（人口和计划生育办公室）</w:t>
      </w:r>
      <w:r>
        <w:rPr>
          <w:rFonts w:ascii="仿宋_GB2312" w:eastAsia="仿宋_GB2312"/>
          <w:sz w:val="32"/>
          <w:szCs w:val="32"/>
        </w:rPr>
        <w:t xml:space="preserve"> </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社会管理综合治理办公室</w:t>
      </w:r>
      <w:r>
        <w:rPr>
          <w:rFonts w:ascii="仿宋_GB2312" w:eastAsia="仿宋_GB2312"/>
          <w:sz w:val="32"/>
          <w:szCs w:val="32"/>
        </w:rPr>
        <w:t xml:space="preserve"> </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（三）年末编制情况和实有人数情况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21</w:t>
      </w:r>
      <w:r>
        <w:rPr>
          <w:rFonts w:ascii="仿宋_GB2312" w:eastAsia="仿宋_GB2312" w:hint="eastAsia"/>
          <w:sz w:val="32"/>
          <w:szCs w:val="32"/>
        </w:rPr>
        <w:t>人，事业编制</w:t>
      </w:r>
      <w:r>
        <w:rPr>
          <w:rFonts w:ascii="仿宋_GB2312" w:eastAsia="仿宋_GB2312"/>
          <w:sz w:val="32"/>
          <w:szCs w:val="32"/>
        </w:rPr>
        <w:t>21</w:t>
      </w:r>
      <w:r>
        <w:rPr>
          <w:rFonts w:ascii="仿宋_GB2312" w:eastAsia="仿宋_GB2312" w:hint="eastAsia"/>
          <w:sz w:val="32"/>
          <w:szCs w:val="32"/>
        </w:rPr>
        <w:t>人（按照编委文件填报）。实有在职人数</w:t>
      </w:r>
      <w:r>
        <w:rPr>
          <w:rFonts w:ascii="仿宋_GB2312" w:eastAsia="仿宋_GB2312"/>
          <w:sz w:val="32"/>
          <w:szCs w:val="32"/>
        </w:rPr>
        <w:t>22</w:t>
      </w:r>
      <w:r>
        <w:rPr>
          <w:rFonts w:ascii="仿宋_GB2312" w:eastAsia="仿宋_GB2312" w:hint="eastAsia"/>
          <w:sz w:val="32"/>
          <w:szCs w:val="32"/>
        </w:rPr>
        <w:t>人，属于一般公共预算财政拨款（补助）开支</w:t>
      </w:r>
      <w:r>
        <w:rPr>
          <w:rFonts w:ascii="仿宋_GB2312" w:eastAsia="仿宋_GB2312"/>
          <w:sz w:val="32"/>
          <w:szCs w:val="32"/>
        </w:rPr>
        <w:t>22</w:t>
      </w:r>
      <w:r>
        <w:rPr>
          <w:rFonts w:ascii="仿宋_GB2312" w:eastAsia="仿宋_GB2312" w:hint="eastAsia"/>
          <w:sz w:val="32"/>
          <w:szCs w:val="32"/>
        </w:rPr>
        <w:t>人，其中：事业在职</w:t>
      </w:r>
      <w:r>
        <w:rPr>
          <w:rFonts w:ascii="仿宋_GB2312" w:eastAsia="仿宋_GB2312"/>
          <w:sz w:val="32"/>
          <w:szCs w:val="32"/>
        </w:rPr>
        <w:t>22</w:t>
      </w:r>
      <w:r>
        <w:rPr>
          <w:rFonts w:ascii="仿宋_GB2312" w:eastAsia="仿宋_GB2312" w:hint="eastAsia"/>
          <w:sz w:val="32"/>
          <w:szCs w:val="32"/>
        </w:rPr>
        <w:t>人。</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二、部门决算单位构成。</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从决算单位构成看，麻扎尔种羊场部门决算包括：麻扎尔种羊场（单位）部门本级决算、所属单位决算等。</w:t>
      </w:r>
    </w:p>
    <w:p w:rsidR="0033296C" w:rsidRDefault="0033296C" w:rsidP="00A9185A">
      <w:pPr>
        <w:spacing w:line="560" w:lineRule="exact"/>
        <w:ind w:firstLineChars="200" w:firstLine="31680"/>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麻扎尔种羊场</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33296C" w:rsidRDefault="0033296C" w:rsidP="00A9185A">
      <w:pPr>
        <w:spacing w:line="560" w:lineRule="exact"/>
        <w:ind w:firstLineChars="200" w:firstLine="31680"/>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48"/>
        <w:gridCol w:w="5091"/>
        <w:gridCol w:w="2821"/>
      </w:tblGrid>
      <w:tr w:rsidR="0033296C">
        <w:trPr>
          <w:trHeight w:hRule="exact" w:val="510"/>
        </w:trPr>
        <w:tc>
          <w:tcPr>
            <w:tcW w:w="1148" w:type="dxa"/>
            <w:vAlign w:val="center"/>
          </w:tcPr>
          <w:p w:rsidR="0033296C" w:rsidRDefault="0033296C" w:rsidP="0033296C">
            <w:pPr>
              <w:spacing w:line="560" w:lineRule="exact"/>
              <w:ind w:firstLineChars="200" w:firstLine="31680"/>
              <w:rPr>
                <w:rFonts w:ascii="仿宋_GB2312" w:eastAsia="仿宋_GB2312"/>
                <w:sz w:val="32"/>
                <w:szCs w:val="32"/>
              </w:rPr>
            </w:pPr>
            <w:r>
              <w:rPr>
                <w:rFonts w:ascii="仿宋_GB2312" w:eastAsia="仿宋_GB2312" w:hint="eastAsia"/>
                <w:sz w:val="32"/>
                <w:szCs w:val="32"/>
              </w:rPr>
              <w:t>序号</w:t>
            </w:r>
          </w:p>
        </w:tc>
        <w:tc>
          <w:tcPr>
            <w:tcW w:w="5091" w:type="dxa"/>
            <w:vAlign w:val="center"/>
          </w:tcPr>
          <w:p w:rsidR="0033296C" w:rsidRDefault="0033296C" w:rsidP="0033296C">
            <w:pPr>
              <w:spacing w:line="560" w:lineRule="exact"/>
              <w:ind w:firstLineChars="200" w:firstLine="31680"/>
              <w:rPr>
                <w:rFonts w:ascii="仿宋_GB2312" w:eastAsia="仿宋_GB2312"/>
                <w:sz w:val="32"/>
                <w:szCs w:val="32"/>
              </w:rPr>
            </w:pPr>
            <w:r>
              <w:rPr>
                <w:rFonts w:ascii="仿宋_GB2312" w:eastAsia="仿宋_GB2312" w:hint="eastAsia"/>
                <w:sz w:val="32"/>
                <w:szCs w:val="32"/>
              </w:rPr>
              <w:t>单位名称</w:t>
            </w:r>
          </w:p>
        </w:tc>
        <w:tc>
          <w:tcPr>
            <w:tcW w:w="2821" w:type="dxa"/>
            <w:vAlign w:val="center"/>
          </w:tcPr>
          <w:p w:rsidR="0033296C" w:rsidRDefault="0033296C" w:rsidP="0033296C">
            <w:pPr>
              <w:spacing w:line="560" w:lineRule="exact"/>
              <w:ind w:firstLineChars="200" w:firstLine="31680"/>
              <w:rPr>
                <w:rFonts w:ascii="仿宋_GB2312" w:eastAsia="仿宋_GB2312"/>
                <w:sz w:val="32"/>
                <w:szCs w:val="32"/>
              </w:rPr>
            </w:pPr>
            <w:r>
              <w:rPr>
                <w:rFonts w:ascii="仿宋_GB2312" w:eastAsia="仿宋_GB2312" w:hint="eastAsia"/>
                <w:sz w:val="32"/>
                <w:szCs w:val="32"/>
              </w:rPr>
              <w:t>备注</w:t>
            </w:r>
          </w:p>
        </w:tc>
      </w:tr>
      <w:tr w:rsidR="0033296C">
        <w:trPr>
          <w:trHeight w:hRule="exact" w:val="510"/>
        </w:trPr>
        <w:tc>
          <w:tcPr>
            <w:tcW w:w="1148" w:type="dxa"/>
          </w:tcPr>
          <w:p w:rsidR="0033296C" w:rsidRDefault="0033296C">
            <w:pPr>
              <w:spacing w:line="560" w:lineRule="exact"/>
              <w:rPr>
                <w:rFonts w:ascii="仿宋_GB2312" w:eastAsia="仿宋_GB2312"/>
                <w:sz w:val="32"/>
                <w:szCs w:val="32"/>
              </w:rPr>
            </w:pPr>
            <w:r>
              <w:rPr>
                <w:rFonts w:ascii="仿宋_GB2312" w:eastAsia="仿宋_GB2312"/>
                <w:sz w:val="32"/>
                <w:szCs w:val="32"/>
              </w:rPr>
              <w:t>1</w:t>
            </w:r>
          </w:p>
        </w:tc>
        <w:tc>
          <w:tcPr>
            <w:tcW w:w="5091" w:type="dxa"/>
          </w:tcPr>
          <w:p w:rsidR="0033296C" w:rsidRDefault="0033296C">
            <w:pPr>
              <w:spacing w:line="560" w:lineRule="exact"/>
              <w:rPr>
                <w:rFonts w:ascii="仿宋_GB2312" w:eastAsia="仿宋_GB2312"/>
                <w:sz w:val="32"/>
                <w:szCs w:val="32"/>
              </w:rPr>
            </w:pPr>
            <w:r>
              <w:rPr>
                <w:rFonts w:ascii="仿宋_GB2312" w:eastAsia="仿宋_GB2312" w:hint="eastAsia"/>
                <w:sz w:val="32"/>
                <w:szCs w:val="32"/>
              </w:rPr>
              <w:t>塔什库尔干县麻扎尔种羊场</w:t>
            </w:r>
          </w:p>
        </w:tc>
        <w:tc>
          <w:tcPr>
            <w:tcW w:w="2821" w:type="dxa"/>
          </w:tcPr>
          <w:p w:rsidR="0033296C" w:rsidRDefault="0033296C">
            <w:pPr>
              <w:spacing w:line="560" w:lineRule="exact"/>
              <w:rPr>
                <w:rFonts w:ascii="仿宋_GB2312" w:eastAsia="仿宋_GB2312"/>
                <w:sz w:val="32"/>
                <w:szCs w:val="32"/>
              </w:rPr>
            </w:pPr>
          </w:p>
        </w:tc>
      </w:tr>
      <w:tr w:rsidR="0033296C">
        <w:trPr>
          <w:trHeight w:hRule="exact" w:val="510"/>
        </w:trPr>
        <w:tc>
          <w:tcPr>
            <w:tcW w:w="1148" w:type="dxa"/>
          </w:tcPr>
          <w:p w:rsidR="0033296C" w:rsidRDefault="0033296C">
            <w:pPr>
              <w:spacing w:line="560" w:lineRule="exact"/>
              <w:rPr>
                <w:rFonts w:ascii="仿宋_GB2312" w:eastAsia="仿宋_GB2312"/>
                <w:sz w:val="32"/>
                <w:szCs w:val="32"/>
              </w:rPr>
            </w:pPr>
            <w:r>
              <w:rPr>
                <w:rFonts w:ascii="仿宋_GB2312" w:eastAsia="仿宋_GB2312"/>
                <w:sz w:val="32"/>
                <w:szCs w:val="32"/>
              </w:rPr>
              <w:t>2</w:t>
            </w:r>
          </w:p>
        </w:tc>
        <w:tc>
          <w:tcPr>
            <w:tcW w:w="5091" w:type="dxa"/>
          </w:tcPr>
          <w:p w:rsidR="0033296C" w:rsidRDefault="0033296C">
            <w:pPr>
              <w:spacing w:line="560" w:lineRule="exact"/>
              <w:rPr>
                <w:rFonts w:ascii="仿宋_GB2312" w:eastAsia="仿宋_GB2312"/>
                <w:sz w:val="32"/>
                <w:szCs w:val="32"/>
              </w:rPr>
            </w:pPr>
            <w:r>
              <w:rPr>
                <w:rFonts w:ascii="仿宋_GB2312" w:eastAsia="仿宋_GB2312" w:hint="eastAsia"/>
                <w:sz w:val="32"/>
                <w:szCs w:val="32"/>
              </w:rPr>
              <w:t>塔什库尔干县麻扎尔农经站</w:t>
            </w:r>
          </w:p>
        </w:tc>
        <w:tc>
          <w:tcPr>
            <w:tcW w:w="2821" w:type="dxa"/>
          </w:tcPr>
          <w:p w:rsidR="0033296C" w:rsidRDefault="0033296C">
            <w:pPr>
              <w:spacing w:line="560" w:lineRule="exact"/>
              <w:rPr>
                <w:rFonts w:ascii="仿宋_GB2312" w:eastAsia="仿宋_GB2312"/>
                <w:sz w:val="32"/>
                <w:szCs w:val="32"/>
              </w:rPr>
            </w:pPr>
          </w:p>
        </w:tc>
      </w:tr>
      <w:tr w:rsidR="0033296C">
        <w:trPr>
          <w:trHeight w:hRule="exact" w:val="510"/>
        </w:trPr>
        <w:tc>
          <w:tcPr>
            <w:tcW w:w="1148" w:type="dxa"/>
          </w:tcPr>
          <w:p w:rsidR="0033296C" w:rsidRDefault="0033296C">
            <w:pPr>
              <w:spacing w:line="560" w:lineRule="exact"/>
              <w:rPr>
                <w:rFonts w:ascii="仿宋_GB2312" w:eastAsia="仿宋_GB2312"/>
                <w:sz w:val="32"/>
                <w:szCs w:val="32"/>
              </w:rPr>
            </w:pPr>
            <w:r>
              <w:rPr>
                <w:rFonts w:ascii="仿宋_GB2312" w:eastAsia="仿宋_GB2312"/>
                <w:sz w:val="32"/>
                <w:szCs w:val="32"/>
              </w:rPr>
              <w:t>3</w:t>
            </w:r>
          </w:p>
        </w:tc>
        <w:tc>
          <w:tcPr>
            <w:tcW w:w="5091" w:type="dxa"/>
          </w:tcPr>
          <w:p w:rsidR="0033296C" w:rsidRDefault="0033296C">
            <w:pPr>
              <w:spacing w:line="560" w:lineRule="exact"/>
              <w:rPr>
                <w:rFonts w:ascii="仿宋_GB2312" w:eastAsia="仿宋_GB2312"/>
                <w:sz w:val="32"/>
                <w:szCs w:val="32"/>
              </w:rPr>
            </w:pPr>
            <w:r>
              <w:rPr>
                <w:rFonts w:ascii="仿宋_GB2312" w:eastAsia="仿宋_GB2312" w:hint="eastAsia"/>
                <w:sz w:val="32"/>
                <w:szCs w:val="32"/>
              </w:rPr>
              <w:t>塔什库尔干县麻扎尔兽医站</w:t>
            </w:r>
          </w:p>
        </w:tc>
        <w:tc>
          <w:tcPr>
            <w:tcW w:w="2821" w:type="dxa"/>
          </w:tcPr>
          <w:p w:rsidR="0033296C" w:rsidRDefault="0033296C">
            <w:pPr>
              <w:spacing w:line="560" w:lineRule="exact"/>
              <w:rPr>
                <w:rFonts w:ascii="仿宋_GB2312" w:eastAsia="仿宋_GB2312"/>
                <w:sz w:val="32"/>
                <w:szCs w:val="32"/>
              </w:rPr>
            </w:pPr>
          </w:p>
        </w:tc>
      </w:tr>
    </w:tbl>
    <w:p w:rsidR="0033296C" w:rsidRDefault="0033296C">
      <w:pPr>
        <w:spacing w:line="560" w:lineRule="exact"/>
        <w:rPr>
          <w:rFonts w:ascii="仿宋_GB2312" w:eastAsia="仿宋_GB2312"/>
          <w:b/>
          <w:sz w:val="32"/>
          <w:szCs w:val="32"/>
        </w:rPr>
      </w:pPr>
    </w:p>
    <w:p w:rsidR="0033296C" w:rsidRDefault="0033296C">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一、部门收支总体情况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（一）部门收入支出决算总体情况说明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177.46</w:t>
      </w:r>
      <w:r>
        <w:rPr>
          <w:rFonts w:ascii="仿宋_GB2312" w:eastAsia="仿宋_GB2312" w:hint="eastAsia"/>
          <w:sz w:val="32"/>
          <w:szCs w:val="32"/>
        </w:rPr>
        <w:t>万元，减少</w:t>
      </w:r>
      <w:r>
        <w:rPr>
          <w:rFonts w:ascii="仿宋_GB2312" w:eastAsia="仿宋_GB2312"/>
          <w:sz w:val="32"/>
          <w:szCs w:val="32"/>
        </w:rPr>
        <w:t>18.32%</w:t>
      </w:r>
      <w:r>
        <w:rPr>
          <w:rFonts w:ascii="仿宋_GB2312" w:eastAsia="仿宋_GB2312" w:hint="eastAsia"/>
          <w:sz w:val="32"/>
          <w:szCs w:val="32"/>
        </w:rPr>
        <w:t>，支出</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177.46</w:t>
      </w:r>
      <w:r>
        <w:rPr>
          <w:rFonts w:ascii="仿宋_GB2312" w:eastAsia="仿宋_GB2312" w:hint="eastAsia"/>
          <w:sz w:val="32"/>
          <w:szCs w:val="32"/>
        </w:rPr>
        <w:t>万元，减少</w:t>
      </w:r>
      <w:r>
        <w:rPr>
          <w:rFonts w:ascii="仿宋_GB2312" w:eastAsia="仿宋_GB2312"/>
          <w:sz w:val="32"/>
          <w:szCs w:val="32"/>
        </w:rPr>
        <w:t>18.32%</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。增减变化主要原因是：基本建设类及项目类资金减少。</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426.07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791.28</w:t>
      </w:r>
      <w:r>
        <w:rPr>
          <w:rFonts w:ascii="仿宋_GB2312" w:eastAsia="仿宋_GB2312" w:hint="eastAsia"/>
          <w:sz w:val="32"/>
          <w:szCs w:val="32"/>
        </w:rPr>
        <w:t>万元，与预算相比，增加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支出</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。增减变化的主要原因是：项目资金年初未做预算。</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791.28</w:t>
      </w:r>
      <w:r>
        <w:rPr>
          <w:rFonts w:ascii="仿宋_GB2312" w:eastAsia="仿宋_GB2312" w:hint="eastAsia"/>
          <w:sz w:val="32"/>
          <w:szCs w:val="32"/>
        </w:rPr>
        <w:t>万元，其中：财政拨款收入</w:t>
      </w:r>
      <w:r>
        <w:rPr>
          <w:rFonts w:ascii="仿宋_GB2312" w:eastAsia="仿宋_GB2312"/>
          <w:sz w:val="32"/>
          <w:szCs w:val="32"/>
        </w:rPr>
        <w:t>791.28</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。增减变化的主要原因是：基本建设类及项目类资金减少。</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426.07</w:t>
      </w:r>
      <w:r>
        <w:rPr>
          <w:rFonts w:ascii="仿宋_GB2312" w:eastAsia="仿宋_GB2312" w:hint="eastAsia"/>
          <w:sz w:val="32"/>
          <w:szCs w:val="32"/>
        </w:rPr>
        <w:t>万元，本年收入合计</w:t>
      </w:r>
      <w:r>
        <w:rPr>
          <w:rFonts w:ascii="仿宋_GB2312" w:eastAsia="仿宋_GB2312"/>
          <w:sz w:val="32"/>
          <w:szCs w:val="32"/>
        </w:rPr>
        <w:t>791.28</w:t>
      </w:r>
      <w:r>
        <w:rPr>
          <w:rFonts w:ascii="仿宋_GB2312" w:eastAsia="仿宋_GB2312" w:hint="eastAsia"/>
          <w:sz w:val="32"/>
          <w:szCs w:val="32"/>
        </w:rPr>
        <w:t>万元，与预算相比，增加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。增减变化的主要原因是：项目资金年初未做预算。</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791.28</w:t>
      </w:r>
      <w:r>
        <w:rPr>
          <w:rFonts w:ascii="仿宋_GB2312" w:eastAsia="仿宋_GB2312" w:hint="eastAsia"/>
          <w:sz w:val="32"/>
          <w:szCs w:val="32"/>
        </w:rPr>
        <w:t>万元，其中：基本支出</w:t>
      </w:r>
      <w:r>
        <w:rPr>
          <w:rFonts w:ascii="仿宋_GB2312" w:eastAsia="仿宋_GB2312"/>
          <w:sz w:val="32"/>
          <w:szCs w:val="32"/>
        </w:rPr>
        <w:t>451.21</w:t>
      </w:r>
      <w:r>
        <w:rPr>
          <w:rFonts w:ascii="仿宋_GB2312" w:eastAsia="仿宋_GB2312" w:hint="eastAsia"/>
          <w:sz w:val="32"/>
          <w:szCs w:val="32"/>
        </w:rPr>
        <w:t>万元，占</w:t>
      </w:r>
      <w:r>
        <w:rPr>
          <w:rFonts w:ascii="仿宋_GB2312" w:eastAsia="仿宋_GB2312"/>
          <w:sz w:val="32"/>
          <w:szCs w:val="32"/>
        </w:rPr>
        <w:t>57.03%</w:t>
      </w:r>
      <w:r>
        <w:rPr>
          <w:rFonts w:ascii="仿宋_GB2312" w:eastAsia="仿宋_GB2312" w:hint="eastAsia"/>
          <w:sz w:val="32"/>
          <w:szCs w:val="32"/>
        </w:rPr>
        <w:t>；项目支出</w:t>
      </w:r>
      <w:r>
        <w:rPr>
          <w:rFonts w:ascii="仿宋_GB2312" w:eastAsia="仿宋_GB2312"/>
          <w:sz w:val="32"/>
          <w:szCs w:val="32"/>
        </w:rPr>
        <w:t>340.07</w:t>
      </w:r>
      <w:r>
        <w:rPr>
          <w:rFonts w:ascii="仿宋_GB2312" w:eastAsia="仿宋_GB2312" w:hint="eastAsia"/>
          <w:sz w:val="32"/>
          <w:szCs w:val="32"/>
        </w:rPr>
        <w:t>万元，占</w:t>
      </w:r>
      <w:r>
        <w:rPr>
          <w:rFonts w:ascii="仿宋_GB2312" w:eastAsia="仿宋_GB2312"/>
          <w:sz w:val="32"/>
          <w:szCs w:val="32"/>
        </w:rPr>
        <w:t>42.97%</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。增减变化的主要原因是：项目实际执行减少，基本建设类及项目类资金减少。</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426.07</w:t>
      </w:r>
      <w:r>
        <w:rPr>
          <w:rFonts w:ascii="仿宋_GB2312" w:eastAsia="仿宋_GB2312" w:hint="eastAsia"/>
          <w:sz w:val="32"/>
          <w:szCs w:val="32"/>
        </w:rPr>
        <w:t>万元，本年支出合计</w:t>
      </w:r>
      <w:r>
        <w:rPr>
          <w:rFonts w:ascii="仿宋_GB2312" w:eastAsia="仿宋_GB2312"/>
          <w:sz w:val="32"/>
          <w:szCs w:val="32"/>
        </w:rPr>
        <w:t>791.28</w:t>
      </w:r>
      <w:r>
        <w:rPr>
          <w:rFonts w:ascii="仿宋_GB2312" w:eastAsia="仿宋_GB2312" w:hint="eastAsia"/>
          <w:sz w:val="32"/>
          <w:szCs w:val="32"/>
        </w:rPr>
        <w:t>万元，与预算相比，增加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。增减变化的主要原因是：项目资金年初未做预算。</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177.46</w:t>
      </w:r>
      <w:r>
        <w:rPr>
          <w:rFonts w:ascii="仿宋_GB2312" w:eastAsia="仿宋_GB2312" w:hint="eastAsia"/>
          <w:sz w:val="32"/>
          <w:szCs w:val="32"/>
        </w:rPr>
        <w:t>万元，降低</w:t>
      </w:r>
      <w:r>
        <w:rPr>
          <w:rFonts w:ascii="仿宋_GB2312" w:eastAsia="仿宋_GB2312"/>
          <w:sz w:val="32"/>
          <w:szCs w:val="32"/>
        </w:rPr>
        <w:t>18.32%</w:t>
      </w:r>
      <w:r>
        <w:rPr>
          <w:rFonts w:ascii="仿宋_GB2312" w:eastAsia="仿宋_GB2312" w:hint="eastAsia"/>
          <w:sz w:val="32"/>
          <w:szCs w:val="32"/>
        </w:rPr>
        <w:t>。增减变化主要原因是：基本建设类及项目类资金减少。财政拨款支出</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177.46</w:t>
      </w:r>
      <w:r>
        <w:rPr>
          <w:rFonts w:ascii="仿宋_GB2312" w:eastAsia="仿宋_GB2312" w:hint="eastAsia"/>
          <w:sz w:val="32"/>
          <w:szCs w:val="32"/>
        </w:rPr>
        <w:t>万元，降低</w:t>
      </w:r>
      <w:r>
        <w:rPr>
          <w:rFonts w:ascii="仿宋_GB2312" w:eastAsia="仿宋_GB2312"/>
          <w:sz w:val="32"/>
          <w:szCs w:val="32"/>
        </w:rPr>
        <w:t>18.32%</w:t>
      </w:r>
      <w:r>
        <w:rPr>
          <w:rFonts w:ascii="仿宋_GB2312" w:eastAsia="仿宋_GB2312" w:hint="eastAsia"/>
          <w:sz w:val="32"/>
          <w:szCs w:val="32"/>
        </w:rPr>
        <w:t>。其中：基本支出</w:t>
      </w:r>
      <w:r>
        <w:rPr>
          <w:rFonts w:ascii="仿宋_GB2312" w:eastAsia="仿宋_GB2312"/>
          <w:sz w:val="32"/>
          <w:szCs w:val="32"/>
        </w:rPr>
        <w:t>451.21</w:t>
      </w:r>
      <w:r>
        <w:rPr>
          <w:rFonts w:ascii="仿宋_GB2312" w:eastAsia="仿宋_GB2312" w:hint="eastAsia"/>
          <w:sz w:val="32"/>
          <w:szCs w:val="32"/>
        </w:rPr>
        <w:t>万元，项目支出</w:t>
      </w:r>
      <w:r>
        <w:rPr>
          <w:rFonts w:ascii="仿宋_GB2312" w:eastAsia="仿宋_GB2312"/>
          <w:sz w:val="32"/>
          <w:szCs w:val="32"/>
        </w:rPr>
        <w:t>340.07</w:t>
      </w:r>
      <w:r>
        <w:rPr>
          <w:rFonts w:ascii="仿宋_GB2312" w:eastAsia="仿宋_GB2312" w:hint="eastAsia"/>
          <w:sz w:val="32"/>
          <w:szCs w:val="32"/>
        </w:rPr>
        <w:t>万元。增减变化主要原因是：基本建设类及项目类资金减少。财政拨款结转结余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426.07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791.28</w:t>
      </w:r>
      <w:r>
        <w:rPr>
          <w:rFonts w:ascii="仿宋_GB2312" w:eastAsia="仿宋_GB2312" w:hint="eastAsia"/>
          <w:sz w:val="32"/>
          <w:szCs w:val="32"/>
        </w:rPr>
        <w:t>万元，与预算相比，增加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，财政拨款支出</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增加</w:t>
      </w:r>
      <w:r>
        <w:rPr>
          <w:rFonts w:ascii="仿宋_GB2312" w:eastAsia="仿宋_GB2312"/>
          <w:sz w:val="32"/>
          <w:szCs w:val="32"/>
        </w:rPr>
        <w:t>365.21</w:t>
      </w:r>
      <w:r>
        <w:rPr>
          <w:rFonts w:ascii="仿宋_GB2312" w:eastAsia="仿宋_GB2312" w:hint="eastAsia"/>
          <w:sz w:val="32"/>
          <w:szCs w:val="32"/>
        </w:rPr>
        <w:t>万元，增加</w:t>
      </w:r>
      <w:r>
        <w:rPr>
          <w:rFonts w:ascii="仿宋_GB2312" w:eastAsia="仿宋_GB2312"/>
          <w:sz w:val="32"/>
          <w:szCs w:val="32"/>
        </w:rPr>
        <w:t>46.15%</w:t>
      </w:r>
      <w:r>
        <w:rPr>
          <w:rFonts w:ascii="仿宋_GB2312" w:eastAsia="仿宋_GB2312" w:hint="eastAsia"/>
          <w:sz w:val="32"/>
          <w:szCs w:val="32"/>
        </w:rPr>
        <w:t>。增减变化的主要原因是：项目资金年初未做预算。</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791.28</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177.46</w:t>
      </w:r>
      <w:r>
        <w:rPr>
          <w:rFonts w:ascii="仿宋_GB2312" w:eastAsia="仿宋_GB2312" w:hint="eastAsia"/>
          <w:sz w:val="32"/>
          <w:szCs w:val="32"/>
        </w:rPr>
        <w:t>万元，降低</w:t>
      </w:r>
      <w:r>
        <w:rPr>
          <w:rFonts w:ascii="仿宋_GB2312" w:eastAsia="仿宋_GB2312"/>
          <w:sz w:val="32"/>
          <w:szCs w:val="32"/>
        </w:rPr>
        <w:t>18.32%</w:t>
      </w:r>
      <w:r>
        <w:rPr>
          <w:rFonts w:ascii="仿宋_GB2312" w:eastAsia="仿宋_GB2312" w:hint="eastAsia"/>
          <w:sz w:val="32"/>
          <w:szCs w:val="32"/>
        </w:rPr>
        <w:t>。增减变化主要原因是：基本建设类及项目类资金减少。其中：按功能分类科目，社会保障和就业支出</w:t>
      </w:r>
      <w:r>
        <w:rPr>
          <w:rFonts w:ascii="仿宋_GB2312" w:eastAsia="仿宋_GB2312"/>
          <w:sz w:val="32"/>
          <w:szCs w:val="32"/>
        </w:rPr>
        <w:t>38.24</w:t>
      </w:r>
      <w:r>
        <w:rPr>
          <w:rFonts w:ascii="仿宋_GB2312" w:eastAsia="仿宋_GB2312" w:hint="eastAsia"/>
          <w:sz w:val="32"/>
          <w:szCs w:val="32"/>
        </w:rPr>
        <w:t>万元，教育支出</w:t>
      </w:r>
      <w:r>
        <w:rPr>
          <w:rFonts w:ascii="仿宋_GB2312" w:eastAsia="仿宋_GB2312"/>
          <w:sz w:val="32"/>
          <w:szCs w:val="32"/>
        </w:rPr>
        <w:t>0.72</w:t>
      </w:r>
      <w:r>
        <w:rPr>
          <w:rFonts w:ascii="仿宋_GB2312" w:eastAsia="仿宋_GB2312" w:hint="eastAsia"/>
          <w:sz w:val="32"/>
          <w:szCs w:val="32"/>
        </w:rPr>
        <w:t>万元，医疗卫生与计划生育支出</w:t>
      </w:r>
      <w:r>
        <w:rPr>
          <w:rFonts w:ascii="仿宋_GB2312" w:eastAsia="仿宋_GB2312"/>
          <w:sz w:val="32"/>
          <w:szCs w:val="32"/>
        </w:rPr>
        <w:t>0.28</w:t>
      </w:r>
      <w:r>
        <w:rPr>
          <w:rFonts w:ascii="仿宋_GB2312" w:eastAsia="仿宋_GB2312" w:hint="eastAsia"/>
          <w:sz w:val="32"/>
          <w:szCs w:val="32"/>
        </w:rPr>
        <w:t>万元，农林水支出</w:t>
      </w:r>
      <w:r>
        <w:rPr>
          <w:rFonts w:ascii="仿宋_GB2312" w:eastAsia="仿宋_GB2312"/>
          <w:sz w:val="32"/>
          <w:szCs w:val="32"/>
        </w:rPr>
        <w:t>663.94</w:t>
      </w:r>
      <w:r>
        <w:rPr>
          <w:rFonts w:ascii="仿宋_GB2312" w:eastAsia="仿宋_GB2312" w:hint="eastAsia"/>
          <w:sz w:val="32"/>
          <w:szCs w:val="32"/>
        </w:rPr>
        <w:t>万元，住房保障支出</w:t>
      </w:r>
      <w:r>
        <w:rPr>
          <w:rFonts w:ascii="仿宋_GB2312" w:eastAsia="仿宋_GB2312"/>
          <w:sz w:val="32"/>
          <w:szCs w:val="32"/>
        </w:rPr>
        <w:t>25.34</w:t>
      </w:r>
      <w:r>
        <w:rPr>
          <w:rFonts w:ascii="仿宋_GB2312" w:eastAsia="仿宋_GB2312" w:hint="eastAsia"/>
          <w:sz w:val="32"/>
          <w:szCs w:val="32"/>
        </w:rPr>
        <w:t>万元，其他支出</w:t>
      </w:r>
      <w:r>
        <w:rPr>
          <w:rFonts w:ascii="仿宋_GB2312" w:eastAsia="仿宋_GB2312"/>
          <w:sz w:val="32"/>
          <w:szCs w:val="32"/>
        </w:rPr>
        <w:t>62.76</w:t>
      </w:r>
      <w:r>
        <w:rPr>
          <w:rFonts w:ascii="仿宋_GB2312" w:eastAsia="仿宋_GB2312" w:hint="eastAsia"/>
          <w:sz w:val="32"/>
          <w:szCs w:val="32"/>
        </w:rPr>
        <w:t>万元。按经济分类科目，基工资福利支出</w:t>
      </w:r>
      <w:r>
        <w:rPr>
          <w:rFonts w:ascii="仿宋_GB2312" w:eastAsia="仿宋_GB2312"/>
          <w:sz w:val="32"/>
          <w:szCs w:val="32"/>
        </w:rPr>
        <w:t>306.67</w:t>
      </w:r>
      <w:r>
        <w:rPr>
          <w:rFonts w:ascii="仿宋_GB2312" w:eastAsia="仿宋_GB2312" w:hint="eastAsia"/>
          <w:sz w:val="32"/>
          <w:szCs w:val="32"/>
        </w:rPr>
        <w:t>万元、商品和服务支出</w:t>
      </w:r>
      <w:r>
        <w:rPr>
          <w:rFonts w:ascii="仿宋_GB2312" w:eastAsia="仿宋_GB2312"/>
          <w:sz w:val="32"/>
          <w:szCs w:val="32"/>
        </w:rPr>
        <w:t>20.36</w:t>
      </w:r>
      <w:r>
        <w:rPr>
          <w:rFonts w:ascii="仿宋_GB2312" w:eastAsia="仿宋_GB2312" w:hint="eastAsia"/>
          <w:sz w:val="32"/>
          <w:szCs w:val="32"/>
        </w:rPr>
        <w:t>万元、对个人和家庭的补助</w:t>
      </w:r>
      <w:r>
        <w:rPr>
          <w:rFonts w:ascii="仿宋_GB2312" w:eastAsia="仿宋_GB2312"/>
          <w:sz w:val="32"/>
          <w:szCs w:val="32"/>
        </w:rPr>
        <w:t>356.18</w:t>
      </w:r>
      <w:r>
        <w:rPr>
          <w:rFonts w:ascii="仿宋_GB2312" w:eastAsia="仿宋_GB2312" w:hint="eastAsia"/>
          <w:sz w:val="32"/>
          <w:szCs w:val="32"/>
        </w:rPr>
        <w:t>万元、基本建设支出</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108.08</w:t>
      </w:r>
      <w:r>
        <w:rPr>
          <w:rFonts w:ascii="仿宋_GB2312" w:eastAsia="仿宋_GB2312" w:hint="eastAsia"/>
          <w:sz w:val="32"/>
          <w:szCs w:val="32"/>
        </w:rPr>
        <w:t>万元。</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426.07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791.28</w:t>
      </w:r>
      <w:r>
        <w:rPr>
          <w:rFonts w:ascii="仿宋_GB2312" w:eastAsia="仿宋_GB2312" w:hint="eastAsia"/>
          <w:sz w:val="32"/>
          <w:szCs w:val="32"/>
        </w:rPr>
        <w:t>万元，与预算相比，增加</w:t>
      </w:r>
      <w:r>
        <w:rPr>
          <w:rFonts w:ascii="仿宋_GB2312" w:eastAsia="仿宋_GB2312"/>
          <w:sz w:val="32"/>
          <w:szCs w:val="32"/>
        </w:rPr>
        <w:t>365.21</w:t>
      </w:r>
      <w:r>
        <w:rPr>
          <w:rFonts w:ascii="仿宋_GB2312" w:eastAsia="仿宋_GB2312" w:hint="eastAsia"/>
          <w:sz w:val="32"/>
          <w:szCs w:val="32"/>
        </w:rPr>
        <w:t>万元，增长</w:t>
      </w:r>
      <w:r>
        <w:rPr>
          <w:rFonts w:ascii="仿宋_GB2312" w:eastAsia="仿宋_GB2312"/>
          <w:sz w:val="32"/>
          <w:szCs w:val="32"/>
        </w:rPr>
        <w:t>46.15%</w:t>
      </w:r>
      <w:r>
        <w:rPr>
          <w:rFonts w:ascii="仿宋_GB2312" w:eastAsia="仿宋_GB2312" w:hint="eastAsia"/>
          <w:sz w:val="32"/>
          <w:szCs w:val="32"/>
        </w:rPr>
        <w:t>。增减变化的主要原因是：项目资金年初未做预算。</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与预算相比情况：本单位无政府性基金预算收支。</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33296C" w:rsidRDefault="0033296C" w:rsidP="00A9185A">
      <w:pPr>
        <w:spacing w:line="560" w:lineRule="exact"/>
        <w:ind w:firstLineChars="200" w:firstLine="31680"/>
        <w:rPr>
          <w:rFonts w:ascii="仿宋_GB2312" w:eastAsia="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33296C" w:rsidRDefault="0033296C" w:rsidP="00A9185A">
      <w:pPr>
        <w:spacing w:line="560" w:lineRule="exact"/>
        <w:ind w:firstLineChars="200" w:firstLine="3168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hint="eastAsia"/>
          <w:sz w:val="32"/>
          <w:szCs w:val="32"/>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3</w:t>
      </w:r>
      <w:r>
        <w:rPr>
          <w:rFonts w:ascii="仿宋_GB2312" w:eastAsia="仿宋_GB2312" w:hint="eastAsia"/>
          <w:sz w:val="32"/>
          <w:szCs w:val="32"/>
        </w:rPr>
        <w:t>万元，比上年减少</w:t>
      </w:r>
      <w:r>
        <w:rPr>
          <w:rFonts w:ascii="仿宋_GB2312" w:eastAsia="仿宋_GB2312"/>
          <w:sz w:val="32"/>
          <w:szCs w:val="32"/>
        </w:rPr>
        <w:t>3</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，减少原因是减少公务车使用和维修。其中，因公出国（境）费支出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3</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3</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，减少原因是减少原因是减少公务车使用和维修；公务接待费支出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万元。麻扎种羊场全年使用一般公共预算财政拨款安排的出国（境）团组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3</w:t>
      </w:r>
      <w:r>
        <w:rPr>
          <w:rFonts w:ascii="仿宋_GB2312" w:eastAsia="仿宋_GB2312" w:hint="eastAsia"/>
          <w:sz w:val="32"/>
          <w:szCs w:val="32"/>
        </w:rPr>
        <w:t>万元，其中，公务用车购置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3</w:t>
      </w:r>
      <w:r>
        <w:rPr>
          <w:rFonts w:ascii="仿宋_GB2312" w:eastAsia="仿宋_GB2312" w:hint="eastAsia"/>
          <w:sz w:val="32"/>
          <w:szCs w:val="32"/>
        </w:rPr>
        <w:t>万元。主要用于车辆维修等。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万元，主要是无。麻扎尔种羊场国内公务接待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与预算相比情况：与预算相比，无变动。</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年度塔什库尔干县麻扎尔种羊场机关运行经费支出</w:t>
      </w:r>
      <w:r>
        <w:rPr>
          <w:rFonts w:ascii="仿宋_GB2312" w:eastAsia="仿宋_GB2312"/>
          <w:sz w:val="32"/>
          <w:szCs w:val="32"/>
        </w:rPr>
        <w:t>20.36</w:t>
      </w:r>
      <w:r>
        <w:rPr>
          <w:rFonts w:ascii="仿宋_GB2312" w:eastAsia="仿宋_GB2312" w:hint="eastAsia"/>
          <w:sz w:val="32"/>
          <w:szCs w:val="32"/>
        </w:rPr>
        <w:t>万元，比上年减少</w:t>
      </w:r>
      <w:r>
        <w:rPr>
          <w:rFonts w:ascii="仿宋_GB2312" w:eastAsia="仿宋_GB2312"/>
          <w:sz w:val="32"/>
          <w:szCs w:val="32"/>
        </w:rPr>
        <w:t>0.44</w:t>
      </w:r>
      <w:r>
        <w:rPr>
          <w:rFonts w:ascii="仿宋_GB2312" w:eastAsia="仿宋_GB2312" w:hint="eastAsia"/>
          <w:sz w:val="32"/>
          <w:szCs w:val="32"/>
        </w:rPr>
        <w:t>万元，降低</w:t>
      </w:r>
      <w:r>
        <w:rPr>
          <w:rFonts w:ascii="仿宋_GB2312" w:eastAsia="仿宋_GB2312"/>
          <w:sz w:val="32"/>
          <w:szCs w:val="32"/>
        </w:rPr>
        <w:t>1.85%</w:t>
      </w:r>
      <w:r>
        <w:rPr>
          <w:rFonts w:ascii="仿宋_GB2312" w:eastAsia="仿宋_GB2312" w:hint="eastAsia"/>
          <w:sz w:val="32"/>
          <w:szCs w:val="32"/>
        </w:rPr>
        <w:t>，主要原因是：差旅费减少。</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塔什库尔干县麻扎尔种羊场政府采购计划</w:t>
      </w:r>
      <w:r>
        <w:rPr>
          <w:rFonts w:ascii="仿宋_GB2312" w:eastAsia="仿宋_GB2312"/>
          <w:sz w:val="32"/>
          <w:szCs w:val="32"/>
        </w:rPr>
        <w:t>52.22</w:t>
      </w:r>
      <w:r>
        <w:rPr>
          <w:rFonts w:ascii="仿宋_GB2312" w:eastAsia="仿宋_GB2312" w:hint="eastAsia"/>
          <w:sz w:val="32"/>
          <w:szCs w:val="32"/>
        </w:rPr>
        <w:t>万元，其中：政府采购货物支出</w:t>
      </w:r>
      <w:r>
        <w:rPr>
          <w:rFonts w:ascii="仿宋_GB2312" w:eastAsia="仿宋_GB2312"/>
          <w:sz w:val="32"/>
          <w:szCs w:val="32"/>
        </w:rPr>
        <w:t>52.22</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52.09</w:t>
      </w:r>
      <w:r>
        <w:rPr>
          <w:rFonts w:ascii="仿宋_GB2312" w:eastAsia="仿宋_GB2312" w:hint="eastAsia"/>
          <w:sz w:val="32"/>
          <w:szCs w:val="32"/>
        </w:rPr>
        <w:t>万元，其中：政府采购货物支出</w:t>
      </w:r>
      <w:r>
        <w:rPr>
          <w:rFonts w:ascii="仿宋_GB2312" w:eastAsia="仿宋_GB2312"/>
          <w:sz w:val="32"/>
          <w:szCs w:val="32"/>
        </w:rPr>
        <w:t>52.09</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1251.04</w:t>
      </w:r>
      <w:r>
        <w:rPr>
          <w:rFonts w:ascii="仿宋_GB2312" w:eastAsia="仿宋_GB2312" w:hint="eastAsia"/>
          <w:sz w:val="32"/>
          <w:szCs w:val="32"/>
        </w:rPr>
        <w:t>万元，其中：流动资产</w:t>
      </w:r>
      <w:r>
        <w:rPr>
          <w:rFonts w:ascii="仿宋_GB2312" w:eastAsia="仿宋_GB2312"/>
          <w:sz w:val="32"/>
          <w:szCs w:val="32"/>
        </w:rPr>
        <w:t>709.72</w:t>
      </w:r>
      <w:r>
        <w:rPr>
          <w:rFonts w:ascii="仿宋_GB2312" w:eastAsia="仿宋_GB2312" w:hint="eastAsia"/>
          <w:sz w:val="32"/>
          <w:szCs w:val="32"/>
        </w:rPr>
        <w:t>万元，固定资产</w:t>
      </w:r>
      <w:r>
        <w:rPr>
          <w:rFonts w:ascii="仿宋_GB2312" w:eastAsia="仿宋_GB2312"/>
          <w:sz w:val="32"/>
          <w:szCs w:val="32"/>
        </w:rPr>
        <w:t>541.32</w:t>
      </w:r>
      <w:r>
        <w:rPr>
          <w:rFonts w:ascii="仿宋_GB2312" w:eastAsia="仿宋_GB2312" w:hint="eastAsia"/>
          <w:sz w:val="32"/>
          <w:szCs w:val="32"/>
        </w:rPr>
        <w:t>万元，其中：房屋</w:t>
      </w:r>
      <w:r>
        <w:rPr>
          <w:rFonts w:ascii="仿宋_GB2312" w:eastAsia="仿宋_GB2312"/>
          <w:sz w:val="32"/>
          <w:szCs w:val="32"/>
        </w:rPr>
        <w:t>700</w:t>
      </w:r>
      <w:r>
        <w:rPr>
          <w:rFonts w:ascii="仿宋_GB2312" w:eastAsia="仿宋_GB2312" w:hint="eastAsia"/>
          <w:sz w:val="32"/>
          <w:szCs w:val="32"/>
        </w:rPr>
        <w:t>（平方米），价值</w:t>
      </w:r>
      <w:r>
        <w:rPr>
          <w:rFonts w:ascii="仿宋_GB2312" w:eastAsia="仿宋_GB2312"/>
          <w:sz w:val="32"/>
          <w:szCs w:val="32"/>
        </w:rPr>
        <w:t>31.02</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14.13</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496.17</w:t>
      </w:r>
      <w:r>
        <w:rPr>
          <w:rFonts w:ascii="仿宋_GB2312" w:eastAsia="仿宋_GB2312" w:hint="eastAsia"/>
          <w:sz w:val="32"/>
          <w:szCs w:val="32"/>
        </w:rPr>
        <w:t>万元。</w:t>
      </w:r>
    </w:p>
    <w:p w:rsidR="0033296C" w:rsidRDefault="0033296C" w:rsidP="00A9185A">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日，塔什库尔干县麻扎尔种羊场资产有偿使用收入合计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4</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340.07</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 xml:space="preserve">1. </w:t>
      </w:r>
      <w:r>
        <w:rPr>
          <w:rFonts w:ascii="仿宋_GB2312" w:eastAsia="仿宋_GB2312" w:hint="eastAsia"/>
          <w:sz w:val="32"/>
          <w:szCs w:val="32"/>
        </w:rPr>
        <w:t>草原生态奖补资金项目</w:t>
      </w:r>
      <w:r>
        <w:rPr>
          <w:rFonts w:ascii="仿宋_GB2312" w:eastAsia="仿宋_GB2312"/>
          <w:sz w:val="32"/>
          <w:szCs w:val="32"/>
        </w:rPr>
        <w:t>169.23</w:t>
      </w:r>
      <w:r>
        <w:rPr>
          <w:rFonts w:ascii="仿宋_GB2312" w:eastAsia="仿宋_GB2312" w:hint="eastAsia"/>
          <w:sz w:val="32"/>
          <w:szCs w:val="32"/>
        </w:rPr>
        <w:t>万元，用于各地草原禁牧补助草畜平衡奖励，牧民生产资料综合补贴和牧草良种补贴。</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2.2017</w:t>
      </w:r>
      <w:r>
        <w:rPr>
          <w:rFonts w:ascii="仿宋_GB2312" w:eastAsia="仿宋_GB2312" w:hint="eastAsia"/>
          <w:sz w:val="32"/>
          <w:szCs w:val="32"/>
        </w:rPr>
        <w:t>年麻扎种羊场村级惠民一事一议建设项目</w:t>
      </w:r>
      <w:r>
        <w:rPr>
          <w:rFonts w:ascii="仿宋_GB2312" w:eastAsia="仿宋_GB2312"/>
          <w:sz w:val="32"/>
          <w:szCs w:val="32"/>
        </w:rPr>
        <w:t>4.08</w:t>
      </w:r>
      <w:r>
        <w:rPr>
          <w:rFonts w:ascii="仿宋_GB2312" w:eastAsia="仿宋_GB2312" w:hint="eastAsia"/>
          <w:sz w:val="32"/>
          <w:szCs w:val="32"/>
        </w:rPr>
        <w:t>万用于植树造林，水渠，一事一议财政奖补项目的确定，筹资筹劳方案，资金的使用项目实施情况等都要进行公示，接受群众监督。</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农村综合改革项目（土地确权）。塔什库尔干县麻扎种羊场</w:t>
      </w:r>
      <w:r>
        <w:rPr>
          <w:rFonts w:ascii="仿宋_GB2312" w:eastAsia="仿宋_GB2312"/>
          <w:sz w:val="32"/>
          <w:szCs w:val="32"/>
        </w:rPr>
        <w:t>2017</w:t>
      </w:r>
      <w:r>
        <w:rPr>
          <w:rFonts w:ascii="仿宋_GB2312" w:eastAsia="仿宋_GB2312" w:hint="eastAsia"/>
          <w:sz w:val="32"/>
          <w:szCs w:val="32"/>
        </w:rPr>
        <w:t>年农牧场土地使用权确权登记发证</w:t>
      </w:r>
      <w:r>
        <w:rPr>
          <w:rFonts w:ascii="仿宋_GB2312" w:eastAsia="仿宋_GB2312"/>
          <w:sz w:val="32"/>
          <w:szCs w:val="32"/>
        </w:rPr>
        <w:t>104</w:t>
      </w:r>
      <w:r>
        <w:rPr>
          <w:rFonts w:ascii="仿宋_GB2312" w:eastAsia="仿宋_GB2312" w:hint="eastAsia"/>
          <w:sz w:val="32"/>
          <w:szCs w:val="32"/>
        </w:rPr>
        <w:t>万用于耕地，草场，林地，建设用地确权登记发证作为国有农牧场改革基础。</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边民补助：</w:t>
      </w:r>
      <w:r>
        <w:rPr>
          <w:rFonts w:ascii="仿宋_GB2312" w:eastAsia="仿宋_GB2312"/>
          <w:sz w:val="32"/>
          <w:szCs w:val="32"/>
        </w:rPr>
        <w:t>2017</w:t>
      </w:r>
      <w:r>
        <w:rPr>
          <w:rFonts w:ascii="仿宋_GB2312" w:eastAsia="仿宋_GB2312" w:hint="eastAsia"/>
          <w:sz w:val="32"/>
          <w:szCs w:val="32"/>
        </w:rPr>
        <w:t>年本乡边民补助</w:t>
      </w:r>
      <w:r>
        <w:rPr>
          <w:rFonts w:ascii="仿宋_GB2312" w:eastAsia="仿宋_GB2312"/>
          <w:sz w:val="32"/>
          <w:szCs w:val="32"/>
        </w:rPr>
        <w:t>62.76</w:t>
      </w:r>
      <w:r>
        <w:rPr>
          <w:rFonts w:ascii="仿宋_GB2312" w:eastAsia="仿宋_GB2312" w:hint="eastAsia"/>
          <w:sz w:val="32"/>
          <w:szCs w:val="32"/>
        </w:rPr>
        <w:t>万元，从</w:t>
      </w:r>
      <w:smartTag w:uri="urn:schemas-microsoft-com:office:smarttags" w:element="chsdate">
        <w:smartTagPr>
          <w:attr w:name="IsROCDate" w:val="False"/>
          <w:attr w:name="IsLunarDate" w:val="False"/>
          <w:attr w:name="Day" w:val="1"/>
          <w:attr w:name="Month" w:val="6"/>
          <w:attr w:name="Year" w:val="2016"/>
        </w:smartTagP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w:t>
        </w:r>
      </w:smartTag>
      <w:r>
        <w:rPr>
          <w:rFonts w:ascii="仿宋_GB2312" w:eastAsia="仿宋_GB2312" w:hint="eastAsia"/>
          <w:sz w:val="32"/>
          <w:szCs w:val="32"/>
        </w:rPr>
        <w:t>开始，边民补助标准由</w:t>
      </w:r>
      <w:r>
        <w:rPr>
          <w:rFonts w:ascii="仿宋_GB2312" w:eastAsia="仿宋_GB2312"/>
          <w:sz w:val="32"/>
          <w:szCs w:val="32"/>
        </w:rPr>
        <w:t>70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提高</w:t>
      </w:r>
      <w:r>
        <w:rPr>
          <w:rFonts w:ascii="仿宋_GB2312" w:eastAsia="仿宋_GB2312"/>
          <w:sz w:val="32"/>
          <w:szCs w:val="32"/>
        </w:rPr>
        <w:t>100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月。</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33296C" w:rsidRDefault="0033296C" w:rsidP="00A9185A">
      <w:pPr>
        <w:spacing w:line="560" w:lineRule="exact"/>
        <w:ind w:firstLineChars="200" w:firstLine="31680"/>
        <w:rPr>
          <w:rFonts w:ascii="仿宋_GB2312" w:eastAsia="仿宋_GB2312"/>
          <w:sz w:val="32"/>
          <w:szCs w:val="32"/>
        </w:rPr>
      </w:pPr>
    </w:p>
    <w:p w:rsidR="0033296C" w:rsidRDefault="0033296C">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财政拨款收入：指同级财政当年拨付的资金。</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结余分配：反映单位当年结余的分配情况。</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33296C" w:rsidRDefault="0033296C" w:rsidP="00A9185A">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（项）：指小学教育。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04</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事业运行。</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住房公积金。</w:t>
      </w:r>
      <w:r>
        <w:rPr>
          <w:rFonts w:ascii="仿宋_GB2312" w:eastAsia="仿宋_GB2312"/>
          <w:sz w:val="32"/>
          <w:szCs w:val="32"/>
        </w:rPr>
        <w:t>229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其他支出。</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其他有关说明内容：无其他说明</w:t>
      </w:r>
    </w:p>
    <w:p w:rsidR="0033296C" w:rsidRDefault="0033296C" w:rsidP="00A9185A">
      <w:pPr>
        <w:spacing w:line="560" w:lineRule="exact"/>
        <w:ind w:firstLineChars="200" w:firstLine="31680"/>
        <w:rPr>
          <w:rFonts w:ascii="仿宋_GB2312" w:eastAsia="仿宋_GB2312"/>
          <w:sz w:val="32"/>
          <w:szCs w:val="32"/>
        </w:rPr>
      </w:pPr>
    </w:p>
    <w:p w:rsidR="0033296C" w:rsidRDefault="0033296C">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一、报表封面</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二、《收入支出决算总表》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三、《收入决算表》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四、《支出决算表》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五、《收入支出决算表》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六、《项目收入支出决算表》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七、《行政事业类项目收入支出决算表》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八、《基本建设类项目收入支出决算表》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九、《支出决算明细表》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十一、《项目支出决算明细表》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十二、《财政专户管理资金收入支出决算表》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十三、《财政拨款收入支出决算总表》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十四、《一般公共预算财政拨款收入支出决算表》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十五、《一般公共预算财政拨款支出决算明细表》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十六、《一般公共预算财政拨款基本支出决算明细表》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十七、《一般公共预算财政拨款项目支出决算明细表》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十八、《政府性基金预算财政拨款收入支出决算表》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十九、《政府性基金预算财政拨款支出决算明细表》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二十二、《资产负债简表》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二十三、《资产情况表》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二十四、《国有资产收益征缴情况表》、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二十五、《基本数字表》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二十六、《机构人员情况表》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二十七、《非税收入征缴情况表》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二十八、《部门决算相关信息统计表》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二十九、《政府采购情况表》</w:t>
      </w:r>
    </w:p>
    <w:p w:rsidR="0033296C" w:rsidRDefault="0033296C" w:rsidP="00A9185A">
      <w:pPr>
        <w:spacing w:line="560" w:lineRule="exact"/>
        <w:ind w:firstLineChars="200" w:firstLine="3168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33296C" w:rsidRDefault="0033296C" w:rsidP="00A9185A">
      <w:pPr>
        <w:spacing w:line="560" w:lineRule="exact"/>
        <w:ind w:firstLineChars="100" w:firstLine="31680"/>
        <w:rPr>
          <w:rFonts w:ascii="仿宋_GB2312" w:eastAsia="仿宋_GB2312"/>
          <w:sz w:val="32"/>
          <w:szCs w:val="32"/>
        </w:rPr>
      </w:pPr>
    </w:p>
    <w:p w:rsidR="0033296C" w:rsidRDefault="0033296C" w:rsidP="00A9185A">
      <w:pPr>
        <w:spacing w:line="560" w:lineRule="exact"/>
        <w:ind w:firstLineChars="100" w:firstLine="31680"/>
        <w:rPr>
          <w:rFonts w:ascii="仿宋_GB2312" w:eastAsia="仿宋_GB2312"/>
          <w:sz w:val="32"/>
          <w:szCs w:val="32"/>
        </w:rPr>
      </w:pPr>
    </w:p>
    <w:p w:rsidR="0033296C" w:rsidRDefault="0033296C" w:rsidP="00A9185A">
      <w:pPr>
        <w:spacing w:line="560" w:lineRule="exact"/>
        <w:ind w:firstLineChars="100" w:firstLine="31680"/>
        <w:rPr>
          <w:rFonts w:ascii="仿宋_GB2312" w:eastAsia="仿宋_GB2312"/>
          <w:sz w:val="32"/>
          <w:szCs w:val="32"/>
        </w:rPr>
      </w:pPr>
    </w:p>
    <w:p w:rsidR="0033296C" w:rsidRDefault="0033296C" w:rsidP="00A9185A">
      <w:pPr>
        <w:spacing w:line="560" w:lineRule="exact"/>
        <w:ind w:firstLineChars="100" w:firstLine="31680"/>
        <w:rPr>
          <w:rFonts w:ascii="仿宋_GB2312" w:eastAsia="仿宋_GB2312"/>
          <w:sz w:val="32"/>
          <w:szCs w:val="32"/>
        </w:rPr>
      </w:pPr>
    </w:p>
    <w:p w:rsidR="0033296C" w:rsidRDefault="0033296C">
      <w:pPr>
        <w:spacing w:line="560" w:lineRule="exact"/>
        <w:ind w:right="420"/>
        <w:jc w:val="right"/>
        <w:rPr>
          <w:rFonts w:ascii="仿宋_GB2312" w:eastAsia="仿宋_GB2312"/>
          <w:sz w:val="32"/>
          <w:szCs w:val="32"/>
        </w:rPr>
      </w:pPr>
    </w:p>
    <w:sectPr w:rsidR="0033296C" w:rsidSect="00861123">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96C" w:rsidRDefault="0033296C" w:rsidP="00861123">
      <w:r>
        <w:separator/>
      </w:r>
    </w:p>
  </w:endnote>
  <w:endnote w:type="continuationSeparator" w:id="0">
    <w:p w:rsidR="0033296C" w:rsidRDefault="0033296C" w:rsidP="008611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296C" w:rsidRDefault="0033296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w:t>
    </w:r>
    <w:r>
      <w:rPr>
        <w:rStyle w:val="PageNumber"/>
        <w:sz w:val="28"/>
        <w:szCs w:val="28"/>
      </w:rPr>
      <w:fldChar w:fldCharType="end"/>
    </w:r>
    <w:r>
      <w:rPr>
        <w:rStyle w:val="PageNumber"/>
      </w:rPr>
      <w:t>—</w:t>
    </w:r>
  </w:p>
  <w:p w:rsidR="0033296C" w:rsidRDefault="0033296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96C" w:rsidRDefault="0033296C" w:rsidP="00861123">
      <w:r>
        <w:separator/>
      </w:r>
    </w:p>
  </w:footnote>
  <w:footnote w:type="continuationSeparator" w:id="0">
    <w:p w:rsidR="0033296C" w:rsidRDefault="0033296C" w:rsidP="00861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96C" w:rsidRDefault="003329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20E152"/>
    <w:multiLevelType w:val="singleLevel"/>
    <w:tmpl w:val="BA20E152"/>
    <w:lvl w:ilvl="0">
      <w:start w:val="1"/>
      <w:numFmt w:val="chineseCounting"/>
      <w:suff w:val="nothing"/>
      <w:lvlText w:val="（%1）"/>
      <w:lvlJc w:val="left"/>
      <w:rPr>
        <w:rFonts w:cs="Times New Roman" w:hint="eastAsia"/>
      </w:rPr>
    </w:lvl>
  </w:abstractNum>
  <w:abstractNum w:abstractNumId="1">
    <w:nsid w:val="FF9DF00C"/>
    <w:multiLevelType w:val="singleLevel"/>
    <w:tmpl w:val="FF9DF00C"/>
    <w:lvl w:ilvl="0">
      <w:start w:val="1"/>
      <w:numFmt w:val="chineseCounting"/>
      <w:suff w:val="space"/>
      <w:lvlText w:val="第%1部分"/>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65BC2"/>
    <w:rsid w:val="00065F30"/>
    <w:rsid w:val="000E14A1"/>
    <w:rsid w:val="00103A85"/>
    <w:rsid w:val="00104962"/>
    <w:rsid w:val="00122E82"/>
    <w:rsid w:val="00177440"/>
    <w:rsid w:val="00181285"/>
    <w:rsid w:val="00191371"/>
    <w:rsid w:val="00292D11"/>
    <w:rsid w:val="002A1FFF"/>
    <w:rsid w:val="002A3252"/>
    <w:rsid w:val="002B100B"/>
    <w:rsid w:val="002B31A2"/>
    <w:rsid w:val="002B4C21"/>
    <w:rsid w:val="002E0897"/>
    <w:rsid w:val="002E179F"/>
    <w:rsid w:val="00303068"/>
    <w:rsid w:val="00321694"/>
    <w:rsid w:val="0032577F"/>
    <w:rsid w:val="0033296C"/>
    <w:rsid w:val="00355CFD"/>
    <w:rsid w:val="003A662E"/>
    <w:rsid w:val="003D014E"/>
    <w:rsid w:val="003E7EE5"/>
    <w:rsid w:val="003F13D5"/>
    <w:rsid w:val="003F55A9"/>
    <w:rsid w:val="004474F5"/>
    <w:rsid w:val="00535FF9"/>
    <w:rsid w:val="00561A9F"/>
    <w:rsid w:val="00581068"/>
    <w:rsid w:val="0059409C"/>
    <w:rsid w:val="005A0237"/>
    <w:rsid w:val="005C182C"/>
    <w:rsid w:val="005C439C"/>
    <w:rsid w:val="0060130A"/>
    <w:rsid w:val="00642BB5"/>
    <w:rsid w:val="00662D0E"/>
    <w:rsid w:val="00690592"/>
    <w:rsid w:val="006C22ED"/>
    <w:rsid w:val="00707BFF"/>
    <w:rsid w:val="007226FB"/>
    <w:rsid w:val="0073662A"/>
    <w:rsid w:val="00772535"/>
    <w:rsid w:val="007A174C"/>
    <w:rsid w:val="007B6992"/>
    <w:rsid w:val="00813811"/>
    <w:rsid w:val="00824E2E"/>
    <w:rsid w:val="00861123"/>
    <w:rsid w:val="008649C8"/>
    <w:rsid w:val="00894602"/>
    <w:rsid w:val="008F41C5"/>
    <w:rsid w:val="00922327"/>
    <w:rsid w:val="009C131C"/>
    <w:rsid w:val="009F635E"/>
    <w:rsid w:val="009F6FD1"/>
    <w:rsid w:val="00A113C9"/>
    <w:rsid w:val="00A56000"/>
    <w:rsid w:val="00A9185A"/>
    <w:rsid w:val="00AC0E84"/>
    <w:rsid w:val="00AC1C00"/>
    <w:rsid w:val="00AD2C8A"/>
    <w:rsid w:val="00AE2516"/>
    <w:rsid w:val="00B51792"/>
    <w:rsid w:val="00B55403"/>
    <w:rsid w:val="00B762A7"/>
    <w:rsid w:val="00BF3AE0"/>
    <w:rsid w:val="00C12C4D"/>
    <w:rsid w:val="00C44A51"/>
    <w:rsid w:val="00C55CC0"/>
    <w:rsid w:val="00C671B2"/>
    <w:rsid w:val="00C82F80"/>
    <w:rsid w:val="00CB2AF9"/>
    <w:rsid w:val="00CB52F5"/>
    <w:rsid w:val="00CF2BC0"/>
    <w:rsid w:val="00D034AE"/>
    <w:rsid w:val="00D510B4"/>
    <w:rsid w:val="00D65869"/>
    <w:rsid w:val="00D76A72"/>
    <w:rsid w:val="00DA547F"/>
    <w:rsid w:val="00DD66C9"/>
    <w:rsid w:val="00DF58F4"/>
    <w:rsid w:val="00E03419"/>
    <w:rsid w:val="00E41A78"/>
    <w:rsid w:val="00E53A3E"/>
    <w:rsid w:val="00E6064B"/>
    <w:rsid w:val="00E63044"/>
    <w:rsid w:val="00F1329D"/>
    <w:rsid w:val="00F1501A"/>
    <w:rsid w:val="00F47ACD"/>
    <w:rsid w:val="00F50282"/>
    <w:rsid w:val="00F51502"/>
    <w:rsid w:val="00F57A58"/>
    <w:rsid w:val="00F864AB"/>
    <w:rsid w:val="00FA7835"/>
    <w:rsid w:val="00FB3829"/>
    <w:rsid w:val="0144190C"/>
    <w:rsid w:val="04B350B3"/>
    <w:rsid w:val="07E366D5"/>
    <w:rsid w:val="0A08547F"/>
    <w:rsid w:val="0BAE40A2"/>
    <w:rsid w:val="0BEE7349"/>
    <w:rsid w:val="0C663281"/>
    <w:rsid w:val="0CC96D83"/>
    <w:rsid w:val="0F130762"/>
    <w:rsid w:val="0FDC7518"/>
    <w:rsid w:val="1075072C"/>
    <w:rsid w:val="113A522F"/>
    <w:rsid w:val="11836CB5"/>
    <w:rsid w:val="11BC0D25"/>
    <w:rsid w:val="12553EF1"/>
    <w:rsid w:val="13BA22C8"/>
    <w:rsid w:val="14225972"/>
    <w:rsid w:val="14EE0467"/>
    <w:rsid w:val="17710B84"/>
    <w:rsid w:val="17910AF0"/>
    <w:rsid w:val="18687857"/>
    <w:rsid w:val="1A6A60DE"/>
    <w:rsid w:val="1BE8449D"/>
    <w:rsid w:val="1C6E73E1"/>
    <w:rsid w:val="1CAC4929"/>
    <w:rsid w:val="1E4F7716"/>
    <w:rsid w:val="1F0F7ACC"/>
    <w:rsid w:val="1F6757A6"/>
    <w:rsid w:val="1FF61538"/>
    <w:rsid w:val="20887165"/>
    <w:rsid w:val="2128281C"/>
    <w:rsid w:val="22823B79"/>
    <w:rsid w:val="2318465F"/>
    <w:rsid w:val="258A6314"/>
    <w:rsid w:val="25BE4C9D"/>
    <w:rsid w:val="28457E4F"/>
    <w:rsid w:val="28881A07"/>
    <w:rsid w:val="290C5D91"/>
    <w:rsid w:val="2A7A2500"/>
    <w:rsid w:val="2B18481E"/>
    <w:rsid w:val="2B5B0049"/>
    <w:rsid w:val="2CC4709F"/>
    <w:rsid w:val="2E851596"/>
    <w:rsid w:val="2EC156B0"/>
    <w:rsid w:val="2ECF39CE"/>
    <w:rsid w:val="30932FD3"/>
    <w:rsid w:val="30E105E3"/>
    <w:rsid w:val="32CE56F1"/>
    <w:rsid w:val="35B934C6"/>
    <w:rsid w:val="37750D14"/>
    <w:rsid w:val="37B76F18"/>
    <w:rsid w:val="39BB4849"/>
    <w:rsid w:val="39BF621D"/>
    <w:rsid w:val="39C011B3"/>
    <w:rsid w:val="40345B14"/>
    <w:rsid w:val="42021251"/>
    <w:rsid w:val="429307F8"/>
    <w:rsid w:val="43626696"/>
    <w:rsid w:val="438F0664"/>
    <w:rsid w:val="44692DE0"/>
    <w:rsid w:val="45754AFC"/>
    <w:rsid w:val="4645398E"/>
    <w:rsid w:val="479B2FF7"/>
    <w:rsid w:val="48242DFC"/>
    <w:rsid w:val="4BAC706E"/>
    <w:rsid w:val="4CA13CD6"/>
    <w:rsid w:val="4CFE2A12"/>
    <w:rsid w:val="4D801E75"/>
    <w:rsid w:val="4DF40443"/>
    <w:rsid w:val="4E59742E"/>
    <w:rsid w:val="4F452EF0"/>
    <w:rsid w:val="512E54C9"/>
    <w:rsid w:val="51902A35"/>
    <w:rsid w:val="52DE52A8"/>
    <w:rsid w:val="54AD4523"/>
    <w:rsid w:val="56923848"/>
    <w:rsid w:val="57990BC4"/>
    <w:rsid w:val="5D1F51EE"/>
    <w:rsid w:val="5E2E10AE"/>
    <w:rsid w:val="5F0058E2"/>
    <w:rsid w:val="60CF56BB"/>
    <w:rsid w:val="618E56C3"/>
    <w:rsid w:val="62272911"/>
    <w:rsid w:val="627F3F13"/>
    <w:rsid w:val="62940AFF"/>
    <w:rsid w:val="651C67F9"/>
    <w:rsid w:val="652D6F90"/>
    <w:rsid w:val="6715332D"/>
    <w:rsid w:val="674D4439"/>
    <w:rsid w:val="68C82EF0"/>
    <w:rsid w:val="68D43F3E"/>
    <w:rsid w:val="690D3808"/>
    <w:rsid w:val="6A177654"/>
    <w:rsid w:val="6AD4478A"/>
    <w:rsid w:val="6B0851C8"/>
    <w:rsid w:val="6D531AA9"/>
    <w:rsid w:val="6E0C79CD"/>
    <w:rsid w:val="6E392502"/>
    <w:rsid w:val="7124122A"/>
    <w:rsid w:val="71373C36"/>
    <w:rsid w:val="72137C99"/>
    <w:rsid w:val="72C0134F"/>
    <w:rsid w:val="7305061F"/>
    <w:rsid w:val="74C968ED"/>
    <w:rsid w:val="758C214C"/>
    <w:rsid w:val="78424279"/>
    <w:rsid w:val="7D8E18A8"/>
    <w:rsid w:val="7DC5403F"/>
    <w:rsid w:val="7FAC32AD"/>
    <w:rsid w:val="7FBC51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23"/>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861123"/>
    <w:rPr>
      <w:rFonts w:ascii="宋体" w:cs="Courier New"/>
      <w:szCs w:val="21"/>
    </w:rPr>
  </w:style>
  <w:style w:type="character" w:customStyle="1" w:styleId="PlainTextChar">
    <w:name w:val="Plain Text Char"/>
    <w:basedOn w:val="DefaultParagraphFont"/>
    <w:link w:val="PlainText"/>
    <w:uiPriority w:val="99"/>
    <w:semiHidden/>
    <w:rsid w:val="00A836E0"/>
    <w:rPr>
      <w:rFonts w:ascii="宋体" w:hAnsi="Courier New" w:cs="Courier New"/>
      <w:kern w:val="0"/>
      <w:szCs w:val="21"/>
    </w:rPr>
  </w:style>
  <w:style w:type="paragraph" w:styleId="Footer">
    <w:name w:val="footer"/>
    <w:basedOn w:val="Normal"/>
    <w:link w:val="FooterChar"/>
    <w:uiPriority w:val="99"/>
    <w:rsid w:val="00861123"/>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861123"/>
    <w:rPr>
      <w:rFonts w:cs="Times New Roman"/>
      <w:sz w:val="18"/>
      <w:szCs w:val="18"/>
    </w:rPr>
  </w:style>
  <w:style w:type="paragraph" w:styleId="Header">
    <w:name w:val="header"/>
    <w:basedOn w:val="Normal"/>
    <w:link w:val="HeaderChar"/>
    <w:uiPriority w:val="99"/>
    <w:rsid w:val="00861123"/>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861123"/>
    <w:rPr>
      <w:rFonts w:cs="Times New Roman"/>
      <w:sz w:val="18"/>
      <w:szCs w:val="18"/>
    </w:rPr>
  </w:style>
  <w:style w:type="character" w:styleId="PageNumber">
    <w:name w:val="page number"/>
    <w:basedOn w:val="DefaultParagraphFont"/>
    <w:uiPriority w:val="99"/>
    <w:rsid w:val="0086112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1047</Words>
  <Characters>5968</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25</cp:revision>
  <cp:lastPrinted>2018-09-08T05:45:00Z</cp:lastPrinted>
  <dcterms:created xsi:type="dcterms:W3CDTF">2018-04-24T05:40:00Z</dcterms:created>
  <dcterms:modified xsi:type="dcterms:W3CDTF">2019-01-07T04:04:00Z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