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1BC" w:rsidRDefault="001B51BC">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p>
    <w:p w:rsidR="001B51BC" w:rsidRDefault="001B51BC">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年喀什地区塔什库尔干县班迪尔乡人民政府部门决算</w:t>
      </w:r>
    </w:p>
    <w:p w:rsidR="001B51BC" w:rsidRDefault="001B51BC">
      <w:pPr>
        <w:spacing w:line="560" w:lineRule="exact"/>
        <w:jc w:val="center"/>
        <w:rPr>
          <w:rFonts w:ascii="仿宋_GB2312" w:eastAsia="仿宋_GB2312" w:hAnsi="宋体"/>
          <w:b/>
          <w:bCs/>
          <w:sz w:val="32"/>
          <w:szCs w:val="32"/>
        </w:rPr>
      </w:pPr>
    </w:p>
    <w:p w:rsidR="001B51BC" w:rsidRDefault="001B51BC">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1B51BC" w:rsidRDefault="001B51BC">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塔什库尔干县班迪尔乡人民政府单位性质为行政单位全额拨款，执行会计制度</w:t>
      </w:r>
      <w:bookmarkStart w:id="0" w:name="_GoBack"/>
      <w:bookmarkEnd w:id="0"/>
      <w:r>
        <w:rPr>
          <w:rFonts w:ascii="仿宋_GB2312" w:eastAsia="仿宋_GB2312" w:hAnsi="宋体" w:cs="仿宋_GB2312" w:hint="eastAsia"/>
          <w:sz w:val="32"/>
          <w:szCs w:val="32"/>
        </w:rPr>
        <w:t>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1B51BC" w:rsidRDefault="001B51BC">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1B51BC" w:rsidRDefault="001B51BC">
      <w:pPr>
        <w:spacing w:line="560" w:lineRule="exact"/>
        <w:ind w:firstLineChars="200" w:firstLine="640"/>
        <w:rPr>
          <w:rFonts w:ascii="仿宋_GB2312" w:eastAsia="仿宋_GB2312"/>
          <w:sz w:val="32"/>
          <w:szCs w:val="32"/>
        </w:rPr>
      </w:pP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1B51BC" w:rsidRDefault="001B51BC">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1B51BC" w:rsidRDefault="001B51BC">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1B51BC" w:rsidRDefault="001B51BC">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w:t>
      </w:r>
    </w:p>
    <w:p w:rsidR="001B51BC" w:rsidRDefault="001B51BC">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、保护各种经济组织的合法权益。</w:t>
      </w:r>
    </w:p>
    <w:p w:rsidR="001B51BC" w:rsidRDefault="001B51BC">
      <w:pPr>
        <w:spacing w:line="560" w:lineRule="exact"/>
        <w:ind w:firstLineChars="200" w:firstLine="640"/>
        <w:rPr>
          <w:rFonts w:ascii="仿宋_GB2312" w:eastAsia="仿宋_GB2312" w:hAnsi="宋体" w:cs="仿宋_GB2312"/>
          <w:sz w:val="32"/>
          <w:szCs w:val="32"/>
        </w:rPr>
      </w:pPr>
      <w:r>
        <w:rPr>
          <w:rFonts w:ascii="仿宋_GB2312" w:eastAsia="仿宋_GB2312"/>
          <w:sz w:val="32"/>
          <w:szCs w:val="32"/>
        </w:rPr>
        <w:t>5</w:t>
      </w:r>
      <w:r>
        <w:rPr>
          <w:rFonts w:ascii="仿宋_GB2312" w:eastAsia="仿宋_GB2312" w:hint="eastAsia"/>
          <w:sz w:val="32"/>
          <w:szCs w:val="32"/>
        </w:rPr>
        <w:t>、办理上级人民政府交办的其他事项</w:t>
      </w:r>
    </w:p>
    <w:p w:rsidR="001B51BC" w:rsidRDefault="001B51BC">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46</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38</w:t>
      </w:r>
      <w:r>
        <w:rPr>
          <w:rFonts w:ascii="仿宋_GB2312" w:eastAsia="仿宋_GB2312" w:hAnsi="宋体" w:cs="仿宋_GB2312" w:hint="eastAsia"/>
          <w:sz w:val="32"/>
          <w:szCs w:val="32"/>
        </w:rPr>
        <w:t>人，退休</w:t>
      </w:r>
      <w:r>
        <w:rPr>
          <w:rFonts w:ascii="仿宋_GB2312" w:eastAsia="仿宋_GB2312" w:hAnsi="宋体" w:cs="仿宋_GB2312"/>
          <w:sz w:val="32"/>
          <w:szCs w:val="32"/>
        </w:rPr>
        <w:t>23</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61</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38</w:t>
      </w:r>
      <w:r>
        <w:rPr>
          <w:rFonts w:ascii="仿宋_GB2312" w:eastAsia="仿宋_GB2312" w:hAnsi="宋体" w:cs="仿宋_GB2312" w:hint="eastAsia"/>
          <w:sz w:val="32"/>
          <w:szCs w:val="32"/>
        </w:rPr>
        <w:t>人，退休</w:t>
      </w:r>
      <w:r>
        <w:rPr>
          <w:rFonts w:ascii="仿宋_GB2312" w:eastAsia="仿宋_GB2312" w:hAnsi="宋体" w:cs="仿宋_GB2312"/>
          <w:sz w:val="32"/>
          <w:szCs w:val="32"/>
        </w:rPr>
        <w:t>23</w:t>
      </w:r>
      <w:r>
        <w:rPr>
          <w:rFonts w:ascii="仿宋_GB2312" w:eastAsia="仿宋_GB2312" w:hAnsi="宋体" w:cs="仿宋_GB2312" w:hint="eastAsia"/>
          <w:sz w:val="32"/>
          <w:szCs w:val="32"/>
        </w:rPr>
        <w:t>人。</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塔什库尔干县班迪尔乡人民政府</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33"/>
        <w:gridCol w:w="6060"/>
        <w:gridCol w:w="1429"/>
      </w:tblGrid>
      <w:tr w:rsidR="001B51BC">
        <w:tc>
          <w:tcPr>
            <w:tcW w:w="1033" w:type="dxa"/>
          </w:tcPr>
          <w:p w:rsidR="001B51BC" w:rsidRDefault="001B51BC">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060" w:type="dxa"/>
          </w:tcPr>
          <w:p w:rsidR="001B51BC" w:rsidRDefault="001B51BC">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429" w:type="dxa"/>
          </w:tcPr>
          <w:p w:rsidR="001B51BC" w:rsidRDefault="001B51BC">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1B51BC">
        <w:tc>
          <w:tcPr>
            <w:tcW w:w="1033" w:type="dxa"/>
          </w:tcPr>
          <w:p w:rsidR="001B51BC" w:rsidRDefault="001B51BC">
            <w:pPr>
              <w:spacing w:line="560" w:lineRule="exact"/>
              <w:rPr>
                <w:rFonts w:ascii="仿宋_GB2312" w:eastAsia="仿宋_GB2312"/>
                <w:sz w:val="32"/>
                <w:szCs w:val="32"/>
              </w:rPr>
            </w:pPr>
            <w:r>
              <w:rPr>
                <w:rFonts w:ascii="仿宋_GB2312" w:eastAsia="仿宋_GB2312"/>
                <w:sz w:val="32"/>
                <w:szCs w:val="32"/>
              </w:rPr>
              <w:t>1</w:t>
            </w:r>
          </w:p>
        </w:tc>
        <w:tc>
          <w:tcPr>
            <w:tcW w:w="6060" w:type="dxa"/>
          </w:tcPr>
          <w:p w:rsidR="001B51BC" w:rsidRDefault="001B51BC">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塔什库尔干县班迪尔乡人民政府</w:t>
            </w:r>
          </w:p>
        </w:tc>
        <w:tc>
          <w:tcPr>
            <w:tcW w:w="1429" w:type="dxa"/>
          </w:tcPr>
          <w:p w:rsidR="001B51BC" w:rsidRDefault="001B51BC">
            <w:pPr>
              <w:spacing w:line="560" w:lineRule="exact"/>
              <w:rPr>
                <w:rFonts w:ascii="仿宋_GB2312" w:eastAsia="仿宋_GB2312"/>
                <w:sz w:val="32"/>
                <w:szCs w:val="32"/>
              </w:rPr>
            </w:pPr>
          </w:p>
        </w:tc>
      </w:tr>
    </w:tbl>
    <w:p w:rsidR="001B51BC" w:rsidRDefault="001B51BC">
      <w:pPr>
        <w:snapToGrid w:val="0"/>
        <w:spacing w:line="560" w:lineRule="exact"/>
        <w:ind w:firstLineChars="200" w:firstLine="643"/>
        <w:rPr>
          <w:rFonts w:ascii="仿宋_GB2312" w:eastAsia="仿宋_GB2312" w:hAnsi="宋体"/>
          <w:b/>
          <w:bCs/>
          <w:sz w:val="32"/>
          <w:szCs w:val="32"/>
        </w:rPr>
      </w:pPr>
      <w:bookmarkStart w:id="1" w:name="YS060102"/>
    </w:p>
    <w:p w:rsidR="001B51BC" w:rsidRDefault="001B51BC">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塔什库尔干县班迪尔乡人民政府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一、收入支出决算总表</w:t>
      </w:r>
      <w:r w:rsidRPr="00F94723">
        <w:rPr>
          <w:rFonts w:ascii="仿宋_GB2312" w:eastAsia="仿宋_GB2312" w:hAnsi="宋体" w:cs="仿宋_GB2312"/>
          <w:sz w:val="32"/>
          <w:szCs w:val="32"/>
        </w:rPr>
        <w:t xml:space="preserve"> </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二、财政拨款收入支出决算总表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三、收入支出决算表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四、收入决算表</w:t>
      </w:r>
      <w:r w:rsidRPr="00F94723">
        <w:rPr>
          <w:rFonts w:ascii="仿宋_GB2312" w:eastAsia="仿宋_GB2312" w:hAnsi="宋体" w:cs="仿宋_GB2312"/>
          <w:sz w:val="32"/>
          <w:szCs w:val="32"/>
        </w:rPr>
        <w:t xml:space="preserve"> </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五、支出决算表</w:t>
      </w:r>
      <w:r w:rsidRPr="00F94723">
        <w:rPr>
          <w:rFonts w:ascii="仿宋_GB2312" w:eastAsia="仿宋_GB2312" w:hAnsi="宋体" w:cs="仿宋_GB2312"/>
          <w:sz w:val="32"/>
          <w:szCs w:val="32"/>
        </w:rPr>
        <w:t xml:space="preserve"> </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六、支出决算明细表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七、基本支出决算明细表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八、项目支出决算明细表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九、项目收入支出决算表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十、行政事业类项目收入支出决算表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十一、基本建设类项目收入支出决算表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十二、一般公共预算财政拨款收入支出决算表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十三、一般公共预算财政拨款支出决算明细表</w:t>
      </w:r>
      <w:r w:rsidRPr="00F94723">
        <w:rPr>
          <w:rFonts w:ascii="仿宋_GB2312" w:eastAsia="仿宋_GB2312" w:hAnsi="宋体" w:cs="仿宋_GB2312"/>
          <w:sz w:val="32"/>
          <w:szCs w:val="32"/>
        </w:rPr>
        <w:t xml:space="preserve"> </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十四、一般公共预算财政拨款基本支出决算表</w:t>
      </w:r>
      <w:r w:rsidRPr="00F94723">
        <w:rPr>
          <w:rFonts w:ascii="仿宋_GB2312" w:eastAsia="仿宋_GB2312" w:hAnsi="宋体" w:cs="仿宋_GB2312"/>
          <w:sz w:val="32"/>
          <w:szCs w:val="32"/>
        </w:rPr>
        <w:t xml:space="preserve"> </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十五、一般公共预算财政拨款项目支出决算表</w:t>
      </w:r>
      <w:r w:rsidRPr="00F94723">
        <w:rPr>
          <w:rFonts w:ascii="仿宋_GB2312" w:eastAsia="仿宋_GB2312" w:hAnsi="宋体" w:cs="仿宋_GB2312"/>
          <w:sz w:val="32"/>
          <w:szCs w:val="32"/>
        </w:rPr>
        <w:t xml:space="preserve"> </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十六、政府性基金预算财政拨款收入支出决算表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十七、政府性基金预算财政拨款支出决算明细表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十八、政府性基金预算财政拨款基本支出决算明细表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十九、政府性基金预算财政拨款项目支出决算明细表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二十、财政专户管理资金收入支出决算表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二十一、资产负债表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二十二、部门决算相关信息统计表</w:t>
      </w:r>
    </w:p>
    <w:p w:rsidR="001B51BC" w:rsidRPr="00F94723" w:rsidRDefault="001B51BC" w:rsidP="00F94723">
      <w:pPr>
        <w:snapToGrid w:val="0"/>
        <w:spacing w:line="560" w:lineRule="exact"/>
        <w:ind w:firstLineChars="200" w:firstLine="640"/>
        <w:rPr>
          <w:rFonts w:ascii="仿宋_GB2312" w:eastAsia="仿宋_GB2312" w:hAnsi="宋体" w:cs="仿宋_GB2312"/>
          <w:sz w:val="32"/>
          <w:szCs w:val="32"/>
        </w:rPr>
      </w:pPr>
      <w:r w:rsidRPr="00F94723">
        <w:rPr>
          <w:rFonts w:ascii="仿宋_GB2312" w:eastAsia="仿宋_GB2312" w:hAnsi="宋体" w:cs="仿宋_GB2312" w:hint="eastAsia"/>
          <w:sz w:val="32"/>
          <w:szCs w:val="32"/>
        </w:rPr>
        <w:t>二十三、政府采购情况表</w:t>
      </w:r>
    </w:p>
    <w:p w:rsidR="001B51BC" w:rsidRDefault="001B51BC" w:rsidP="00F94723">
      <w:pPr>
        <w:snapToGrid w:val="0"/>
        <w:spacing w:line="560" w:lineRule="exact"/>
        <w:ind w:firstLineChars="200" w:firstLine="640"/>
        <w:rPr>
          <w:rFonts w:ascii="仿宋_GB2312" w:eastAsia="仿宋_GB2312" w:hAnsi="仿宋_GB2312" w:cs="仿宋_GB2312"/>
          <w:sz w:val="32"/>
          <w:szCs w:val="32"/>
        </w:rPr>
      </w:pPr>
      <w:r w:rsidRPr="00F94723">
        <w:rPr>
          <w:rFonts w:ascii="仿宋_GB2312" w:eastAsia="仿宋_GB2312" w:hAnsi="宋体" w:cs="仿宋_GB2312" w:hint="eastAsia"/>
          <w:sz w:val="32"/>
          <w:szCs w:val="32"/>
        </w:rPr>
        <w:t>二十四、</w:t>
      </w:r>
      <w:r w:rsidRPr="00F94723">
        <w:rPr>
          <w:rFonts w:ascii="仿宋_GB2312" w:eastAsia="仿宋_GB2312" w:hAnsi="宋体" w:cs="仿宋_GB2312"/>
          <w:sz w:val="32"/>
          <w:szCs w:val="32"/>
        </w:rPr>
        <w:t>2015</w:t>
      </w:r>
      <w:r w:rsidRPr="00F94723">
        <w:rPr>
          <w:rFonts w:ascii="仿宋_GB2312" w:eastAsia="仿宋_GB2312" w:hAnsi="宋体" w:cs="仿宋_GB2312" w:hint="eastAsia"/>
          <w:sz w:val="32"/>
          <w:szCs w:val="32"/>
        </w:rPr>
        <w:t>年度财政拨款“三公”经费支出表及说明</w:t>
      </w:r>
      <w:r>
        <w:rPr>
          <w:rFonts w:ascii="仿宋_GB2312" w:eastAsia="仿宋_GB2312" w:hAnsi="仿宋_GB2312" w:cs="仿宋_GB2312"/>
          <w:sz w:val="32"/>
          <w:szCs w:val="32"/>
        </w:rPr>
        <w:t xml:space="preserve"> </w:t>
      </w:r>
    </w:p>
    <w:p w:rsidR="001B51BC" w:rsidRDefault="001B51BC">
      <w:pPr>
        <w:snapToGrid w:val="0"/>
        <w:spacing w:line="560" w:lineRule="exact"/>
        <w:ind w:firstLineChars="200" w:firstLine="643"/>
        <w:rPr>
          <w:rFonts w:ascii="仿宋_GB2312" w:eastAsia="仿宋_GB2312" w:hAnsi="宋体" w:cs="仿宋_GB2312"/>
          <w:b/>
          <w:bCs/>
          <w:sz w:val="32"/>
          <w:szCs w:val="32"/>
        </w:rPr>
      </w:pPr>
    </w:p>
    <w:p w:rsidR="001B51BC" w:rsidRDefault="001B51BC">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塔什库尔干县班迪尔乡人民政府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1B51BC" w:rsidRDefault="001B51B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1B51BC" w:rsidRDefault="001B51B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8129277.29</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8044362.29</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7459447.29</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584915</w:t>
      </w:r>
      <w:r>
        <w:rPr>
          <w:rFonts w:ascii="仿宋_GB2312" w:eastAsia="仿宋_GB2312" w:hAnsi="宋体" w:cs="仿宋_GB2312" w:hint="eastAsia"/>
          <w:sz w:val="32"/>
          <w:szCs w:val="32"/>
        </w:rPr>
        <w:t>元。</w:t>
      </w:r>
    </w:p>
    <w:bookmarkEnd w:id="1"/>
    <w:p w:rsidR="001B51BC" w:rsidRDefault="001B51BC">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1B51BC" w:rsidRDefault="001B51BC">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8129277.29</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8129277.29</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1B51BC" w:rsidRDefault="001B51BC">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1B51BC" w:rsidRDefault="001B51BC">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8044362.29</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7459447.29</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584915</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1B51BC" w:rsidRDefault="001B51BC">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1B51BC" w:rsidRDefault="001B51BC">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84915</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84915</w:t>
      </w:r>
      <w:r>
        <w:rPr>
          <w:rFonts w:ascii="仿宋_GB2312" w:eastAsia="仿宋_GB2312" w:hAnsi="宋体" w:cs="仿宋_GB2312" w:hint="eastAsia"/>
          <w:sz w:val="32"/>
          <w:szCs w:val="32"/>
        </w:rPr>
        <w:t>元，主要为：一事一议项目）。</w:t>
      </w:r>
    </w:p>
    <w:p w:rsidR="001B51BC" w:rsidRDefault="001B51B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1B51BC" w:rsidRDefault="001B51B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60000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60000</w:t>
      </w:r>
      <w:r>
        <w:rPr>
          <w:rFonts w:ascii="仿宋_GB2312" w:eastAsia="仿宋_GB2312" w:hAnsi="宋体" w:cs="仿宋_GB2312" w:hint="eastAsia"/>
          <w:sz w:val="32"/>
          <w:szCs w:val="32"/>
        </w:rPr>
        <w:t>元。</w:t>
      </w:r>
    </w:p>
    <w:p w:rsidR="001B51BC" w:rsidRDefault="001B51B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40000</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40000</w:t>
      </w:r>
      <w:r>
        <w:rPr>
          <w:rFonts w:ascii="仿宋_GB2312" w:eastAsia="仿宋_GB2312" w:hAnsi="宋体" w:cs="仿宋_GB2312" w:hint="eastAsia"/>
          <w:sz w:val="32"/>
          <w:szCs w:val="32"/>
        </w:rPr>
        <w:t>元。主要原因为：压缩三公经费支出。</w:t>
      </w:r>
    </w:p>
    <w:p w:rsidR="001B51BC" w:rsidRDefault="001B51B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1B51BC" w:rsidRDefault="001B51B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1B51BC" w:rsidRDefault="001B51B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1B51BC" w:rsidRDefault="001B51B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8129277.29</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1287052.73</w:t>
      </w:r>
      <w:r>
        <w:rPr>
          <w:rFonts w:ascii="仿宋_GB2312" w:eastAsia="仿宋_GB2312" w:hAnsi="宋体" w:cs="仿宋_GB2312" w:hint="eastAsia"/>
          <w:sz w:val="32"/>
          <w:szCs w:val="32"/>
        </w:rPr>
        <w:t>元，增加原因：人员增加和部分项目纳入年初预算。</w:t>
      </w:r>
    </w:p>
    <w:p w:rsidR="001B51BC" w:rsidRDefault="001B51BC">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8044362.29</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1202137.73</w:t>
      </w:r>
      <w:r>
        <w:rPr>
          <w:rFonts w:ascii="仿宋_GB2312" w:eastAsia="仿宋_GB2312" w:hAnsi="宋体" w:cs="仿宋_GB2312" w:hint="eastAsia"/>
          <w:sz w:val="32"/>
          <w:szCs w:val="32"/>
        </w:rPr>
        <w:t>元，增加原因：新增人员经费支出和项目执行。</w:t>
      </w:r>
    </w:p>
    <w:p w:rsidR="001B51BC" w:rsidRDefault="001B51BC">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8044362.29</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6613175.3</w:t>
      </w:r>
      <w:r>
        <w:rPr>
          <w:rFonts w:ascii="仿宋_GB2312" w:eastAsia="仿宋_GB2312" w:hAnsi="宋体" w:cs="仿宋_GB2312" w:hint="eastAsia"/>
          <w:sz w:val="32"/>
          <w:szCs w:val="32"/>
        </w:rPr>
        <w:t>元，差异原因：新增人员经费支出和项目执行。</w:t>
      </w:r>
    </w:p>
    <w:p w:rsidR="001B51BC" w:rsidRDefault="001B51BC">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塔什库尔干县班迪尔乡人民政府</w:t>
      </w:r>
      <w:r>
        <w:rPr>
          <w:rFonts w:ascii="仿宋_GB2312" w:eastAsia="仿宋_GB2312" w:cs="仿宋_GB2312" w:hint="eastAsia"/>
          <w:sz w:val="32"/>
          <w:szCs w:val="32"/>
        </w:rPr>
        <w:t>机关运行经费支出</w:t>
      </w:r>
      <w:r>
        <w:rPr>
          <w:rFonts w:ascii="仿宋_GB2312" w:eastAsia="仿宋_GB2312" w:cs="仿宋_GB2312"/>
          <w:sz w:val="32"/>
          <w:szCs w:val="32"/>
        </w:rPr>
        <w:t>357305.5</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cs="仿宋_GB2312"/>
          <w:sz w:val="32"/>
          <w:szCs w:val="32"/>
        </w:rPr>
        <w:t>49162.28</w:t>
      </w:r>
      <w:r>
        <w:rPr>
          <w:rFonts w:ascii="仿宋_GB2312" w:eastAsia="仿宋_GB2312" w:cs="仿宋_GB2312" w:hint="eastAsia"/>
          <w:sz w:val="32"/>
          <w:szCs w:val="32"/>
        </w:rPr>
        <w:t>元，增长</w:t>
      </w:r>
      <w:r>
        <w:rPr>
          <w:rFonts w:ascii="仿宋_GB2312" w:eastAsia="仿宋_GB2312" w:cs="仿宋_GB2312"/>
          <w:sz w:val="32"/>
          <w:szCs w:val="32"/>
        </w:rPr>
        <w:t xml:space="preserve">15.95% </w:t>
      </w:r>
      <w:r>
        <w:rPr>
          <w:rFonts w:ascii="仿宋_GB2312" w:eastAsia="仿宋_GB2312" w:cs="仿宋_GB2312" w:hint="eastAsia"/>
          <w:sz w:val="32"/>
          <w:szCs w:val="32"/>
        </w:rPr>
        <w:t>，主要原因是：车辆运行费用和差旅费增加。</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1B51BC" w:rsidRDefault="001B51BC">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塔什库尔干县班迪尔乡人民政府</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1</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塔什库尔干县班迪尔乡人民政府</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个项目进行了预算绩效评价，涉及一般公共预算当年财政拨款元。绩效评价结果：无。</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1B51BC" w:rsidRDefault="001B51B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1B51BC" w:rsidRDefault="001B51B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1B51BC" w:rsidRDefault="001B51B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1B51BC" w:rsidRDefault="001B51B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1B51BC" w:rsidRDefault="001B51BC">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1B51BC" w:rsidRDefault="001B51BC">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1B51BC" w:rsidRDefault="001B51BC">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1B51BC" w:rsidRDefault="001B51BC">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1B51BC" w:rsidRDefault="001B51B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1B51BC" w:rsidRDefault="001B51B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1B51BC" w:rsidRDefault="001B51B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1B51BC" w:rsidRDefault="001B51B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1B51BC" w:rsidRDefault="001B51BC">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1B51BC" w:rsidRDefault="001B51BC">
      <w:pPr>
        <w:spacing w:line="560" w:lineRule="exact"/>
        <w:ind w:firstLineChars="200" w:firstLine="640"/>
        <w:rPr>
          <w:rFonts w:ascii="仿宋_GB2312" w:eastAsia="仿宋_GB2312" w:cs="仿宋_GB2312"/>
          <w:sz w:val="32"/>
          <w:szCs w:val="32"/>
        </w:rPr>
      </w:pPr>
    </w:p>
    <w:p w:rsidR="001B51BC" w:rsidRDefault="001B51BC">
      <w:pPr>
        <w:spacing w:line="560" w:lineRule="exact"/>
        <w:ind w:firstLineChars="200" w:firstLine="640"/>
        <w:rPr>
          <w:rFonts w:ascii="仿宋_GB2312" w:eastAsia="仿宋_GB2312" w:cs="仿宋_GB2312"/>
          <w:sz w:val="32"/>
          <w:szCs w:val="32"/>
        </w:rPr>
      </w:pPr>
    </w:p>
    <w:p w:rsidR="001B51BC" w:rsidRDefault="001B51BC">
      <w:pPr>
        <w:spacing w:line="560" w:lineRule="exact"/>
        <w:ind w:firstLineChars="200" w:firstLine="640"/>
        <w:rPr>
          <w:rFonts w:ascii="仿宋_GB2312" w:eastAsia="仿宋_GB2312" w:cs="仿宋_GB2312"/>
          <w:sz w:val="32"/>
          <w:szCs w:val="32"/>
        </w:rPr>
      </w:pPr>
    </w:p>
    <w:p w:rsidR="001B51BC" w:rsidRDefault="001B51BC">
      <w:pPr>
        <w:spacing w:line="560" w:lineRule="exact"/>
        <w:ind w:firstLineChars="200" w:firstLine="640"/>
        <w:rPr>
          <w:rFonts w:ascii="仿宋_GB2312" w:eastAsia="仿宋_GB2312" w:cs="仿宋_GB2312"/>
          <w:sz w:val="32"/>
          <w:szCs w:val="32"/>
        </w:rPr>
      </w:pPr>
    </w:p>
    <w:sectPr w:rsidR="001B51BC" w:rsidSect="000E5777">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1BC" w:rsidRDefault="001B51BC" w:rsidP="000E5777">
      <w:r>
        <w:separator/>
      </w:r>
    </w:p>
  </w:endnote>
  <w:endnote w:type="continuationSeparator" w:id="0">
    <w:p w:rsidR="001B51BC" w:rsidRDefault="001B51BC" w:rsidP="000E5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1BC" w:rsidRDefault="001B51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1BC" w:rsidRDefault="001B51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1B51BC" w:rsidRDefault="001B51BC">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1BC" w:rsidRDefault="001B51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1BC" w:rsidRDefault="001B51BC" w:rsidP="000E5777">
      <w:r>
        <w:separator/>
      </w:r>
    </w:p>
  </w:footnote>
  <w:footnote w:type="continuationSeparator" w:id="0">
    <w:p w:rsidR="001B51BC" w:rsidRDefault="001B51BC" w:rsidP="000E57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1BC" w:rsidRDefault="001B51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1BC" w:rsidRDefault="001B51BC" w:rsidP="005C69A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1BC" w:rsidRDefault="001B51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77DE6252"/>
    <w:multiLevelType w:val="multilevel"/>
    <w:tmpl w:val="77DE6252"/>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5777"/>
    <w:rsid w:val="000E7FFD"/>
    <w:rsid w:val="0010183B"/>
    <w:rsid w:val="001231F0"/>
    <w:rsid w:val="00140E78"/>
    <w:rsid w:val="00142BCE"/>
    <w:rsid w:val="00147040"/>
    <w:rsid w:val="00151463"/>
    <w:rsid w:val="00170582"/>
    <w:rsid w:val="001870FE"/>
    <w:rsid w:val="001943AB"/>
    <w:rsid w:val="001B51BC"/>
    <w:rsid w:val="001C2CC8"/>
    <w:rsid w:val="001D09C9"/>
    <w:rsid w:val="001E2686"/>
    <w:rsid w:val="001E4658"/>
    <w:rsid w:val="001E7C6A"/>
    <w:rsid w:val="001F2B9D"/>
    <w:rsid w:val="001F33C0"/>
    <w:rsid w:val="001F6EF5"/>
    <w:rsid w:val="0020099B"/>
    <w:rsid w:val="00205C3B"/>
    <w:rsid w:val="00242FE4"/>
    <w:rsid w:val="00251032"/>
    <w:rsid w:val="00262C89"/>
    <w:rsid w:val="00265B72"/>
    <w:rsid w:val="002743C3"/>
    <w:rsid w:val="00287A2E"/>
    <w:rsid w:val="002B5B38"/>
    <w:rsid w:val="002C37F3"/>
    <w:rsid w:val="002C677C"/>
    <w:rsid w:val="002C740B"/>
    <w:rsid w:val="002D02F4"/>
    <w:rsid w:val="00303B2E"/>
    <w:rsid w:val="003158E9"/>
    <w:rsid w:val="00333969"/>
    <w:rsid w:val="003472C5"/>
    <w:rsid w:val="00347996"/>
    <w:rsid w:val="003632BC"/>
    <w:rsid w:val="003B0831"/>
    <w:rsid w:val="003B594E"/>
    <w:rsid w:val="003C2E54"/>
    <w:rsid w:val="003D0C72"/>
    <w:rsid w:val="004011AD"/>
    <w:rsid w:val="0040177E"/>
    <w:rsid w:val="00406AB0"/>
    <w:rsid w:val="00417715"/>
    <w:rsid w:val="00420614"/>
    <w:rsid w:val="0043072D"/>
    <w:rsid w:val="00434EEE"/>
    <w:rsid w:val="0045212A"/>
    <w:rsid w:val="00457BD9"/>
    <w:rsid w:val="004743B3"/>
    <w:rsid w:val="00486188"/>
    <w:rsid w:val="00487059"/>
    <w:rsid w:val="004A08C1"/>
    <w:rsid w:val="004A28B1"/>
    <w:rsid w:val="004B0ABA"/>
    <w:rsid w:val="004B3C6D"/>
    <w:rsid w:val="004B6AAB"/>
    <w:rsid w:val="004D2787"/>
    <w:rsid w:val="004D48D7"/>
    <w:rsid w:val="004D6F93"/>
    <w:rsid w:val="0050291C"/>
    <w:rsid w:val="005272D8"/>
    <w:rsid w:val="00532879"/>
    <w:rsid w:val="00534970"/>
    <w:rsid w:val="00552B99"/>
    <w:rsid w:val="00565025"/>
    <w:rsid w:val="005766BD"/>
    <w:rsid w:val="00592401"/>
    <w:rsid w:val="00595CD5"/>
    <w:rsid w:val="005A0EA5"/>
    <w:rsid w:val="005C69AA"/>
    <w:rsid w:val="005D008D"/>
    <w:rsid w:val="005D5345"/>
    <w:rsid w:val="005D6922"/>
    <w:rsid w:val="00617A79"/>
    <w:rsid w:val="00626660"/>
    <w:rsid w:val="00642F1B"/>
    <w:rsid w:val="006537AC"/>
    <w:rsid w:val="00672B4C"/>
    <w:rsid w:val="006773BD"/>
    <w:rsid w:val="00687879"/>
    <w:rsid w:val="00696752"/>
    <w:rsid w:val="006A1621"/>
    <w:rsid w:val="006A2219"/>
    <w:rsid w:val="006A56FC"/>
    <w:rsid w:val="006A7356"/>
    <w:rsid w:val="006D4B96"/>
    <w:rsid w:val="006F1159"/>
    <w:rsid w:val="006F13E9"/>
    <w:rsid w:val="006F3090"/>
    <w:rsid w:val="006F7FA8"/>
    <w:rsid w:val="007226FB"/>
    <w:rsid w:val="00774810"/>
    <w:rsid w:val="00782159"/>
    <w:rsid w:val="00793D15"/>
    <w:rsid w:val="007978CD"/>
    <w:rsid w:val="007A2BDC"/>
    <w:rsid w:val="007D50F4"/>
    <w:rsid w:val="007D75E2"/>
    <w:rsid w:val="007F238C"/>
    <w:rsid w:val="008012F4"/>
    <w:rsid w:val="008104D1"/>
    <w:rsid w:val="00815033"/>
    <w:rsid w:val="00842279"/>
    <w:rsid w:val="008476F2"/>
    <w:rsid w:val="00847706"/>
    <w:rsid w:val="00854186"/>
    <w:rsid w:val="008664F8"/>
    <w:rsid w:val="00877032"/>
    <w:rsid w:val="00880D0D"/>
    <w:rsid w:val="008872A2"/>
    <w:rsid w:val="00895A64"/>
    <w:rsid w:val="008A0DC9"/>
    <w:rsid w:val="008B02AA"/>
    <w:rsid w:val="008C5ABD"/>
    <w:rsid w:val="008D28A9"/>
    <w:rsid w:val="008E26A2"/>
    <w:rsid w:val="009078E5"/>
    <w:rsid w:val="00910498"/>
    <w:rsid w:val="00912ADD"/>
    <w:rsid w:val="00921F8C"/>
    <w:rsid w:val="00954B4B"/>
    <w:rsid w:val="00956930"/>
    <w:rsid w:val="00986E5F"/>
    <w:rsid w:val="009A7D21"/>
    <w:rsid w:val="009C453B"/>
    <w:rsid w:val="009C7F6B"/>
    <w:rsid w:val="009F1B75"/>
    <w:rsid w:val="009F39C7"/>
    <w:rsid w:val="009F6D25"/>
    <w:rsid w:val="00A32422"/>
    <w:rsid w:val="00A3418E"/>
    <w:rsid w:val="00A407D1"/>
    <w:rsid w:val="00A65801"/>
    <w:rsid w:val="00A97E66"/>
    <w:rsid w:val="00AA1759"/>
    <w:rsid w:val="00AA3003"/>
    <w:rsid w:val="00AC139B"/>
    <w:rsid w:val="00AC4897"/>
    <w:rsid w:val="00AD7784"/>
    <w:rsid w:val="00B0409B"/>
    <w:rsid w:val="00B21656"/>
    <w:rsid w:val="00B24563"/>
    <w:rsid w:val="00B522A3"/>
    <w:rsid w:val="00B635BA"/>
    <w:rsid w:val="00B655D6"/>
    <w:rsid w:val="00B919A9"/>
    <w:rsid w:val="00BB2497"/>
    <w:rsid w:val="00BB372B"/>
    <w:rsid w:val="00C15174"/>
    <w:rsid w:val="00C17D9A"/>
    <w:rsid w:val="00C4155A"/>
    <w:rsid w:val="00C45F21"/>
    <w:rsid w:val="00C519BC"/>
    <w:rsid w:val="00C605BD"/>
    <w:rsid w:val="00C61DC5"/>
    <w:rsid w:val="00C62423"/>
    <w:rsid w:val="00C955CC"/>
    <w:rsid w:val="00CA6F46"/>
    <w:rsid w:val="00CB3117"/>
    <w:rsid w:val="00CE1862"/>
    <w:rsid w:val="00CE37ED"/>
    <w:rsid w:val="00D119C2"/>
    <w:rsid w:val="00D16906"/>
    <w:rsid w:val="00D17988"/>
    <w:rsid w:val="00D36646"/>
    <w:rsid w:val="00D4613F"/>
    <w:rsid w:val="00D5318C"/>
    <w:rsid w:val="00D554FC"/>
    <w:rsid w:val="00D81E3D"/>
    <w:rsid w:val="00D949F7"/>
    <w:rsid w:val="00DA057C"/>
    <w:rsid w:val="00DA16BE"/>
    <w:rsid w:val="00DB13AB"/>
    <w:rsid w:val="00DB2FC5"/>
    <w:rsid w:val="00DE344D"/>
    <w:rsid w:val="00DE619D"/>
    <w:rsid w:val="00E339F2"/>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627E2"/>
    <w:rsid w:val="00F73CDF"/>
    <w:rsid w:val="00F810E3"/>
    <w:rsid w:val="00F81C9E"/>
    <w:rsid w:val="00F820FC"/>
    <w:rsid w:val="00F94723"/>
    <w:rsid w:val="00FA08FE"/>
    <w:rsid w:val="00FB61FC"/>
    <w:rsid w:val="00FC1406"/>
    <w:rsid w:val="00FF5D03"/>
    <w:rsid w:val="0A626C73"/>
    <w:rsid w:val="0AC55D1F"/>
    <w:rsid w:val="1D974C75"/>
    <w:rsid w:val="26CC57E6"/>
    <w:rsid w:val="44E52724"/>
    <w:rsid w:val="47B47B3D"/>
    <w:rsid w:val="5A4F19B4"/>
    <w:rsid w:val="5E040897"/>
    <w:rsid w:val="62A22355"/>
    <w:rsid w:val="6A08711A"/>
    <w:rsid w:val="6E7F165D"/>
    <w:rsid w:val="6EFD2699"/>
    <w:rsid w:val="708B7C88"/>
    <w:rsid w:val="72822BBD"/>
    <w:rsid w:val="76595B5C"/>
    <w:rsid w:val="7B4C52BC"/>
    <w:rsid w:val="7D5873A2"/>
    <w:rsid w:val="7F240A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777"/>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0E5777"/>
    <w:pPr>
      <w:ind w:leftChars="2500" w:left="100"/>
    </w:pPr>
    <w:rPr>
      <w:kern w:val="0"/>
    </w:rPr>
  </w:style>
  <w:style w:type="character" w:customStyle="1" w:styleId="DateChar">
    <w:name w:val="Date Char"/>
    <w:basedOn w:val="DefaultParagraphFont"/>
    <w:link w:val="Date"/>
    <w:uiPriority w:val="99"/>
    <w:semiHidden/>
    <w:locked/>
    <w:rsid w:val="000E5777"/>
    <w:rPr>
      <w:rFonts w:cs="Times New Roman"/>
      <w:sz w:val="21"/>
    </w:rPr>
  </w:style>
  <w:style w:type="paragraph" w:styleId="BalloonText">
    <w:name w:val="Balloon Text"/>
    <w:basedOn w:val="Normal"/>
    <w:link w:val="BalloonTextChar"/>
    <w:uiPriority w:val="99"/>
    <w:semiHidden/>
    <w:rsid w:val="000E5777"/>
    <w:rPr>
      <w:sz w:val="18"/>
      <w:szCs w:val="18"/>
    </w:rPr>
  </w:style>
  <w:style w:type="character" w:customStyle="1" w:styleId="BalloonTextChar">
    <w:name w:val="Balloon Text Char"/>
    <w:basedOn w:val="DefaultParagraphFont"/>
    <w:link w:val="BalloonText"/>
    <w:uiPriority w:val="99"/>
    <w:locked/>
    <w:rsid w:val="000E5777"/>
    <w:rPr>
      <w:rFonts w:cs="Times New Roman"/>
      <w:kern w:val="2"/>
      <w:sz w:val="18"/>
    </w:rPr>
  </w:style>
  <w:style w:type="paragraph" w:styleId="Footer">
    <w:name w:val="footer"/>
    <w:basedOn w:val="Normal"/>
    <w:link w:val="FooterChar"/>
    <w:uiPriority w:val="99"/>
    <w:rsid w:val="000E577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E5777"/>
    <w:rPr>
      <w:rFonts w:cs="Times New Roman"/>
      <w:kern w:val="2"/>
      <w:sz w:val="18"/>
    </w:rPr>
  </w:style>
  <w:style w:type="paragraph" w:styleId="Header">
    <w:name w:val="header"/>
    <w:basedOn w:val="Normal"/>
    <w:link w:val="HeaderChar"/>
    <w:uiPriority w:val="99"/>
    <w:rsid w:val="000E577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E5777"/>
    <w:rPr>
      <w:rFonts w:cs="Times New Roman"/>
      <w:kern w:val="2"/>
      <w:sz w:val="18"/>
    </w:rPr>
  </w:style>
  <w:style w:type="character" w:styleId="PageNumber">
    <w:name w:val="page number"/>
    <w:basedOn w:val="DefaultParagraphFont"/>
    <w:uiPriority w:val="99"/>
    <w:rsid w:val="000E5777"/>
    <w:rPr>
      <w:rFonts w:cs="Times New Roman"/>
    </w:rPr>
  </w:style>
  <w:style w:type="table" w:styleId="TableGrid">
    <w:name w:val="Table Grid"/>
    <w:basedOn w:val="TableNormal"/>
    <w:uiPriority w:val="99"/>
    <w:rsid w:val="000E5777"/>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480</Words>
  <Characters>2737</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29</cp:revision>
  <cp:lastPrinted>2016-08-03T02:49:00Z</cp:lastPrinted>
  <dcterms:created xsi:type="dcterms:W3CDTF">2016-08-02T09:43:00Z</dcterms:created>
  <dcterms:modified xsi:type="dcterms:W3CDTF">2019-01-15T14:29:00Z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