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F9D" w:rsidRDefault="00846F9D">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846F9D" w:rsidRDefault="00846F9D">
      <w:pPr>
        <w:jc w:val="center"/>
        <w:rPr>
          <w:rFonts w:ascii="宋体" w:cs="宋体"/>
          <w:bCs/>
          <w:sz w:val="44"/>
          <w:szCs w:val="44"/>
        </w:rPr>
      </w:pPr>
      <w:r>
        <w:rPr>
          <w:rFonts w:ascii="宋体" w:hAnsi="宋体" w:cs="宋体"/>
          <w:bCs/>
          <w:sz w:val="44"/>
          <w:szCs w:val="44"/>
        </w:rPr>
        <w:t>2016</w:t>
      </w:r>
      <w:r>
        <w:rPr>
          <w:rFonts w:ascii="宋体" w:hAnsi="宋体" w:cs="宋体" w:hint="eastAsia"/>
          <w:bCs/>
          <w:sz w:val="44"/>
          <w:szCs w:val="44"/>
        </w:rPr>
        <w:t>年塔什库尔干县提孜那甫乡人民政府部门决算说明</w:t>
      </w:r>
    </w:p>
    <w:p w:rsidR="00846F9D" w:rsidRDefault="00846F9D">
      <w:pPr>
        <w:spacing w:line="560" w:lineRule="exact"/>
        <w:jc w:val="center"/>
        <w:rPr>
          <w:rFonts w:ascii="仿宋_GB2312" w:eastAsia="仿宋_GB2312" w:hAnsi="宋体"/>
          <w:bCs/>
          <w:sz w:val="32"/>
          <w:szCs w:val="32"/>
        </w:rPr>
      </w:pPr>
    </w:p>
    <w:p w:rsidR="00846F9D" w:rsidRDefault="00846F9D" w:rsidP="00A51706">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第一部分单位概述</w:t>
      </w:r>
    </w:p>
    <w:p w:rsidR="00846F9D" w:rsidRPr="008035A4"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塔什库尔干县提孜那甫乡人民政府单位性质为行政单位全额拨款，执行会计制度为行政会计制度。独立编制机构</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个，独立编制机构与上年无变动，变动原因：无变动。</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主要职能：落实国家政策，严格依法行政，发挥经济管理职能，加强政策引导，制定发展规划，服务市场主体和营造发展环境，搞好市场监管，大力促进社会事业发展，发展镇村经济、文化和社会事业，提供公共服务。</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、执行本级人民代表大会的决议和上级国家行政机关的决定和命令，发布决定和命令。</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、执行本行政区域内的经济和社会发展计划、预算，管理本行政区域内的经济、教育、科学、文化、卫生、体育事业和财政、民政、公安、司法行政、计划生育等行政工作。</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、保护社会主义的全民所有的财产和劳动群众集体所有的财产，保护公民私人所有的合法财产，保障公民的人身权利、民主权利和其他权利。</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、保护各种经济组织的合法权益。</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、办理上级人民政府交办的其他事项。</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二、机构人员情况：编制</w:t>
      </w:r>
      <w:r>
        <w:rPr>
          <w:rFonts w:ascii="仿宋_GB2312" w:eastAsia="仿宋_GB2312" w:hAnsi="仿宋_GB2312" w:cs="仿宋_GB2312"/>
          <w:sz w:val="32"/>
          <w:szCs w:val="32"/>
        </w:rPr>
        <w:t>48</w:t>
      </w:r>
      <w:r>
        <w:rPr>
          <w:rFonts w:ascii="仿宋_GB2312" w:eastAsia="仿宋_GB2312" w:hAnsi="仿宋_GB2312" w:cs="仿宋_GB2312" w:hint="eastAsia"/>
          <w:sz w:val="32"/>
          <w:szCs w:val="32"/>
        </w:rPr>
        <w:t>人（按照编委文件填报），实有在职人数</w:t>
      </w:r>
      <w:r>
        <w:rPr>
          <w:rFonts w:ascii="仿宋_GB2312" w:eastAsia="仿宋_GB2312" w:hAnsi="仿宋_GB2312" w:cs="仿宋_GB2312"/>
          <w:sz w:val="32"/>
          <w:szCs w:val="32"/>
        </w:rPr>
        <w:t>46</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人，属于一般公共预算财政拨款（补助）开支</w:t>
      </w:r>
      <w:r>
        <w:rPr>
          <w:rFonts w:ascii="仿宋_GB2312" w:eastAsia="仿宋_GB2312" w:hAnsi="仿宋_GB2312" w:cs="仿宋_GB2312"/>
          <w:sz w:val="32"/>
          <w:szCs w:val="32"/>
        </w:rPr>
        <w:t>46</w:t>
      </w:r>
      <w:r>
        <w:rPr>
          <w:rFonts w:ascii="仿宋_GB2312" w:eastAsia="仿宋_GB2312" w:hAnsi="仿宋_GB2312" w:cs="仿宋_GB2312" w:hint="eastAsia"/>
          <w:sz w:val="32"/>
          <w:szCs w:val="32"/>
        </w:rPr>
        <w:t>人，其中：在职</w:t>
      </w:r>
      <w:r>
        <w:rPr>
          <w:rFonts w:ascii="仿宋_GB2312" w:eastAsia="仿宋_GB2312" w:hAnsi="仿宋_GB2312" w:cs="仿宋_GB2312"/>
          <w:sz w:val="32"/>
          <w:szCs w:val="32"/>
        </w:rPr>
        <w:t>46</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三、决算单位构成</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纳入塔什库尔干县提孜那甫乡人民政府</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80"/>
        <w:gridCol w:w="5052"/>
        <w:gridCol w:w="2490"/>
      </w:tblGrid>
      <w:tr w:rsidR="00846F9D">
        <w:tc>
          <w:tcPr>
            <w:tcW w:w="980" w:type="dxa"/>
          </w:tcPr>
          <w:p w:rsidR="00846F9D" w:rsidRDefault="00846F9D">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5052" w:type="dxa"/>
          </w:tcPr>
          <w:p w:rsidR="00846F9D" w:rsidRDefault="00846F9D">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单位名称</w:t>
            </w:r>
          </w:p>
        </w:tc>
        <w:tc>
          <w:tcPr>
            <w:tcW w:w="2490" w:type="dxa"/>
          </w:tcPr>
          <w:p w:rsidR="00846F9D" w:rsidRDefault="00846F9D">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846F9D">
        <w:tc>
          <w:tcPr>
            <w:tcW w:w="980" w:type="dxa"/>
          </w:tcPr>
          <w:p w:rsidR="00846F9D" w:rsidRDefault="00846F9D">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1</w:t>
            </w:r>
          </w:p>
        </w:tc>
        <w:tc>
          <w:tcPr>
            <w:tcW w:w="5052" w:type="dxa"/>
          </w:tcPr>
          <w:p w:rsidR="00846F9D" w:rsidRDefault="00846F9D">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塔什库尔干县提孜那甫乡人民政府</w:t>
            </w:r>
          </w:p>
        </w:tc>
        <w:tc>
          <w:tcPr>
            <w:tcW w:w="2490" w:type="dxa"/>
          </w:tcPr>
          <w:p w:rsidR="00846F9D" w:rsidRDefault="00846F9D">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行政机关</w:t>
            </w:r>
          </w:p>
        </w:tc>
      </w:tr>
      <w:tr w:rsidR="00846F9D">
        <w:tc>
          <w:tcPr>
            <w:tcW w:w="980" w:type="dxa"/>
          </w:tcPr>
          <w:p w:rsidR="00846F9D" w:rsidRDefault="00846F9D">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2</w:t>
            </w:r>
          </w:p>
        </w:tc>
        <w:tc>
          <w:tcPr>
            <w:tcW w:w="5052" w:type="dxa"/>
          </w:tcPr>
          <w:p w:rsidR="00846F9D" w:rsidRDefault="00846F9D">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塔什库尔干县提孜那甫乡农经站</w:t>
            </w:r>
          </w:p>
        </w:tc>
        <w:tc>
          <w:tcPr>
            <w:tcW w:w="2490" w:type="dxa"/>
          </w:tcPr>
          <w:p w:rsidR="00846F9D" w:rsidRDefault="00846F9D">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事业站所</w:t>
            </w:r>
          </w:p>
        </w:tc>
      </w:tr>
      <w:tr w:rsidR="00846F9D">
        <w:tc>
          <w:tcPr>
            <w:tcW w:w="980" w:type="dxa"/>
          </w:tcPr>
          <w:p w:rsidR="00846F9D" w:rsidRDefault="00846F9D">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3</w:t>
            </w:r>
          </w:p>
        </w:tc>
        <w:tc>
          <w:tcPr>
            <w:tcW w:w="5052" w:type="dxa"/>
          </w:tcPr>
          <w:p w:rsidR="00846F9D" w:rsidRDefault="00846F9D">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塔什库尔干县提孜那甫乡畜牧站</w:t>
            </w:r>
          </w:p>
        </w:tc>
        <w:tc>
          <w:tcPr>
            <w:tcW w:w="2490" w:type="dxa"/>
          </w:tcPr>
          <w:p w:rsidR="00846F9D" w:rsidRDefault="00846F9D">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事业站所</w:t>
            </w:r>
          </w:p>
        </w:tc>
      </w:tr>
    </w:tbl>
    <w:p w:rsidR="00846F9D" w:rsidRDefault="00846F9D" w:rsidP="00A72179">
      <w:pPr>
        <w:snapToGrid w:val="0"/>
        <w:spacing w:line="560" w:lineRule="exact"/>
        <w:ind w:firstLineChars="200" w:firstLine="643"/>
        <w:rPr>
          <w:rFonts w:ascii="仿宋_GB2312" w:eastAsia="仿宋_GB2312" w:hAnsi="仿宋_GB2312" w:cs="仿宋_GB2312"/>
          <w:b/>
          <w:bCs/>
          <w:sz w:val="32"/>
          <w:szCs w:val="32"/>
        </w:rPr>
      </w:pPr>
      <w:bookmarkStart w:id="0" w:name="YS060102"/>
    </w:p>
    <w:p w:rsidR="00846F9D" w:rsidRDefault="00846F9D" w:rsidP="00A51706">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第二部分塔什库尔干县提孜那甫乡人民政府</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年度部门决算报表</w:t>
      </w:r>
    </w:p>
    <w:p w:rsidR="00846F9D" w:rsidRDefault="00846F9D">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846F9D" w:rsidRDefault="00846F9D">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846F9D" w:rsidRDefault="00846F9D">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846F9D" w:rsidRDefault="00846F9D" w:rsidP="00A5170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846F9D" w:rsidRDefault="00846F9D" w:rsidP="00A5170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846F9D" w:rsidRDefault="00846F9D" w:rsidP="00A5170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846F9D" w:rsidRDefault="00846F9D" w:rsidP="00A5170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846F9D" w:rsidRDefault="00846F9D" w:rsidP="00A5170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846F9D" w:rsidRDefault="00846F9D" w:rsidP="00A5170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846F9D" w:rsidRDefault="00846F9D" w:rsidP="00A5170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846F9D" w:rsidRDefault="00846F9D" w:rsidP="00A5170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846F9D" w:rsidRDefault="00846F9D" w:rsidP="00A5170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846F9D" w:rsidRDefault="00846F9D" w:rsidP="00A5170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846F9D" w:rsidRDefault="00846F9D" w:rsidP="00A5170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846F9D" w:rsidRDefault="00846F9D" w:rsidP="00A5170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846F9D" w:rsidRDefault="00846F9D" w:rsidP="00A5170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846F9D" w:rsidRDefault="00846F9D" w:rsidP="00A5170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846F9D" w:rsidRDefault="00846F9D" w:rsidP="00A5170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846F9D" w:rsidRDefault="00846F9D" w:rsidP="00A5170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846F9D" w:rsidRDefault="00846F9D" w:rsidP="00A5170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846F9D" w:rsidRDefault="00846F9D" w:rsidP="00A5170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846F9D" w:rsidRDefault="00846F9D" w:rsidP="00A51706">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846F9D" w:rsidRDefault="00846F9D" w:rsidP="00A51706">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846F9D" w:rsidRDefault="00846F9D" w:rsidP="00A51706">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846F9D" w:rsidRDefault="00846F9D" w:rsidP="00A51706">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846F9D" w:rsidRDefault="00846F9D" w:rsidP="00A51706">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846F9D" w:rsidRDefault="00846F9D" w:rsidP="00A51706">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846F9D" w:rsidRDefault="00846F9D" w:rsidP="00A5170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846F9D" w:rsidRDefault="00846F9D" w:rsidP="00A51706">
      <w:pPr>
        <w:snapToGrid w:val="0"/>
        <w:spacing w:line="560" w:lineRule="exact"/>
        <w:ind w:firstLineChars="200" w:firstLine="643"/>
        <w:rPr>
          <w:rFonts w:ascii="仿宋_GB2312" w:eastAsia="仿宋_GB2312" w:hAnsi="仿宋_GB2312" w:cs="仿宋_GB2312"/>
          <w:b/>
          <w:bCs/>
          <w:sz w:val="32"/>
          <w:szCs w:val="32"/>
        </w:rPr>
      </w:pPr>
    </w:p>
    <w:p w:rsidR="00846F9D" w:rsidRDefault="00846F9D" w:rsidP="00A51706">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第三部分塔什库尔干县提孜那甫乡人民政府</w:t>
      </w:r>
      <w:r>
        <w:rPr>
          <w:rFonts w:ascii="仿宋_GB2312" w:eastAsia="仿宋_GB2312" w:hAnsi="仿宋_GB2312" w:cs="仿宋_GB2312"/>
          <w:b/>
          <w:bCs/>
          <w:sz w:val="32"/>
          <w:szCs w:val="32"/>
        </w:rPr>
        <w:t>2016</w:t>
      </w:r>
      <w:r>
        <w:rPr>
          <w:rFonts w:ascii="仿宋_GB2312" w:eastAsia="仿宋_GB2312" w:hAnsi="仿宋_GB2312" w:cs="仿宋_GB2312" w:hint="eastAsia"/>
          <w:b/>
          <w:bCs/>
          <w:sz w:val="32"/>
          <w:szCs w:val="32"/>
        </w:rPr>
        <w:t>年度部门决算情况说明</w:t>
      </w:r>
    </w:p>
    <w:p w:rsidR="00846F9D" w:rsidRDefault="00846F9D" w:rsidP="00A51706">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846F9D" w:rsidRDefault="00846F9D" w:rsidP="00A7217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年全年收入合计</w:t>
      </w:r>
      <w:r>
        <w:rPr>
          <w:rFonts w:ascii="仿宋_GB2312" w:eastAsia="仿宋_GB2312" w:hAnsi="仿宋_GB2312" w:cs="仿宋_GB2312"/>
          <w:sz w:val="32"/>
          <w:szCs w:val="32"/>
        </w:rPr>
        <w:t>33886488.27</w:t>
      </w:r>
      <w:r>
        <w:rPr>
          <w:rFonts w:ascii="仿宋_GB2312" w:eastAsia="仿宋_GB2312" w:hAnsi="仿宋_GB2312" w:cs="仿宋_GB2312" w:hint="eastAsia"/>
          <w:sz w:val="32"/>
          <w:szCs w:val="32"/>
        </w:rPr>
        <w:t>元，支出合计</w:t>
      </w:r>
      <w:r>
        <w:rPr>
          <w:rFonts w:ascii="仿宋_GB2312" w:eastAsia="仿宋_GB2312" w:hAnsi="仿宋_GB2312" w:cs="仿宋_GB2312"/>
          <w:color w:val="000000"/>
          <w:sz w:val="32"/>
          <w:szCs w:val="32"/>
        </w:rPr>
        <w:t>34082103.27</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7747488.27</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26334615</w:t>
      </w:r>
      <w:r>
        <w:rPr>
          <w:rFonts w:ascii="仿宋_GB2312" w:eastAsia="仿宋_GB2312" w:hAnsi="仿宋_GB2312" w:cs="仿宋_GB2312" w:hint="eastAsia"/>
          <w:sz w:val="32"/>
          <w:szCs w:val="32"/>
        </w:rPr>
        <w:t>元。</w:t>
      </w:r>
    </w:p>
    <w:bookmarkEnd w:id="0"/>
    <w:p w:rsidR="00846F9D" w:rsidRDefault="00846F9D">
      <w:pPr>
        <w:numPr>
          <w:ilvl w:val="0"/>
          <w:numId w:val="2"/>
        </w:numPr>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收入情况说明</w:t>
      </w:r>
    </w:p>
    <w:p w:rsidR="00846F9D" w:rsidRDefault="00846F9D" w:rsidP="00A51706">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年本年收入合计</w:t>
      </w:r>
      <w:r>
        <w:rPr>
          <w:rFonts w:ascii="仿宋_GB2312" w:eastAsia="仿宋_GB2312" w:hAnsi="仿宋_GB2312" w:cs="仿宋_GB2312"/>
          <w:sz w:val="32"/>
          <w:szCs w:val="32"/>
        </w:rPr>
        <w:t>33886488.27</w:t>
      </w:r>
      <w:r>
        <w:rPr>
          <w:rFonts w:ascii="仿宋_GB2312" w:eastAsia="仿宋_GB2312" w:hAnsi="仿宋_GB2312" w:cs="仿宋_GB2312" w:hint="eastAsia"/>
          <w:sz w:val="32"/>
          <w:szCs w:val="32"/>
        </w:rPr>
        <w:t>元，其中：财政拨款收入</w:t>
      </w:r>
      <w:r>
        <w:rPr>
          <w:rFonts w:ascii="仿宋_GB2312" w:eastAsia="仿宋_GB2312" w:hAnsi="仿宋_GB2312" w:cs="仿宋_GB2312"/>
          <w:sz w:val="32"/>
          <w:szCs w:val="32"/>
        </w:rPr>
        <w:t>33886488.27</w:t>
      </w:r>
      <w:r>
        <w:rPr>
          <w:rFonts w:ascii="仿宋_GB2312" w:eastAsia="仿宋_GB2312" w:hAnsi="仿宋_GB2312" w:cs="仿宋_GB2312" w:hint="eastAsia"/>
          <w:sz w:val="32"/>
          <w:szCs w:val="32"/>
        </w:rPr>
        <w:t>元，事业收入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元，其他收入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846F9D" w:rsidRDefault="00846F9D" w:rsidP="00A51706">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三、支出情况说明</w:t>
      </w:r>
    </w:p>
    <w:p w:rsidR="00846F9D" w:rsidRDefault="00846F9D" w:rsidP="00A51706">
      <w:pPr>
        <w:snapToGrid w:val="0"/>
        <w:spacing w:line="560" w:lineRule="exact"/>
        <w:ind w:leftChars="152" w:left="319" w:firstLineChars="96" w:firstLine="307"/>
        <w:rPr>
          <w:rFonts w:ascii="仿宋_GB2312" w:eastAsia="仿宋_GB2312" w:hAnsi="仿宋_GB2312" w:cs="仿宋_GB2312"/>
          <w:sz w:val="32"/>
          <w:szCs w:val="32"/>
        </w:rPr>
      </w:pPr>
      <w:r>
        <w:rPr>
          <w:rFonts w:ascii="仿宋_GB2312" w:eastAsia="仿宋_GB2312" w:hAnsi="仿宋_GB2312" w:cs="仿宋_GB2312" w:hint="eastAsia"/>
          <w:sz w:val="32"/>
          <w:szCs w:val="32"/>
        </w:rPr>
        <w:t>本年支出合计</w:t>
      </w:r>
      <w:r>
        <w:rPr>
          <w:rFonts w:ascii="仿宋_GB2312" w:eastAsia="仿宋_GB2312" w:hAnsi="仿宋_GB2312" w:cs="仿宋_GB2312"/>
          <w:sz w:val="32"/>
          <w:szCs w:val="32"/>
        </w:rPr>
        <w:t>34082103.27</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7747488.27</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26334615</w:t>
      </w:r>
      <w:r>
        <w:rPr>
          <w:rFonts w:ascii="仿宋_GB2312" w:eastAsia="仿宋_GB2312" w:hAnsi="仿宋_GB2312" w:cs="仿宋_GB2312" w:hint="eastAsia"/>
          <w:sz w:val="32"/>
          <w:szCs w:val="32"/>
        </w:rPr>
        <w:t>元，经营支出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846F9D" w:rsidRDefault="00846F9D" w:rsidP="00A51706">
      <w:pPr>
        <w:snapToGrid w:val="0"/>
        <w:spacing w:line="560" w:lineRule="exact"/>
        <w:ind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四、年末结转结余情况说明</w:t>
      </w:r>
    </w:p>
    <w:p w:rsidR="00846F9D" w:rsidRDefault="00846F9D" w:rsidP="00A51706">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年结转结余资金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元（其中：财政拨款基本支出结转结余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元，主要为本年无结余，项目支出结转结余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元，主要为本年无结余）。</w:t>
      </w:r>
    </w:p>
    <w:p w:rsidR="00846F9D" w:rsidRDefault="00846F9D" w:rsidP="00A51706">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五、“三公”经费、会议费和培训费支出情况说明</w:t>
      </w:r>
    </w:p>
    <w:p w:rsidR="00846F9D" w:rsidRDefault="00846F9D" w:rsidP="00A51706">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年“三公”经费实际支出</w:t>
      </w:r>
      <w:r>
        <w:rPr>
          <w:rFonts w:ascii="仿宋_GB2312" w:eastAsia="仿宋_GB2312" w:hAnsi="仿宋_GB2312" w:cs="仿宋_GB2312"/>
          <w:sz w:val="32"/>
          <w:szCs w:val="32"/>
        </w:rPr>
        <w:t>32058</w:t>
      </w:r>
      <w:r>
        <w:rPr>
          <w:rFonts w:ascii="仿宋_GB2312" w:eastAsia="仿宋_GB2312" w:hAnsi="仿宋_GB2312" w:cs="仿宋_GB2312" w:hint="eastAsia"/>
          <w:sz w:val="32"/>
          <w:szCs w:val="32"/>
        </w:rPr>
        <w:t>元，其中：因公出国（境）费用</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元，共组团</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出国事由：无；公务接待费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元，共接待</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人次；公务用车购置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元，年末公务用车保有量为</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辆；公务用车维护费</w:t>
      </w:r>
      <w:r>
        <w:rPr>
          <w:rFonts w:ascii="仿宋_GB2312" w:eastAsia="仿宋_GB2312" w:hAnsi="仿宋_GB2312" w:cs="仿宋_GB2312"/>
          <w:sz w:val="32"/>
          <w:szCs w:val="32"/>
        </w:rPr>
        <w:t>32058</w:t>
      </w:r>
      <w:r>
        <w:rPr>
          <w:rFonts w:ascii="仿宋_GB2312" w:eastAsia="仿宋_GB2312" w:hAnsi="仿宋_GB2312" w:cs="仿宋_GB2312" w:hint="eastAsia"/>
          <w:sz w:val="32"/>
          <w:szCs w:val="32"/>
        </w:rPr>
        <w:t>元。</w:t>
      </w:r>
    </w:p>
    <w:p w:rsidR="00846F9D" w:rsidRDefault="00846F9D">
      <w:pPr>
        <w:snapToGrid w:val="0"/>
        <w:spacing w:line="560" w:lineRule="exact"/>
        <w:rPr>
          <w:rFonts w:ascii="仿宋_GB2312" w:eastAsia="仿宋_GB2312" w:hAnsi="宋体"/>
          <w:sz w:val="32"/>
          <w:szCs w:val="32"/>
        </w:rPr>
      </w:pPr>
      <w:r>
        <w:rPr>
          <w:rFonts w:ascii="仿宋_GB2312" w:eastAsia="仿宋_GB2312" w:hAnsi="仿宋_GB2312" w:cs="仿宋_GB2312" w:hint="eastAsia"/>
          <w:sz w:val="32"/>
          <w:szCs w:val="32"/>
        </w:rPr>
        <w:t>“三公”经费较上年相比多（少）支出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元，其中：因公出国（境）费用多（少）支</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元；公务接待费多（少）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支出元；公务用车购置费多（少）支出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元；公务用车维护费多（少）支出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元。主要原因为：无变化。</w:t>
      </w:r>
    </w:p>
    <w:p w:rsidR="00846F9D" w:rsidRDefault="00846F9D" w:rsidP="00A51706">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年会议费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元，主要是：无。</w:t>
      </w:r>
    </w:p>
    <w:p w:rsidR="00846F9D" w:rsidRDefault="00846F9D" w:rsidP="00A51706">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年培训费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元，主要是：无。</w:t>
      </w:r>
    </w:p>
    <w:p w:rsidR="00846F9D" w:rsidRDefault="00846F9D" w:rsidP="00A51706">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六、预算执行情况说明</w:t>
      </w:r>
    </w:p>
    <w:p w:rsidR="00846F9D" w:rsidRDefault="00846F9D" w:rsidP="00A51706">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年本年收入</w:t>
      </w:r>
      <w:r>
        <w:rPr>
          <w:rFonts w:ascii="仿宋_GB2312" w:eastAsia="仿宋_GB2312" w:hAnsi="仿宋_GB2312" w:cs="仿宋_GB2312"/>
          <w:sz w:val="32"/>
          <w:szCs w:val="32"/>
        </w:rPr>
        <w:t>33886488.27</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25849557.68</w:t>
      </w:r>
      <w:r>
        <w:rPr>
          <w:rFonts w:ascii="仿宋_GB2312" w:eastAsia="仿宋_GB2312" w:hAnsi="仿宋_GB2312" w:cs="仿宋_GB2312" w:hint="eastAsia"/>
          <w:sz w:val="32"/>
          <w:szCs w:val="32"/>
        </w:rPr>
        <w:t>元，增加原因：人员增加，工资上涨及项目增加</w:t>
      </w:r>
    </w:p>
    <w:p w:rsidR="00846F9D" w:rsidRDefault="00846F9D" w:rsidP="00A51706">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年本年支出</w:t>
      </w:r>
      <w:r>
        <w:rPr>
          <w:rFonts w:ascii="仿宋_GB2312" w:eastAsia="仿宋_GB2312" w:hAnsi="仿宋_GB2312" w:cs="仿宋_GB2312"/>
          <w:sz w:val="32"/>
          <w:szCs w:val="32"/>
        </w:rPr>
        <w:t>34082103.27</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26240787.68</w:t>
      </w:r>
      <w:r>
        <w:rPr>
          <w:rFonts w:ascii="仿宋_GB2312" w:eastAsia="仿宋_GB2312" w:hAnsi="仿宋_GB2312" w:cs="仿宋_GB2312" w:hint="eastAsia"/>
          <w:sz w:val="32"/>
          <w:szCs w:val="32"/>
        </w:rPr>
        <w:t>元，增加原因：项目支出较多。导致支出增加。</w:t>
      </w:r>
    </w:p>
    <w:p w:rsidR="00846F9D" w:rsidRDefault="00846F9D" w:rsidP="00A51706">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年财政拨款支出</w:t>
      </w:r>
      <w:r>
        <w:rPr>
          <w:rFonts w:ascii="仿宋_GB2312" w:eastAsia="仿宋_GB2312" w:hAnsi="仿宋_GB2312" w:cs="仿宋_GB2312"/>
          <w:sz w:val="32"/>
          <w:szCs w:val="32"/>
        </w:rPr>
        <w:t>34082103.27</w:t>
      </w:r>
      <w:r>
        <w:rPr>
          <w:rFonts w:ascii="仿宋_GB2312" w:eastAsia="仿宋_GB2312" w:hAnsi="仿宋_GB2312" w:cs="仿宋_GB2312" w:hint="eastAsia"/>
          <w:sz w:val="32"/>
          <w:szCs w:val="32"/>
        </w:rPr>
        <w:t>元，年初预算数</w:t>
      </w:r>
      <w:r>
        <w:rPr>
          <w:rFonts w:ascii="仿宋_GB2312" w:eastAsia="仿宋_GB2312" w:hAnsi="仿宋_GB2312" w:cs="仿宋_GB2312"/>
          <w:sz w:val="32"/>
          <w:szCs w:val="32"/>
        </w:rPr>
        <w:t>4926586.32</w:t>
      </w:r>
      <w:r>
        <w:rPr>
          <w:rFonts w:ascii="仿宋_GB2312" w:eastAsia="仿宋_GB2312" w:hAnsi="仿宋_GB2312" w:cs="仿宋_GB2312" w:hint="eastAsia"/>
          <w:sz w:val="32"/>
          <w:szCs w:val="32"/>
        </w:rPr>
        <w:t>元，差异原因：项目支出较多。</w:t>
      </w:r>
    </w:p>
    <w:p w:rsidR="00846F9D" w:rsidRDefault="00846F9D" w:rsidP="00A51706">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七、决算公开其他重要事项情况说明</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（一）机关运行经费支出情况</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年塔什库尔干塔吉克自治县提孜那甫乡人民政府机关运行经费支出</w:t>
      </w:r>
      <w:r>
        <w:rPr>
          <w:rFonts w:ascii="仿宋_GB2312" w:eastAsia="仿宋_GB2312" w:hAnsi="仿宋_GB2312" w:cs="仿宋_GB2312"/>
          <w:sz w:val="32"/>
          <w:szCs w:val="32"/>
        </w:rPr>
        <w:t>563809.64</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249697.15</w:t>
      </w:r>
      <w:r>
        <w:rPr>
          <w:rFonts w:ascii="仿宋_GB2312" w:eastAsia="仿宋_GB2312" w:hAnsi="仿宋_GB2312" w:cs="仿宋_GB2312" w:hint="eastAsia"/>
          <w:sz w:val="32"/>
          <w:szCs w:val="32"/>
        </w:rPr>
        <w:t>元，增加</w:t>
      </w:r>
      <w:r>
        <w:rPr>
          <w:rFonts w:ascii="仿宋_GB2312" w:eastAsia="仿宋_GB2312" w:hAnsi="仿宋_GB2312" w:cs="仿宋_GB2312"/>
          <w:sz w:val="32"/>
          <w:szCs w:val="32"/>
        </w:rPr>
        <w:t>79.49%</w:t>
      </w:r>
      <w:r>
        <w:rPr>
          <w:rFonts w:ascii="仿宋_GB2312" w:eastAsia="仿宋_GB2312" w:hAnsi="仿宋_GB2312" w:cs="仿宋_GB2312" w:hint="eastAsia"/>
          <w:sz w:val="32"/>
          <w:szCs w:val="32"/>
        </w:rPr>
        <w:t>，主要原因是：增加日常公用经费及车辆运行维护费的支出。</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（二）政府采购支出情况</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年塔什库尔干县提孜那甫乡人民政府政府采购支出总额</w:t>
      </w:r>
      <w:r>
        <w:rPr>
          <w:rFonts w:ascii="仿宋_GB2312" w:eastAsia="仿宋_GB2312" w:hAnsi="仿宋_GB2312" w:cs="仿宋_GB2312"/>
          <w:sz w:val="32"/>
          <w:szCs w:val="32"/>
        </w:rPr>
        <w:t>406042.63</w:t>
      </w:r>
      <w:r>
        <w:rPr>
          <w:rFonts w:ascii="仿宋_GB2312" w:eastAsia="仿宋_GB2312" w:hAnsi="仿宋_GB2312" w:cs="仿宋_GB2312" w:hint="eastAsia"/>
          <w:sz w:val="32"/>
          <w:szCs w:val="32"/>
        </w:rPr>
        <w:t>元，其中政府采购货物支出</w:t>
      </w:r>
      <w:r>
        <w:rPr>
          <w:rFonts w:ascii="仿宋_GB2312" w:eastAsia="仿宋_GB2312" w:hAnsi="仿宋_GB2312" w:cs="仿宋_GB2312"/>
          <w:sz w:val="32"/>
          <w:szCs w:val="32"/>
        </w:rPr>
        <w:t>400000</w:t>
      </w:r>
      <w:r>
        <w:rPr>
          <w:rFonts w:ascii="仿宋_GB2312" w:eastAsia="仿宋_GB2312" w:hAnsi="仿宋_GB2312" w:cs="仿宋_GB2312" w:hint="eastAsia"/>
          <w:sz w:val="32"/>
          <w:szCs w:val="32"/>
        </w:rPr>
        <w:t>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元，政府采购服务支出</w:t>
      </w:r>
      <w:r>
        <w:rPr>
          <w:rFonts w:ascii="仿宋_GB2312" w:eastAsia="仿宋_GB2312" w:hAnsi="仿宋_GB2312" w:cs="仿宋_GB2312"/>
          <w:sz w:val="32"/>
          <w:szCs w:val="32"/>
        </w:rPr>
        <w:t>6042.63</w:t>
      </w:r>
      <w:r>
        <w:rPr>
          <w:rFonts w:ascii="仿宋_GB2312" w:eastAsia="仿宋_GB2312" w:hAnsi="仿宋_GB2312" w:cs="仿宋_GB2312" w:hint="eastAsia"/>
          <w:sz w:val="32"/>
          <w:szCs w:val="32"/>
        </w:rPr>
        <w:t>元。喀什地区为偏远地区，参与招投标的供应商基本为中小微企业。</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（三）国有资产占用情况</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w:t>
      </w: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日，本单位共有车辆</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辆，其中一般公务用车</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辆，一般执法执勤用车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辆，其他车辆</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辆，其他用车主要是：皮卡车，</w:t>
      </w:r>
      <w:bookmarkStart w:id="1" w:name="_GoBack"/>
      <w:bookmarkEnd w:id="1"/>
      <w:r>
        <w:rPr>
          <w:rFonts w:ascii="仿宋_GB2312" w:eastAsia="仿宋_GB2312" w:hAnsi="仿宋_GB2312" w:cs="仿宋_GB2312" w:hint="eastAsia"/>
          <w:sz w:val="32"/>
          <w:szCs w:val="32"/>
        </w:rPr>
        <w:t>单位价值在</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万元以上的设备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台（套），价值</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（四）民生项目、重点支出项目绩效评价结果</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2016</w:t>
      </w:r>
      <w:r>
        <w:rPr>
          <w:rFonts w:ascii="仿宋_GB2312" w:eastAsia="仿宋_GB2312" w:hAnsi="仿宋_GB2312" w:cs="仿宋_GB2312" w:hint="eastAsia"/>
          <w:sz w:val="32"/>
          <w:szCs w:val="32"/>
        </w:rPr>
        <w:t>年，塔什库尔干县提孜那甫乡人民政府共组织对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个项目进行了预算绩效评价，涉及一般公共预算当年财政拨款</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元。绩效评价结果：无。</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（五）事业收入明细、经营收入明细</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按收入项目分别列示：无。</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八、专业名词解释</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（一）财政拨款收入：指单位本年度从本级财政部门取得得财政拨款。</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（二）事业收入：指事业单位开展专业业务活动及辅助活动所取得的收入。</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（三）经营收入：指事业单位在专业业务活动及其辅助活动之外开展非独立核算经营活动取得的收入。</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（四）其他收入：指除上述“财政拨款收入”、“事业收入”、“经营收入”等以外的收入。</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w:t>
      </w:r>
      <w:r>
        <w:rPr>
          <w:rFonts w:ascii="仿宋_GB2312" w:eastAsia="仿宋_GB2312" w:hAnsi="仿宋_GB2312" w:cs="仿宋_GB2312" w:hint="eastAsia"/>
          <w:sz w:val="32"/>
          <w:szCs w:val="32"/>
        </w:rPr>
        <w:t>五</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（六）年初结转和结余：指以前年度尚未完成、结转到本年按有关规定继续使用的资金。</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（七）结余分配：指事业单位按规定提取的职工福利基</w:t>
      </w:r>
    </w:p>
    <w:p w:rsidR="00846F9D" w:rsidRDefault="00846F9D">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金、事业基金和缴纳的所得税，以及建设单位按规定应交回的基本建设竣工项目结余资金。</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（八）年末结转和结余：指本年度或以前年度预算安排、</w:t>
      </w:r>
    </w:p>
    <w:p w:rsidR="00846F9D" w:rsidRDefault="00846F9D">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因客观条件发生变化无法按原计划实施，需要延迟到以后年度按有关规定继续使用的资金。</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（九）基本支出：指为保障机构正常运转、完成日常工作任务而发生的人员支出和公用支出。</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（十）项目支出：指在基本支出之外为完成特定行政任务和事业发展目标所发生的支出。</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（十一）经营支出：指事业单位在专业业务活动及其辅助活动之外开展非独立核算经营活动发生的支出。</w:t>
      </w:r>
    </w:p>
    <w:p w:rsidR="00846F9D" w:rsidRDefault="00846F9D" w:rsidP="00A517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846F9D" w:rsidRDefault="00846F9D" w:rsidP="00A72179">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846F9D" w:rsidSect="0082245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F9D" w:rsidRDefault="00846F9D" w:rsidP="00822459">
      <w:r>
        <w:separator/>
      </w:r>
    </w:p>
  </w:endnote>
  <w:endnote w:type="continuationSeparator" w:id="0">
    <w:p w:rsidR="00846F9D" w:rsidRDefault="00846F9D" w:rsidP="008224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F9D" w:rsidRDefault="00846F9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F9D" w:rsidRDefault="00846F9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846F9D" w:rsidRDefault="00846F9D">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F9D" w:rsidRDefault="00846F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F9D" w:rsidRDefault="00846F9D" w:rsidP="00822459">
      <w:r>
        <w:separator/>
      </w:r>
    </w:p>
  </w:footnote>
  <w:footnote w:type="continuationSeparator" w:id="0">
    <w:p w:rsidR="00846F9D" w:rsidRDefault="00846F9D" w:rsidP="008224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F9D" w:rsidRDefault="00846F9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F9D" w:rsidRDefault="00846F9D" w:rsidP="00A51706">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F9D" w:rsidRDefault="00846F9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03B7"/>
    <w:rsid w:val="00034248"/>
    <w:rsid w:val="00052FE0"/>
    <w:rsid w:val="00054384"/>
    <w:rsid w:val="000703F5"/>
    <w:rsid w:val="000775E8"/>
    <w:rsid w:val="00086A97"/>
    <w:rsid w:val="00091F7F"/>
    <w:rsid w:val="00094D69"/>
    <w:rsid w:val="000A5DE3"/>
    <w:rsid w:val="000A65DB"/>
    <w:rsid w:val="000B1596"/>
    <w:rsid w:val="000B5213"/>
    <w:rsid w:val="000C3B20"/>
    <w:rsid w:val="000E7FFD"/>
    <w:rsid w:val="0010183B"/>
    <w:rsid w:val="001371F8"/>
    <w:rsid w:val="00140E78"/>
    <w:rsid w:val="00142BCE"/>
    <w:rsid w:val="00147040"/>
    <w:rsid w:val="00151463"/>
    <w:rsid w:val="00157817"/>
    <w:rsid w:val="00170582"/>
    <w:rsid w:val="001870FE"/>
    <w:rsid w:val="001943AB"/>
    <w:rsid w:val="001D09C9"/>
    <w:rsid w:val="001E185C"/>
    <w:rsid w:val="001E4658"/>
    <w:rsid w:val="001E7C6A"/>
    <w:rsid w:val="001F2B9D"/>
    <w:rsid w:val="001F33C0"/>
    <w:rsid w:val="001F6EF5"/>
    <w:rsid w:val="0020099B"/>
    <w:rsid w:val="00205C3B"/>
    <w:rsid w:val="00225160"/>
    <w:rsid w:val="00236E4C"/>
    <w:rsid w:val="00242FE4"/>
    <w:rsid w:val="00244CBA"/>
    <w:rsid w:val="00262C89"/>
    <w:rsid w:val="00265B72"/>
    <w:rsid w:val="002743C3"/>
    <w:rsid w:val="00287A2E"/>
    <w:rsid w:val="002B5B38"/>
    <w:rsid w:val="002C37F3"/>
    <w:rsid w:val="002C677C"/>
    <w:rsid w:val="002C740B"/>
    <w:rsid w:val="002D02F4"/>
    <w:rsid w:val="00303B2E"/>
    <w:rsid w:val="003158E9"/>
    <w:rsid w:val="00333969"/>
    <w:rsid w:val="003472C5"/>
    <w:rsid w:val="00347996"/>
    <w:rsid w:val="00350B5B"/>
    <w:rsid w:val="003632BC"/>
    <w:rsid w:val="003B0831"/>
    <w:rsid w:val="003B594E"/>
    <w:rsid w:val="003C2E54"/>
    <w:rsid w:val="003D0C72"/>
    <w:rsid w:val="004011AD"/>
    <w:rsid w:val="0040177E"/>
    <w:rsid w:val="00406AB0"/>
    <w:rsid w:val="00413F77"/>
    <w:rsid w:val="00417715"/>
    <w:rsid w:val="00420614"/>
    <w:rsid w:val="0043072D"/>
    <w:rsid w:val="00434925"/>
    <w:rsid w:val="00434EEE"/>
    <w:rsid w:val="0045212A"/>
    <w:rsid w:val="0045642E"/>
    <w:rsid w:val="00457BD9"/>
    <w:rsid w:val="00471A28"/>
    <w:rsid w:val="004743B3"/>
    <w:rsid w:val="00486188"/>
    <w:rsid w:val="00487059"/>
    <w:rsid w:val="004A08C1"/>
    <w:rsid w:val="004A28B1"/>
    <w:rsid w:val="004B6AAB"/>
    <w:rsid w:val="004D2787"/>
    <w:rsid w:val="004D48D7"/>
    <w:rsid w:val="004D6F93"/>
    <w:rsid w:val="0050291C"/>
    <w:rsid w:val="0052594A"/>
    <w:rsid w:val="00525999"/>
    <w:rsid w:val="005272D8"/>
    <w:rsid w:val="00532879"/>
    <w:rsid w:val="00552B99"/>
    <w:rsid w:val="00565025"/>
    <w:rsid w:val="005766BD"/>
    <w:rsid w:val="00592401"/>
    <w:rsid w:val="00595CD5"/>
    <w:rsid w:val="005A0EA5"/>
    <w:rsid w:val="005D008D"/>
    <w:rsid w:val="005D5345"/>
    <w:rsid w:val="005D6922"/>
    <w:rsid w:val="00642F1B"/>
    <w:rsid w:val="006537AC"/>
    <w:rsid w:val="00672B4C"/>
    <w:rsid w:val="006773BD"/>
    <w:rsid w:val="00687879"/>
    <w:rsid w:val="00696752"/>
    <w:rsid w:val="006A1621"/>
    <w:rsid w:val="006A2219"/>
    <w:rsid w:val="006A56FC"/>
    <w:rsid w:val="006A7356"/>
    <w:rsid w:val="006C6493"/>
    <w:rsid w:val="006D4B96"/>
    <w:rsid w:val="006F1159"/>
    <w:rsid w:val="006F13E9"/>
    <w:rsid w:val="006F3090"/>
    <w:rsid w:val="006F7FA8"/>
    <w:rsid w:val="00710EE8"/>
    <w:rsid w:val="007226FB"/>
    <w:rsid w:val="007505C5"/>
    <w:rsid w:val="00774810"/>
    <w:rsid w:val="007777B5"/>
    <w:rsid w:val="00782159"/>
    <w:rsid w:val="00793D15"/>
    <w:rsid w:val="007978CD"/>
    <w:rsid w:val="007A2BDC"/>
    <w:rsid w:val="007B3665"/>
    <w:rsid w:val="007D75E2"/>
    <w:rsid w:val="007F238C"/>
    <w:rsid w:val="008012F4"/>
    <w:rsid w:val="008035A4"/>
    <w:rsid w:val="008104D1"/>
    <w:rsid w:val="00815033"/>
    <w:rsid w:val="00822459"/>
    <w:rsid w:val="00835CA5"/>
    <w:rsid w:val="00842279"/>
    <w:rsid w:val="00844D3A"/>
    <w:rsid w:val="00846F9D"/>
    <w:rsid w:val="00847706"/>
    <w:rsid w:val="00850823"/>
    <w:rsid w:val="00854186"/>
    <w:rsid w:val="008664F8"/>
    <w:rsid w:val="00877032"/>
    <w:rsid w:val="00880D0D"/>
    <w:rsid w:val="008872A2"/>
    <w:rsid w:val="00895A64"/>
    <w:rsid w:val="008960BC"/>
    <w:rsid w:val="008A0DC9"/>
    <w:rsid w:val="008B02AA"/>
    <w:rsid w:val="008C05F8"/>
    <w:rsid w:val="008C5ABD"/>
    <w:rsid w:val="008D28A9"/>
    <w:rsid w:val="008E26A2"/>
    <w:rsid w:val="009078E5"/>
    <w:rsid w:val="00910498"/>
    <w:rsid w:val="00912ADD"/>
    <w:rsid w:val="00921F8C"/>
    <w:rsid w:val="00954B4B"/>
    <w:rsid w:val="00986E5F"/>
    <w:rsid w:val="009A7D21"/>
    <w:rsid w:val="009C453B"/>
    <w:rsid w:val="009C7F6B"/>
    <w:rsid w:val="009D1905"/>
    <w:rsid w:val="009F1B75"/>
    <w:rsid w:val="009F39C7"/>
    <w:rsid w:val="009F53FD"/>
    <w:rsid w:val="009F6D25"/>
    <w:rsid w:val="00A013AA"/>
    <w:rsid w:val="00A32422"/>
    <w:rsid w:val="00A3418E"/>
    <w:rsid w:val="00A407D1"/>
    <w:rsid w:val="00A51706"/>
    <w:rsid w:val="00A65801"/>
    <w:rsid w:val="00A72179"/>
    <w:rsid w:val="00A97E66"/>
    <w:rsid w:val="00AA1759"/>
    <w:rsid w:val="00AA3003"/>
    <w:rsid w:val="00AC139B"/>
    <w:rsid w:val="00AC4897"/>
    <w:rsid w:val="00AD7784"/>
    <w:rsid w:val="00B0409B"/>
    <w:rsid w:val="00B21656"/>
    <w:rsid w:val="00B24563"/>
    <w:rsid w:val="00B635BA"/>
    <w:rsid w:val="00B919A9"/>
    <w:rsid w:val="00BB02C2"/>
    <w:rsid w:val="00BB2497"/>
    <w:rsid w:val="00BB372B"/>
    <w:rsid w:val="00C15174"/>
    <w:rsid w:val="00C17D9A"/>
    <w:rsid w:val="00C4155A"/>
    <w:rsid w:val="00C45F21"/>
    <w:rsid w:val="00C519BC"/>
    <w:rsid w:val="00C55E43"/>
    <w:rsid w:val="00C605BD"/>
    <w:rsid w:val="00C61DC5"/>
    <w:rsid w:val="00C62423"/>
    <w:rsid w:val="00C955CC"/>
    <w:rsid w:val="00CA6F46"/>
    <w:rsid w:val="00CB3117"/>
    <w:rsid w:val="00CC438A"/>
    <w:rsid w:val="00CD35E6"/>
    <w:rsid w:val="00CE1862"/>
    <w:rsid w:val="00CE37ED"/>
    <w:rsid w:val="00CE7E70"/>
    <w:rsid w:val="00D16906"/>
    <w:rsid w:val="00D4613F"/>
    <w:rsid w:val="00D5318C"/>
    <w:rsid w:val="00D554FC"/>
    <w:rsid w:val="00D81E3D"/>
    <w:rsid w:val="00D949F7"/>
    <w:rsid w:val="00DA057C"/>
    <w:rsid w:val="00DA16BE"/>
    <w:rsid w:val="00DB13AB"/>
    <w:rsid w:val="00DB2FC5"/>
    <w:rsid w:val="00DE344D"/>
    <w:rsid w:val="00DE619D"/>
    <w:rsid w:val="00E30311"/>
    <w:rsid w:val="00E339F2"/>
    <w:rsid w:val="00E774D0"/>
    <w:rsid w:val="00E8388E"/>
    <w:rsid w:val="00EA5F52"/>
    <w:rsid w:val="00EB563F"/>
    <w:rsid w:val="00EB7DD0"/>
    <w:rsid w:val="00EC1979"/>
    <w:rsid w:val="00EC282F"/>
    <w:rsid w:val="00ED7C8E"/>
    <w:rsid w:val="00EE2DBA"/>
    <w:rsid w:val="00EE2E07"/>
    <w:rsid w:val="00EE66B1"/>
    <w:rsid w:val="00EF3B2C"/>
    <w:rsid w:val="00EF7B17"/>
    <w:rsid w:val="00F0364D"/>
    <w:rsid w:val="00F06CB4"/>
    <w:rsid w:val="00F16C5D"/>
    <w:rsid w:val="00F453E0"/>
    <w:rsid w:val="00F51A83"/>
    <w:rsid w:val="00F627E2"/>
    <w:rsid w:val="00F81C9E"/>
    <w:rsid w:val="00F820FC"/>
    <w:rsid w:val="00F91E1F"/>
    <w:rsid w:val="00FA08FE"/>
    <w:rsid w:val="00FB0DF5"/>
    <w:rsid w:val="00FB61FC"/>
    <w:rsid w:val="00FC1406"/>
    <w:rsid w:val="00FE4057"/>
    <w:rsid w:val="00FF5D03"/>
    <w:rsid w:val="034237BA"/>
    <w:rsid w:val="0EFE6A28"/>
    <w:rsid w:val="15FB3711"/>
    <w:rsid w:val="16465BB5"/>
    <w:rsid w:val="18405648"/>
    <w:rsid w:val="1C7029E4"/>
    <w:rsid w:val="1F8F0643"/>
    <w:rsid w:val="25442C86"/>
    <w:rsid w:val="26215F26"/>
    <w:rsid w:val="29546A1D"/>
    <w:rsid w:val="2C45745C"/>
    <w:rsid w:val="2F716142"/>
    <w:rsid w:val="3A2E46F7"/>
    <w:rsid w:val="3B3249CC"/>
    <w:rsid w:val="3BBE2E32"/>
    <w:rsid w:val="439E38F5"/>
    <w:rsid w:val="457655E3"/>
    <w:rsid w:val="494A0359"/>
    <w:rsid w:val="49F43713"/>
    <w:rsid w:val="4FB170C8"/>
    <w:rsid w:val="506A211C"/>
    <w:rsid w:val="507517A0"/>
    <w:rsid w:val="53B23A5C"/>
    <w:rsid w:val="56A045D3"/>
    <w:rsid w:val="5828649A"/>
    <w:rsid w:val="61986325"/>
    <w:rsid w:val="6C063A21"/>
    <w:rsid w:val="6E1D7048"/>
    <w:rsid w:val="738052E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59"/>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822459"/>
    <w:pPr>
      <w:ind w:leftChars="2500" w:left="100"/>
    </w:pPr>
    <w:rPr>
      <w:kern w:val="0"/>
    </w:rPr>
  </w:style>
  <w:style w:type="character" w:customStyle="1" w:styleId="DateChar">
    <w:name w:val="Date Char"/>
    <w:basedOn w:val="DefaultParagraphFont"/>
    <w:link w:val="Date"/>
    <w:uiPriority w:val="99"/>
    <w:semiHidden/>
    <w:locked/>
    <w:rsid w:val="00822459"/>
    <w:rPr>
      <w:rFonts w:cs="Times New Roman"/>
      <w:sz w:val="21"/>
    </w:rPr>
  </w:style>
  <w:style w:type="paragraph" w:styleId="BalloonText">
    <w:name w:val="Balloon Text"/>
    <w:basedOn w:val="Normal"/>
    <w:link w:val="BalloonTextChar"/>
    <w:uiPriority w:val="99"/>
    <w:semiHidden/>
    <w:rsid w:val="00822459"/>
    <w:rPr>
      <w:sz w:val="18"/>
      <w:szCs w:val="18"/>
    </w:rPr>
  </w:style>
  <w:style w:type="character" w:customStyle="1" w:styleId="BalloonTextChar">
    <w:name w:val="Balloon Text Char"/>
    <w:basedOn w:val="DefaultParagraphFont"/>
    <w:link w:val="BalloonText"/>
    <w:uiPriority w:val="99"/>
    <w:locked/>
    <w:rsid w:val="00822459"/>
    <w:rPr>
      <w:rFonts w:cs="Times New Roman"/>
      <w:kern w:val="2"/>
      <w:sz w:val="18"/>
    </w:rPr>
  </w:style>
  <w:style w:type="paragraph" w:styleId="Footer">
    <w:name w:val="footer"/>
    <w:basedOn w:val="Normal"/>
    <w:link w:val="FooterChar"/>
    <w:uiPriority w:val="99"/>
    <w:rsid w:val="0082245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22459"/>
    <w:rPr>
      <w:rFonts w:cs="Times New Roman"/>
      <w:kern w:val="2"/>
      <w:sz w:val="18"/>
    </w:rPr>
  </w:style>
  <w:style w:type="paragraph" w:styleId="Header">
    <w:name w:val="header"/>
    <w:basedOn w:val="Normal"/>
    <w:link w:val="HeaderChar"/>
    <w:uiPriority w:val="99"/>
    <w:rsid w:val="0082245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22459"/>
    <w:rPr>
      <w:rFonts w:cs="Times New Roman"/>
      <w:kern w:val="2"/>
      <w:sz w:val="18"/>
    </w:rPr>
  </w:style>
  <w:style w:type="character" w:styleId="PageNumber">
    <w:name w:val="page number"/>
    <w:basedOn w:val="DefaultParagraphFont"/>
    <w:uiPriority w:val="99"/>
    <w:rsid w:val="00822459"/>
    <w:rPr>
      <w:rFonts w:cs="Times New Roman"/>
    </w:rPr>
  </w:style>
  <w:style w:type="table" w:styleId="TableGrid">
    <w:name w:val="Table Grid"/>
    <w:basedOn w:val="TableNormal"/>
    <w:uiPriority w:val="99"/>
    <w:rsid w:val="00822459"/>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505</Words>
  <Characters>2882</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34</cp:revision>
  <cp:lastPrinted>2017-07-26T08:20:00Z</cp:lastPrinted>
  <dcterms:created xsi:type="dcterms:W3CDTF">2016-08-02T09:43:00Z</dcterms:created>
  <dcterms:modified xsi:type="dcterms:W3CDTF">2019-01-06T15:41:00Z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