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699" w:rsidRDefault="00AF1044">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hint="eastAsia"/>
          <w:sz w:val="32"/>
          <w:szCs w:val="32"/>
        </w:rPr>
        <w:t>2</w:t>
      </w:r>
      <w:r>
        <w:rPr>
          <w:rFonts w:ascii="仿宋_GB2312" w:eastAsia="仿宋_GB2312" w:cs="仿宋_GB2312" w:hint="eastAsia"/>
          <w:sz w:val="32"/>
          <w:szCs w:val="32"/>
        </w:rPr>
        <w:t>：</w:t>
      </w:r>
    </w:p>
    <w:p w:rsidR="00B15699" w:rsidRDefault="00AF1044">
      <w:pPr>
        <w:jc w:val="center"/>
        <w:rPr>
          <w:rFonts w:ascii="仿宋_GB2312" w:eastAsia="仿宋_GB2312" w:hAnsi="宋体" w:cs="仿宋_GB2312"/>
          <w:sz w:val="44"/>
          <w:szCs w:val="44"/>
        </w:rPr>
      </w:pPr>
      <w:r>
        <w:rPr>
          <w:rFonts w:ascii="仿宋_GB2312" w:eastAsia="仿宋_GB2312" w:hAnsi="宋体" w:cs="仿宋_GB2312" w:hint="eastAsia"/>
          <w:sz w:val="44"/>
          <w:szCs w:val="44"/>
        </w:rPr>
        <w:t>2016</w:t>
      </w:r>
      <w:r>
        <w:rPr>
          <w:rFonts w:ascii="仿宋_GB2312" w:eastAsia="仿宋_GB2312" w:hAnsi="宋体" w:cs="仿宋_GB2312" w:hint="eastAsia"/>
          <w:sz w:val="44"/>
          <w:szCs w:val="44"/>
        </w:rPr>
        <w:t>年塔什库尔干县塔什库尔干镇人民</w:t>
      </w:r>
    </w:p>
    <w:p w:rsidR="00B15699" w:rsidRDefault="00AF1044">
      <w:pPr>
        <w:jc w:val="center"/>
        <w:rPr>
          <w:rFonts w:ascii="仿宋_GB2312" w:eastAsia="仿宋_GB2312" w:hAnsi="宋体" w:cs="仿宋_GB2312"/>
          <w:sz w:val="44"/>
          <w:szCs w:val="44"/>
        </w:rPr>
      </w:pPr>
      <w:r>
        <w:rPr>
          <w:rFonts w:ascii="仿宋_GB2312" w:eastAsia="仿宋_GB2312" w:hAnsi="宋体" w:cs="仿宋_GB2312" w:hint="eastAsia"/>
          <w:sz w:val="44"/>
          <w:szCs w:val="44"/>
        </w:rPr>
        <w:t>政府部门决算说明</w:t>
      </w:r>
    </w:p>
    <w:p w:rsidR="00B15699" w:rsidRDefault="00B15699">
      <w:pPr>
        <w:spacing w:line="560" w:lineRule="exact"/>
        <w:jc w:val="center"/>
        <w:rPr>
          <w:rFonts w:ascii="仿宋_GB2312" w:eastAsia="仿宋_GB2312" w:hAnsi="宋体"/>
          <w:b/>
          <w:bCs/>
          <w:sz w:val="32"/>
          <w:szCs w:val="32"/>
        </w:rPr>
      </w:pPr>
    </w:p>
    <w:p w:rsidR="00B15699" w:rsidRDefault="00AF1044">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hint="eastAsia"/>
          <w:b/>
          <w:bCs/>
          <w:sz w:val="32"/>
          <w:szCs w:val="32"/>
        </w:rPr>
        <w:t>单位概述</w:t>
      </w:r>
    </w:p>
    <w:p w:rsidR="00B15699" w:rsidRDefault="00AF1044">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塔什库尔干县塔什库尔干镇人民政府性质为行政单位全额全额拨款，执行会计制度为行政会计制度。独立编制机构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个，独立编制机构与上年无变动，变动原因：无变动。</w:t>
      </w:r>
    </w:p>
    <w:p w:rsidR="00B15699" w:rsidRDefault="00AF1044">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w:t>
      </w:r>
    </w:p>
    <w:p w:rsidR="00B15699" w:rsidRDefault="00AF1044">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B15699" w:rsidRDefault="00AF1044">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B15699" w:rsidRDefault="00AF1044">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、保护社会主义的全民所有的财产和劳动群众集体所有的财产，保护公民私人所有的合法财产，保障公民的人身权利、民主权利和其他权利。</w:t>
      </w:r>
    </w:p>
    <w:p w:rsidR="00B15699" w:rsidRDefault="00AF1044">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、保护各种经济组织的合法权益。</w:t>
      </w:r>
    </w:p>
    <w:p w:rsidR="00B15699" w:rsidRDefault="00AF1044">
      <w:pPr>
        <w:spacing w:line="560" w:lineRule="exact"/>
        <w:ind w:firstLineChars="200" w:firstLine="640"/>
        <w:rPr>
          <w:rFonts w:ascii="仿宋_GB2312" w:eastAsia="仿宋_GB2312" w:hAnsi="宋体" w:cs="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B15699" w:rsidRDefault="00AF1044">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64</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hint="eastAsia"/>
          <w:sz w:val="32"/>
          <w:szCs w:val="32"/>
        </w:rPr>
        <w:t>66</w:t>
      </w:r>
      <w:r>
        <w:rPr>
          <w:rFonts w:ascii="仿宋_GB2312" w:eastAsia="仿宋_GB2312" w:hAnsi="宋体" w:cs="仿宋_GB2312" w:hint="eastAsia"/>
          <w:sz w:val="32"/>
          <w:szCs w:val="32"/>
        </w:rPr>
        <w:t>人，退休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hint="eastAsia"/>
          <w:sz w:val="32"/>
          <w:szCs w:val="32"/>
        </w:rPr>
        <w:t>66</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66</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B15699" w:rsidRDefault="00AF104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B15699" w:rsidRDefault="00AF104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塔什库尔干县塔什库尔干镇人民政府</w:t>
      </w:r>
      <w:r>
        <w:rPr>
          <w:rFonts w:ascii="仿宋_GB2312" w:eastAsia="仿宋_GB2312" w:cs="仿宋_GB2312"/>
          <w:sz w:val="32"/>
          <w:szCs w:val="32"/>
        </w:rPr>
        <w:t>2016</w:t>
      </w:r>
      <w:r>
        <w:rPr>
          <w:rFonts w:ascii="仿宋_GB2312" w:eastAsia="仿宋_GB2312" w:cs="仿宋_GB2312" w:hint="eastAsia"/>
          <w:sz w:val="32"/>
          <w:szCs w:val="32"/>
        </w:rPr>
        <w:t>年部门</w:t>
      </w:r>
      <w:r>
        <w:rPr>
          <w:rFonts w:ascii="仿宋_GB2312" w:eastAsia="仿宋_GB2312" w:cs="仿宋_GB2312" w:hint="eastAsia"/>
          <w:sz w:val="32"/>
          <w:szCs w:val="32"/>
        </w:rPr>
        <w:lastRenderedPageBreak/>
        <w:t>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0"/>
        <w:gridCol w:w="6210"/>
        <w:gridCol w:w="1242"/>
      </w:tblGrid>
      <w:tr w:rsidR="00B15699">
        <w:tc>
          <w:tcPr>
            <w:tcW w:w="1070" w:type="dxa"/>
          </w:tcPr>
          <w:p w:rsidR="00B15699" w:rsidRDefault="00AF1044">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210" w:type="dxa"/>
          </w:tcPr>
          <w:p w:rsidR="00B15699" w:rsidRDefault="00AF1044">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242" w:type="dxa"/>
          </w:tcPr>
          <w:p w:rsidR="00B15699" w:rsidRDefault="00AF1044">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B15699">
        <w:tc>
          <w:tcPr>
            <w:tcW w:w="1070" w:type="dxa"/>
          </w:tcPr>
          <w:p w:rsidR="00B15699" w:rsidRDefault="00AF1044">
            <w:pPr>
              <w:spacing w:line="560" w:lineRule="exact"/>
              <w:rPr>
                <w:rFonts w:ascii="仿宋_GB2312" w:eastAsia="仿宋_GB2312"/>
                <w:sz w:val="32"/>
                <w:szCs w:val="32"/>
              </w:rPr>
            </w:pPr>
            <w:r>
              <w:rPr>
                <w:rFonts w:ascii="仿宋_GB2312" w:eastAsia="仿宋_GB2312"/>
                <w:sz w:val="32"/>
                <w:szCs w:val="32"/>
              </w:rPr>
              <w:t>1</w:t>
            </w:r>
          </w:p>
        </w:tc>
        <w:tc>
          <w:tcPr>
            <w:tcW w:w="6210" w:type="dxa"/>
          </w:tcPr>
          <w:p w:rsidR="00B15699" w:rsidRDefault="00AF1044">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塔什库尔干县塔什库尔干镇人民政府</w:t>
            </w:r>
          </w:p>
        </w:tc>
        <w:tc>
          <w:tcPr>
            <w:tcW w:w="1242" w:type="dxa"/>
          </w:tcPr>
          <w:p w:rsidR="00B15699" w:rsidRDefault="00B15699">
            <w:pPr>
              <w:spacing w:line="560" w:lineRule="exact"/>
              <w:rPr>
                <w:rFonts w:ascii="仿宋_GB2312" w:eastAsia="仿宋_GB2312"/>
                <w:sz w:val="32"/>
                <w:szCs w:val="32"/>
              </w:rPr>
            </w:pPr>
          </w:p>
        </w:tc>
      </w:tr>
      <w:tr w:rsidR="00B15699">
        <w:tc>
          <w:tcPr>
            <w:tcW w:w="1070" w:type="dxa"/>
          </w:tcPr>
          <w:p w:rsidR="00B15699" w:rsidRDefault="00AF1044">
            <w:pPr>
              <w:spacing w:line="560" w:lineRule="exact"/>
              <w:rPr>
                <w:rFonts w:ascii="仿宋_GB2312" w:eastAsia="仿宋_GB2312"/>
                <w:sz w:val="32"/>
                <w:szCs w:val="32"/>
              </w:rPr>
            </w:pPr>
            <w:r>
              <w:rPr>
                <w:rFonts w:ascii="仿宋_GB2312" w:eastAsia="仿宋_GB2312"/>
                <w:sz w:val="32"/>
                <w:szCs w:val="32"/>
              </w:rPr>
              <w:t>2</w:t>
            </w:r>
          </w:p>
        </w:tc>
        <w:tc>
          <w:tcPr>
            <w:tcW w:w="6210" w:type="dxa"/>
          </w:tcPr>
          <w:p w:rsidR="00B15699" w:rsidRDefault="00AF1044">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塔什库尔干县塔什库尔干镇</w:t>
            </w:r>
            <w:r>
              <w:rPr>
                <w:rFonts w:ascii="仿宋_GB2312" w:eastAsia="仿宋_GB2312" w:hint="eastAsia"/>
                <w:sz w:val="32"/>
                <w:szCs w:val="32"/>
              </w:rPr>
              <w:t>石头城社区</w:t>
            </w:r>
          </w:p>
        </w:tc>
        <w:tc>
          <w:tcPr>
            <w:tcW w:w="1242" w:type="dxa"/>
          </w:tcPr>
          <w:p w:rsidR="00B15699" w:rsidRDefault="00B15699">
            <w:pPr>
              <w:spacing w:line="560" w:lineRule="exact"/>
              <w:rPr>
                <w:rFonts w:ascii="仿宋_GB2312" w:eastAsia="仿宋_GB2312"/>
                <w:sz w:val="32"/>
                <w:szCs w:val="32"/>
              </w:rPr>
            </w:pPr>
          </w:p>
        </w:tc>
      </w:tr>
      <w:tr w:rsidR="00B15699">
        <w:tc>
          <w:tcPr>
            <w:tcW w:w="1070" w:type="dxa"/>
          </w:tcPr>
          <w:p w:rsidR="00B15699" w:rsidRDefault="00AF1044">
            <w:pPr>
              <w:spacing w:line="560" w:lineRule="exact"/>
              <w:rPr>
                <w:rFonts w:ascii="仿宋_GB2312" w:eastAsia="仿宋_GB2312"/>
                <w:sz w:val="32"/>
                <w:szCs w:val="32"/>
              </w:rPr>
            </w:pPr>
            <w:r>
              <w:rPr>
                <w:rFonts w:ascii="仿宋_GB2312" w:eastAsia="仿宋_GB2312"/>
                <w:sz w:val="32"/>
                <w:szCs w:val="32"/>
              </w:rPr>
              <w:t>3</w:t>
            </w:r>
          </w:p>
        </w:tc>
        <w:tc>
          <w:tcPr>
            <w:tcW w:w="6210" w:type="dxa"/>
          </w:tcPr>
          <w:p w:rsidR="00B15699" w:rsidRDefault="00AF1044">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塔什库尔干县塔什库尔干镇</w:t>
            </w:r>
            <w:r>
              <w:rPr>
                <w:rFonts w:ascii="仿宋_GB2312" w:eastAsia="仿宋_GB2312" w:hint="eastAsia"/>
                <w:sz w:val="32"/>
                <w:szCs w:val="32"/>
              </w:rPr>
              <w:t>撒依卡拉社区</w:t>
            </w:r>
          </w:p>
        </w:tc>
        <w:tc>
          <w:tcPr>
            <w:tcW w:w="1242" w:type="dxa"/>
          </w:tcPr>
          <w:p w:rsidR="00B15699" w:rsidRDefault="00B15699">
            <w:pPr>
              <w:spacing w:line="560" w:lineRule="exact"/>
              <w:rPr>
                <w:rFonts w:ascii="仿宋_GB2312" w:eastAsia="仿宋_GB2312"/>
                <w:sz w:val="32"/>
                <w:szCs w:val="32"/>
              </w:rPr>
            </w:pPr>
          </w:p>
        </w:tc>
      </w:tr>
      <w:tr w:rsidR="00B15699">
        <w:tc>
          <w:tcPr>
            <w:tcW w:w="1070" w:type="dxa"/>
          </w:tcPr>
          <w:p w:rsidR="00B15699" w:rsidRDefault="00AF1044">
            <w:pPr>
              <w:spacing w:line="560" w:lineRule="exact"/>
              <w:rPr>
                <w:rFonts w:ascii="仿宋_GB2312" w:eastAsia="仿宋_GB2312"/>
                <w:sz w:val="32"/>
                <w:szCs w:val="32"/>
              </w:rPr>
            </w:pPr>
            <w:r>
              <w:rPr>
                <w:rFonts w:ascii="仿宋_GB2312" w:eastAsia="仿宋_GB2312"/>
                <w:sz w:val="32"/>
                <w:szCs w:val="32"/>
              </w:rPr>
              <w:t>4</w:t>
            </w:r>
          </w:p>
        </w:tc>
        <w:tc>
          <w:tcPr>
            <w:tcW w:w="6210" w:type="dxa"/>
          </w:tcPr>
          <w:p w:rsidR="00B15699" w:rsidRDefault="00AF1044">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塔什库尔干县塔什库尔干镇</w:t>
            </w:r>
            <w:r>
              <w:rPr>
                <w:rFonts w:ascii="仿宋_GB2312" w:eastAsia="仿宋_GB2312" w:hint="eastAsia"/>
                <w:sz w:val="32"/>
                <w:szCs w:val="32"/>
              </w:rPr>
              <w:t>布拉克社区</w:t>
            </w:r>
          </w:p>
        </w:tc>
        <w:tc>
          <w:tcPr>
            <w:tcW w:w="1242" w:type="dxa"/>
          </w:tcPr>
          <w:p w:rsidR="00B15699" w:rsidRDefault="00B15699">
            <w:pPr>
              <w:spacing w:line="560" w:lineRule="exact"/>
              <w:rPr>
                <w:rFonts w:ascii="仿宋_GB2312" w:eastAsia="仿宋_GB2312"/>
                <w:sz w:val="32"/>
                <w:szCs w:val="32"/>
              </w:rPr>
            </w:pPr>
          </w:p>
        </w:tc>
      </w:tr>
    </w:tbl>
    <w:p w:rsidR="00B15699" w:rsidRDefault="00B15699">
      <w:pPr>
        <w:snapToGrid w:val="0"/>
        <w:spacing w:line="560" w:lineRule="exact"/>
        <w:ind w:firstLineChars="200" w:firstLine="643"/>
        <w:rPr>
          <w:rFonts w:ascii="仿宋_GB2312" w:eastAsia="仿宋_GB2312" w:hAnsi="宋体"/>
          <w:b/>
          <w:bCs/>
          <w:sz w:val="32"/>
          <w:szCs w:val="32"/>
        </w:rPr>
      </w:pPr>
      <w:bookmarkStart w:id="0" w:name="YS060102"/>
    </w:p>
    <w:p w:rsidR="00B15699" w:rsidRDefault="00AF1044">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bCs/>
          <w:sz w:val="32"/>
          <w:szCs w:val="32"/>
        </w:rPr>
        <w:t>塔什库尔干县塔什库尔干镇人民政府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B15699" w:rsidRDefault="00AF1044">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B15699" w:rsidRDefault="00AF1044">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B15699" w:rsidRDefault="00AF1044">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B15699" w:rsidRDefault="00AF104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B15699" w:rsidRDefault="00AF104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B15699" w:rsidRDefault="00AF104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B15699" w:rsidRDefault="00AF104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B15699" w:rsidRDefault="00AF104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B15699" w:rsidRDefault="00AF104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lastRenderedPageBreak/>
        <w:t>十六、政府性基金预算财政拨款收入支出决算表</w:t>
      </w:r>
    </w:p>
    <w:p w:rsidR="00B15699" w:rsidRDefault="00AF104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B15699" w:rsidRDefault="00AF104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B15699" w:rsidRDefault="00AF1044">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B15699" w:rsidRDefault="00AF104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B15699" w:rsidRDefault="00AF104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B15699" w:rsidRDefault="00AF104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B15699" w:rsidRDefault="00AF104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hint="eastAsia"/>
          <w:sz w:val="32"/>
          <w:szCs w:val="32"/>
        </w:rPr>
        <w:t>2016</w:t>
      </w:r>
      <w:r>
        <w:rPr>
          <w:rFonts w:ascii="仿宋_GB2312" w:eastAsia="仿宋_GB2312" w:cs="仿宋_GB2312" w:hint="eastAsia"/>
          <w:sz w:val="32"/>
          <w:szCs w:val="32"/>
        </w:rPr>
        <w:t>年项目支出专项资金决算公开表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hint="eastAsia"/>
          <w:sz w:val="32"/>
          <w:szCs w:val="32"/>
        </w:rPr>
        <w:t>2016</w:t>
      </w:r>
      <w:r>
        <w:rPr>
          <w:rFonts w:ascii="仿宋_GB2312" w:eastAsia="仿宋_GB2312" w:cs="仿宋_GB2312" w:hint="eastAsia"/>
          <w:sz w:val="32"/>
          <w:szCs w:val="32"/>
        </w:rPr>
        <w:t>年对个人和家庭的补助项目支出专项资金决算公开表</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w:t>
      </w:r>
      <w:r>
        <w:rPr>
          <w:rFonts w:ascii="仿宋_GB2312" w:eastAsia="仿宋_GB2312" w:hAnsi="宋体" w:cs="仿宋_GB2312" w:hint="eastAsia"/>
          <w:sz w:val="32"/>
          <w:szCs w:val="32"/>
        </w:rPr>
        <w:t>6</w:t>
      </w:r>
      <w:r>
        <w:rPr>
          <w:rFonts w:ascii="仿宋_GB2312" w:eastAsia="仿宋_GB2312" w:hAnsi="宋体" w:cs="仿宋_GB2312" w:hint="eastAsia"/>
          <w:sz w:val="32"/>
          <w:szCs w:val="32"/>
        </w:rPr>
        <w:t>年度财政拨款“三公”经费支出表及说明</w:t>
      </w:r>
    </w:p>
    <w:p w:rsidR="00B15699" w:rsidRDefault="00AF1044">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bCs/>
          <w:sz w:val="32"/>
          <w:szCs w:val="32"/>
        </w:rPr>
        <w:t>塔什库尔干县塔什库尔干镇人民政府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B15699" w:rsidRDefault="00AF1044">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B15699" w:rsidRDefault="00AF1044">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11478073.78</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11478073.78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10970164.94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507908.84</w:t>
      </w:r>
      <w:r>
        <w:rPr>
          <w:rFonts w:ascii="仿宋_GB2312" w:eastAsia="仿宋_GB2312" w:hAnsi="宋体" w:cs="仿宋_GB2312" w:hint="eastAsia"/>
          <w:sz w:val="32"/>
          <w:szCs w:val="32"/>
        </w:rPr>
        <w:t>元。</w:t>
      </w:r>
    </w:p>
    <w:bookmarkEnd w:id="0"/>
    <w:p w:rsidR="00B15699" w:rsidRDefault="00AF1044">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B15699" w:rsidRDefault="00AF1044">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11478073.7</w:t>
      </w:r>
      <w:r>
        <w:rPr>
          <w:rFonts w:ascii="仿宋_GB2312" w:eastAsia="仿宋_GB2312" w:hAnsi="宋体" w:cs="仿宋_GB2312"/>
          <w:sz w:val="32"/>
          <w:szCs w:val="32"/>
        </w:rPr>
        <w:t>8</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11478073.78</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B15699" w:rsidRDefault="00AF1044">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lastRenderedPageBreak/>
        <w:t>三、支出情况说明</w:t>
      </w:r>
    </w:p>
    <w:p w:rsidR="00B15699" w:rsidRDefault="00AF1044">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11478073.78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10970164.94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507908.84</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B15699" w:rsidRDefault="00AF1044">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年末结转结余情况说明</w:t>
      </w:r>
    </w:p>
    <w:p w:rsidR="00B15699" w:rsidRDefault="00AF1044">
      <w:pPr>
        <w:snapToGrid w:val="0"/>
        <w:spacing w:line="560" w:lineRule="exact"/>
        <w:ind w:leftChars="71" w:left="149" w:firstLineChars="150" w:firstLine="480"/>
        <w:rPr>
          <w:rFonts w:ascii="仿宋_GB2312" w:eastAsia="仿宋_GB2312" w:hAnsi="宋体"/>
          <w:color w:val="000000" w:themeColor="text1"/>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w:t>
      </w:r>
      <w:r>
        <w:rPr>
          <w:rFonts w:ascii="仿宋_GB2312" w:eastAsia="仿宋_GB2312" w:hAnsi="宋体" w:cs="仿宋_GB2312" w:hint="eastAsia"/>
          <w:color w:val="000000" w:themeColor="text1"/>
          <w:sz w:val="32"/>
          <w:szCs w:val="32"/>
        </w:rPr>
        <w:t>主要为本年无结余资金，项目支出结转结余</w:t>
      </w:r>
      <w:r>
        <w:rPr>
          <w:rFonts w:ascii="仿宋_GB2312" w:eastAsia="仿宋_GB2312" w:hAnsi="宋体" w:cs="仿宋_GB2312" w:hint="eastAsia"/>
          <w:color w:val="000000" w:themeColor="text1"/>
          <w:sz w:val="32"/>
          <w:szCs w:val="32"/>
        </w:rPr>
        <w:t>0</w:t>
      </w:r>
      <w:r>
        <w:rPr>
          <w:rFonts w:ascii="仿宋_GB2312" w:eastAsia="仿宋_GB2312" w:hAnsi="宋体" w:cs="仿宋_GB2312" w:hint="eastAsia"/>
          <w:color w:val="000000" w:themeColor="text1"/>
          <w:sz w:val="32"/>
          <w:szCs w:val="32"/>
        </w:rPr>
        <w:t>元，主要为本年无结余资金</w:t>
      </w:r>
      <w:r>
        <w:rPr>
          <w:rFonts w:ascii="仿宋_GB2312" w:eastAsia="仿宋_GB2312" w:hAnsi="宋体" w:cs="仿宋_GB2312" w:hint="eastAsia"/>
          <w:color w:val="000000" w:themeColor="text1"/>
          <w:sz w:val="32"/>
          <w:szCs w:val="32"/>
        </w:rPr>
        <w:t>)</w:t>
      </w:r>
      <w:r>
        <w:rPr>
          <w:rFonts w:ascii="仿宋_GB2312" w:eastAsia="仿宋_GB2312" w:hAnsi="宋体" w:cs="仿宋_GB2312" w:hint="eastAsia"/>
          <w:color w:val="000000" w:themeColor="text1"/>
          <w:sz w:val="32"/>
          <w:szCs w:val="32"/>
        </w:rPr>
        <w:t>。</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color w:val="000000" w:themeColor="text1"/>
          <w:sz w:val="32"/>
          <w:szCs w:val="32"/>
        </w:rPr>
        <w:t>五、“三公”经费、会</w:t>
      </w:r>
      <w:r>
        <w:rPr>
          <w:rFonts w:ascii="仿宋_GB2312" w:eastAsia="仿宋_GB2312" w:hAnsi="宋体" w:cs="仿宋_GB2312" w:hint="eastAsia"/>
          <w:sz w:val="32"/>
          <w:szCs w:val="32"/>
        </w:rPr>
        <w:t>议费和培训费支出情况说明</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hint="eastAsia"/>
          <w:sz w:val="32"/>
          <w:szCs w:val="32"/>
        </w:rPr>
        <w:t>90000</w:t>
      </w:r>
      <w:r>
        <w:rPr>
          <w:rFonts w:ascii="仿宋_GB2312" w:eastAsia="仿宋_GB2312" w:hAnsi="宋体" w:cs="仿宋_GB2312" w:hint="eastAsia"/>
          <w:sz w:val="32"/>
          <w:szCs w:val="32"/>
        </w:rPr>
        <w:t>元，其中：因公出国（境）费用</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批次</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hint="eastAsia"/>
          <w:sz w:val="32"/>
          <w:szCs w:val="32"/>
        </w:rPr>
        <w:t>3</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90000</w:t>
      </w:r>
      <w:r>
        <w:rPr>
          <w:rFonts w:ascii="仿宋_GB2312" w:eastAsia="仿宋_GB2312" w:hAnsi="宋体" w:cs="仿宋_GB2312" w:hint="eastAsia"/>
          <w:sz w:val="32"/>
          <w:szCs w:val="32"/>
        </w:rPr>
        <w:t>元。</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元；公务用车维护费多（少</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元。主要原因为</w:t>
      </w:r>
      <w:r>
        <w:rPr>
          <w:rFonts w:ascii="仿宋_GB2312" w:eastAsia="仿宋_GB2312" w:hAnsi="宋体" w:cs="仿宋_GB2312" w:hint="eastAsia"/>
          <w:sz w:val="32"/>
          <w:szCs w:val="32"/>
        </w:rPr>
        <w:t>:</w:t>
      </w:r>
      <w:r>
        <w:rPr>
          <w:rFonts w:ascii="仿宋_GB2312" w:eastAsia="仿宋_GB2312" w:hAnsi="宋体" w:cs="仿宋_GB2312" w:hint="eastAsia"/>
          <w:sz w:val="32"/>
          <w:szCs w:val="32"/>
        </w:rPr>
        <w:t>无。</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11478073.78</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317528.63</w:t>
      </w:r>
      <w:r>
        <w:rPr>
          <w:rFonts w:ascii="仿宋_GB2312" w:eastAsia="仿宋_GB2312" w:hAnsi="宋体" w:cs="仿宋_GB2312" w:hint="eastAsia"/>
          <w:sz w:val="32"/>
          <w:szCs w:val="32"/>
        </w:rPr>
        <w:t>元，增加原因：人员经费增加，项目增加。</w:t>
      </w:r>
    </w:p>
    <w:p w:rsidR="00B15699" w:rsidRDefault="00AF104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11478073.78</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317528.63</w:t>
      </w:r>
      <w:r>
        <w:rPr>
          <w:rFonts w:ascii="仿宋_GB2312" w:eastAsia="仿宋_GB2312" w:hAnsi="宋体" w:cs="仿宋_GB2312" w:hint="eastAsia"/>
          <w:sz w:val="32"/>
          <w:szCs w:val="32"/>
        </w:rPr>
        <w:t>元，增加原因：人员经费增加，项目增加。</w:t>
      </w:r>
      <w:r>
        <w:rPr>
          <w:rFonts w:ascii="仿宋_GB2312" w:eastAsia="仿宋_GB2312" w:hAnsi="宋体" w:cs="仿宋_GB2312" w:hint="eastAsia"/>
          <w:sz w:val="32"/>
          <w:szCs w:val="32"/>
        </w:rPr>
        <w:t>。</w:t>
      </w:r>
    </w:p>
    <w:p w:rsidR="00B15699" w:rsidRDefault="00AF1044">
      <w:pPr>
        <w:spacing w:line="560" w:lineRule="exact"/>
        <w:ind w:firstLineChars="200" w:firstLine="640"/>
        <w:rPr>
          <w:rFonts w:ascii="宋体" w:cs="Arial"/>
          <w:color w:val="000000"/>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11478073.78</w:t>
      </w:r>
      <w:r>
        <w:rPr>
          <w:rFonts w:ascii="仿宋_GB2312" w:eastAsia="仿宋_GB2312" w:hAnsi="宋体" w:cs="仿宋_GB2312" w:hint="eastAsia"/>
          <w:sz w:val="32"/>
          <w:szCs w:val="32"/>
        </w:rPr>
        <w:t>元，年初预算数</w:t>
      </w:r>
      <w:r>
        <w:rPr>
          <w:rFonts w:ascii="仿宋_GB2312" w:eastAsia="仿宋_GB2312" w:cs="Arial"/>
          <w:color w:val="000000"/>
          <w:sz w:val="32"/>
          <w:szCs w:val="32"/>
        </w:rPr>
        <w:lastRenderedPageBreak/>
        <w:t>8150376.52</w:t>
      </w:r>
      <w:r>
        <w:rPr>
          <w:rFonts w:ascii="仿宋_GB2312" w:eastAsia="仿宋_GB2312" w:hAnsi="宋体" w:cs="仿宋_GB2312" w:hint="eastAsia"/>
          <w:sz w:val="32"/>
          <w:szCs w:val="32"/>
        </w:rPr>
        <w:t>元，差异原因：人员增加，项目增加。</w:t>
      </w:r>
    </w:p>
    <w:p w:rsidR="00B15699" w:rsidRDefault="00AF1044">
      <w:pPr>
        <w:numPr>
          <w:ilvl w:val="0"/>
          <w:numId w:val="3"/>
        </w:num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决算公开其他重要事项情况说明</w:t>
      </w:r>
    </w:p>
    <w:p w:rsidR="00B15699" w:rsidRDefault="00AF1044">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B15699" w:rsidRDefault="00AF1044">
      <w:pPr>
        <w:spacing w:line="560" w:lineRule="exact"/>
        <w:ind w:firstLineChars="200" w:firstLine="640"/>
        <w:rPr>
          <w:rFonts w:ascii="宋体" w:cs="Arial"/>
          <w:color w:val="000000"/>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塔什库尔干县塔什库尔干镇人民政府</w:t>
      </w:r>
      <w:r>
        <w:rPr>
          <w:rFonts w:ascii="仿宋_GB2312" w:eastAsia="仿宋_GB2312" w:cs="仿宋_GB2312" w:hint="eastAsia"/>
          <w:sz w:val="32"/>
          <w:szCs w:val="32"/>
        </w:rPr>
        <w:t>机关运行经费支出</w:t>
      </w:r>
      <w:r>
        <w:rPr>
          <w:rFonts w:ascii="仿宋_GB2312" w:eastAsia="仿宋_GB2312" w:cs="Arial"/>
          <w:color w:val="000000"/>
          <w:sz w:val="32"/>
          <w:szCs w:val="32"/>
        </w:rPr>
        <w:t>1177475.53</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212577.15</w:t>
      </w:r>
      <w:r>
        <w:rPr>
          <w:rFonts w:ascii="仿宋_GB2312" w:eastAsia="仿宋_GB2312" w:cs="仿宋_GB2312" w:hint="eastAsia"/>
          <w:sz w:val="32"/>
          <w:szCs w:val="32"/>
        </w:rPr>
        <w:t>元，增长</w:t>
      </w:r>
      <w:r>
        <w:rPr>
          <w:rFonts w:ascii="仿宋_GB2312" w:eastAsia="仿宋_GB2312" w:cs="仿宋_GB2312"/>
          <w:sz w:val="32"/>
          <w:szCs w:val="32"/>
        </w:rPr>
        <w:t>22</w:t>
      </w:r>
      <w:r>
        <w:rPr>
          <w:rFonts w:ascii="仿宋_GB2312" w:eastAsia="仿宋_GB2312" w:cs="仿宋_GB2312" w:hint="eastAsia"/>
          <w:sz w:val="32"/>
          <w:szCs w:val="32"/>
        </w:rPr>
        <w:t>.03</w:t>
      </w:r>
      <w:r>
        <w:rPr>
          <w:rFonts w:ascii="仿宋_GB2312" w:eastAsia="仿宋_GB2312" w:cs="仿宋_GB2312"/>
          <w:sz w:val="32"/>
          <w:szCs w:val="32"/>
        </w:rPr>
        <w:t>%</w:t>
      </w:r>
      <w:r>
        <w:rPr>
          <w:rFonts w:ascii="仿宋_GB2312" w:eastAsia="仿宋_GB2312" w:cs="仿宋_GB2312" w:hint="eastAsia"/>
          <w:sz w:val="32"/>
          <w:szCs w:val="32"/>
        </w:rPr>
        <w:t>，主要原因是：办公费、差旅费增加。</w:t>
      </w:r>
    </w:p>
    <w:p w:rsidR="00B15699" w:rsidRDefault="00AF104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B15699" w:rsidRDefault="00AF1044">
      <w:pPr>
        <w:spacing w:line="560" w:lineRule="exact"/>
        <w:ind w:firstLineChars="200" w:firstLine="640"/>
        <w:rPr>
          <w:rFonts w:ascii="宋体" w:cs="Arial"/>
          <w:color w:val="000000"/>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塔什库尔干县塔什库尔干镇人民政府</w:t>
      </w:r>
      <w:r>
        <w:rPr>
          <w:rFonts w:ascii="仿宋_GB2312" w:eastAsia="仿宋_GB2312" w:cs="仿宋_GB2312" w:hint="eastAsia"/>
          <w:sz w:val="32"/>
          <w:szCs w:val="32"/>
        </w:rPr>
        <w:t>政府采购支出总额</w:t>
      </w:r>
      <w:r>
        <w:rPr>
          <w:rFonts w:ascii="仿宋_GB2312" w:eastAsia="仿宋_GB2312" w:cs="Arial"/>
          <w:color w:val="000000"/>
          <w:sz w:val="32"/>
          <w:szCs w:val="32"/>
        </w:rPr>
        <w:t>57798.14</w:t>
      </w:r>
      <w:r>
        <w:rPr>
          <w:rFonts w:ascii="仿宋_GB2312" w:eastAsia="仿宋_GB2312" w:cs="仿宋_GB2312" w:hint="eastAsia"/>
          <w:sz w:val="32"/>
          <w:szCs w:val="32"/>
        </w:rPr>
        <w:t>元，其中政府采购货物支出</w:t>
      </w:r>
      <w:r>
        <w:rPr>
          <w:rFonts w:ascii="仿宋_GB2312" w:eastAsia="仿宋_GB2312" w:cs="Arial"/>
          <w:color w:val="000000"/>
          <w:sz w:val="32"/>
          <w:szCs w:val="32"/>
        </w:rPr>
        <w:t>54934.20</w:t>
      </w:r>
      <w:r>
        <w:rPr>
          <w:rFonts w:ascii="仿宋_GB2312" w:eastAsia="仿宋_GB2312" w:cs="仿宋_GB2312" w:hint="eastAsia"/>
          <w:sz w:val="32"/>
          <w:szCs w:val="32"/>
        </w:rPr>
        <w:t>元，政府采购工程支出</w:t>
      </w:r>
      <w:r>
        <w:rPr>
          <w:rFonts w:ascii="仿宋_GB2312" w:eastAsia="仿宋_GB2312" w:cs="仿宋_GB2312" w:hint="eastAsia"/>
          <w:sz w:val="32"/>
          <w:szCs w:val="32"/>
        </w:rPr>
        <w:t>0</w:t>
      </w:r>
      <w:r>
        <w:rPr>
          <w:rFonts w:ascii="仿宋_GB2312" w:eastAsia="仿宋_GB2312" w:cs="仿宋_GB2312" w:hint="eastAsia"/>
          <w:sz w:val="32"/>
          <w:szCs w:val="32"/>
        </w:rPr>
        <w:t>元，政府采购服务支出</w:t>
      </w:r>
      <w:r>
        <w:rPr>
          <w:rFonts w:ascii="仿宋_GB2312" w:eastAsia="仿宋_GB2312" w:cs="Arial"/>
          <w:color w:val="000000"/>
          <w:sz w:val="32"/>
          <w:szCs w:val="32"/>
        </w:rPr>
        <w:t>2863.94</w:t>
      </w:r>
      <w:r>
        <w:rPr>
          <w:rFonts w:ascii="仿宋_GB2312" w:eastAsia="仿宋_GB2312" w:cs="仿宋_GB2312" w:hint="eastAsia"/>
          <w:sz w:val="32"/>
          <w:szCs w:val="32"/>
        </w:rPr>
        <w:t>元。喀什地区为偏远地区，参与招投标的供应商基本为中小微企业。</w:t>
      </w:r>
    </w:p>
    <w:p w:rsidR="00B15699" w:rsidRDefault="00AF1044">
      <w:pPr>
        <w:spacing w:line="560" w:lineRule="exact"/>
        <w:ind w:firstLineChars="200" w:firstLine="640"/>
        <w:rPr>
          <w:rFonts w:ascii="仿宋_GB2312" w:eastAsia="仿宋_GB2312"/>
          <w:color w:val="FF0000"/>
          <w:sz w:val="32"/>
          <w:szCs w:val="32"/>
        </w:rPr>
      </w:pPr>
      <w:r>
        <w:rPr>
          <w:rFonts w:ascii="仿宋_GB2312" w:eastAsia="仿宋_GB2312" w:cs="仿宋_GB2312" w:hint="eastAsia"/>
          <w:sz w:val="32"/>
          <w:szCs w:val="32"/>
        </w:rPr>
        <w:t>（三）国有资产占用情况</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3</w:t>
      </w:r>
      <w:r>
        <w:rPr>
          <w:rFonts w:ascii="仿宋_GB2312" w:eastAsia="仿宋_GB2312" w:cs="仿宋_GB2312" w:hint="eastAsia"/>
          <w:sz w:val="32"/>
          <w:szCs w:val="32"/>
        </w:rPr>
        <w:t>辆，一般执法执勤用车</w:t>
      </w:r>
      <w:r>
        <w:rPr>
          <w:rFonts w:ascii="仿宋_GB2312" w:eastAsia="仿宋_GB2312" w:cs="仿宋_GB2312" w:hint="eastAsia"/>
          <w:sz w:val="32"/>
          <w:szCs w:val="32"/>
        </w:rPr>
        <w:t>0</w:t>
      </w:r>
      <w:r>
        <w:rPr>
          <w:rFonts w:ascii="仿宋_GB2312" w:eastAsia="仿宋_GB2312" w:cs="仿宋_GB2312" w:hint="eastAsia"/>
          <w:sz w:val="32"/>
          <w:szCs w:val="32"/>
        </w:rPr>
        <w:t>辆，特种专业技术用车</w:t>
      </w:r>
      <w:r>
        <w:rPr>
          <w:rFonts w:ascii="仿宋_GB2312" w:eastAsia="仿宋_GB2312" w:cs="仿宋_GB2312" w:hint="eastAsia"/>
          <w:sz w:val="32"/>
          <w:szCs w:val="32"/>
        </w:rPr>
        <w:t>0</w:t>
      </w:r>
      <w:r>
        <w:rPr>
          <w:rFonts w:ascii="仿宋_GB2312" w:eastAsia="仿宋_GB2312" w:cs="仿宋_GB2312" w:hint="eastAsia"/>
          <w:sz w:val="32"/>
          <w:szCs w:val="32"/>
        </w:rPr>
        <w:t>辆，其他车辆</w:t>
      </w:r>
      <w:r>
        <w:rPr>
          <w:rFonts w:ascii="仿宋_GB2312" w:eastAsia="仿宋_GB2312" w:cs="仿宋_GB2312" w:hint="eastAsia"/>
          <w:sz w:val="32"/>
          <w:szCs w:val="32"/>
        </w:rPr>
        <w:t>0</w:t>
      </w:r>
      <w:r>
        <w:rPr>
          <w:rFonts w:ascii="仿宋_GB2312" w:eastAsia="仿宋_GB2312" w:cs="仿宋_GB2312" w:hint="eastAsia"/>
          <w:sz w:val="32"/>
          <w:szCs w:val="32"/>
        </w:rPr>
        <w:t>辆，其他用车主要无</w:t>
      </w:r>
      <w:r>
        <w:rPr>
          <w:rFonts w:ascii="仿宋_GB2312" w:eastAsia="仿宋_GB2312" w:cs="仿宋_GB2312" w:hint="eastAsia"/>
          <w:sz w:val="32"/>
          <w:szCs w:val="32"/>
        </w:rPr>
        <w:t>，单位价值在</w:t>
      </w:r>
      <w:r>
        <w:rPr>
          <w:rFonts w:ascii="仿宋_GB2312" w:eastAsia="仿宋_GB2312" w:cs="仿宋_GB2312" w:hint="eastAsia"/>
          <w:sz w:val="32"/>
          <w:szCs w:val="32"/>
        </w:rPr>
        <w:t>50</w:t>
      </w:r>
      <w:r>
        <w:rPr>
          <w:rFonts w:ascii="仿宋_GB2312" w:eastAsia="仿宋_GB2312" w:cs="仿宋_GB2312" w:hint="eastAsia"/>
          <w:sz w:val="32"/>
          <w:szCs w:val="32"/>
        </w:rPr>
        <w:t>万元以上的设备</w:t>
      </w:r>
      <w:r>
        <w:rPr>
          <w:rFonts w:ascii="仿宋_GB2312" w:eastAsia="仿宋_GB2312" w:cs="仿宋_GB2312" w:hint="eastAsia"/>
          <w:sz w:val="32"/>
          <w:szCs w:val="32"/>
        </w:rPr>
        <w:t>0</w:t>
      </w:r>
      <w:r>
        <w:rPr>
          <w:rFonts w:ascii="仿宋_GB2312" w:eastAsia="仿宋_GB2312" w:cs="仿宋_GB2312" w:hint="eastAsia"/>
          <w:sz w:val="32"/>
          <w:szCs w:val="32"/>
        </w:rPr>
        <w:t>台（套），价值</w:t>
      </w:r>
      <w:r>
        <w:rPr>
          <w:rFonts w:ascii="仿宋_GB2312" w:eastAsia="仿宋_GB2312" w:cs="仿宋_GB2312" w:hint="eastAsia"/>
          <w:sz w:val="32"/>
          <w:szCs w:val="32"/>
        </w:rPr>
        <w:t>0</w:t>
      </w:r>
      <w:r>
        <w:rPr>
          <w:rFonts w:ascii="仿宋_GB2312" w:eastAsia="仿宋_GB2312" w:cs="仿宋_GB2312" w:hint="eastAsia"/>
          <w:sz w:val="32"/>
          <w:szCs w:val="32"/>
        </w:rPr>
        <w:t>元。</w:t>
      </w:r>
    </w:p>
    <w:p w:rsidR="00B15699" w:rsidRDefault="00AF104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塔什库尔干县塔什库尔干镇人民政府</w:t>
      </w:r>
      <w:r>
        <w:rPr>
          <w:rFonts w:ascii="仿宋_GB2312" w:eastAsia="仿宋_GB2312" w:cs="仿宋_GB2312" w:hint="eastAsia"/>
          <w:sz w:val="32"/>
          <w:szCs w:val="32"/>
        </w:rPr>
        <w:t>共组织对</w:t>
      </w:r>
      <w:r>
        <w:rPr>
          <w:rFonts w:ascii="仿宋_GB2312" w:eastAsia="仿宋_GB2312" w:cs="仿宋_GB2312" w:hint="eastAsia"/>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hint="eastAsia"/>
          <w:sz w:val="32"/>
          <w:szCs w:val="32"/>
        </w:rPr>
        <w:t>0</w:t>
      </w:r>
      <w:r>
        <w:rPr>
          <w:rFonts w:ascii="仿宋_GB2312" w:eastAsia="仿宋_GB2312" w:cs="仿宋_GB2312" w:hint="eastAsia"/>
          <w:sz w:val="32"/>
          <w:szCs w:val="32"/>
        </w:rPr>
        <w:t>元。绩效评价结果：无。</w:t>
      </w:r>
    </w:p>
    <w:p w:rsidR="00B15699" w:rsidRDefault="00AF104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按收入项目分别列示：无。</w:t>
      </w:r>
    </w:p>
    <w:p w:rsidR="00B15699" w:rsidRDefault="00AF104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lastRenderedPageBreak/>
        <w:t>（一）财政拨款收入：指单位本年度从本级财政部门取得得财政拨款。</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w:t>
      </w:r>
      <w:r>
        <w:rPr>
          <w:rFonts w:ascii="仿宋_GB2312" w:eastAsia="仿宋_GB2312" w:cs="仿宋_GB2312" w:hint="eastAsia"/>
          <w:sz w:val="32"/>
          <w:szCs w:val="32"/>
        </w:rPr>
        <w:t>收入。</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B15699" w:rsidRDefault="00AF104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w:t>
      </w:r>
      <w:r>
        <w:rPr>
          <w:rFonts w:ascii="仿宋_GB2312" w:eastAsia="仿宋_GB2312" w:cs="仿宋_GB2312" w:hint="eastAsia"/>
          <w:sz w:val="32"/>
          <w:szCs w:val="32"/>
        </w:rPr>
        <w:t>定继续使用的资金。</w:t>
      </w:r>
    </w:p>
    <w:p w:rsidR="00B15699" w:rsidRDefault="00AF104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B15699" w:rsidRDefault="00AF1044">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B15699" w:rsidRDefault="00AF104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B15699" w:rsidRDefault="00AF1044">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w:t>
      </w:r>
      <w:r>
        <w:rPr>
          <w:rFonts w:ascii="仿宋_GB2312" w:eastAsia="仿宋_GB2312" w:cs="仿宋_GB2312" w:hint="eastAsia"/>
          <w:sz w:val="32"/>
          <w:szCs w:val="32"/>
        </w:rPr>
        <w:lastRenderedPageBreak/>
        <w:t>务和事业发展目标所发生的支出。</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B15699" w:rsidRDefault="00AF104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w:t>
      </w:r>
      <w:r>
        <w:rPr>
          <w:rFonts w:ascii="仿宋_GB2312" w:eastAsia="仿宋_GB2312" w:cs="仿宋_GB2312" w:hint="eastAsia"/>
          <w:sz w:val="32"/>
          <w:szCs w:val="32"/>
        </w:rPr>
        <w:t>待（含外宾接待）支出。</w:t>
      </w:r>
    </w:p>
    <w:p w:rsidR="00B15699" w:rsidRDefault="00AF104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w:t>
      </w:r>
      <w:bookmarkStart w:id="1" w:name="_GoBack"/>
      <w:bookmarkEnd w:id="1"/>
      <w:r>
        <w:rPr>
          <w:rFonts w:ascii="仿宋_GB2312" w:eastAsia="仿宋_GB2312" w:cs="仿宋_GB2312" w:hint="eastAsia"/>
          <w:sz w:val="32"/>
          <w:szCs w:val="32"/>
        </w:rPr>
        <w:t>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B15699" w:rsidRDefault="00B15699">
      <w:pPr>
        <w:spacing w:line="560" w:lineRule="exact"/>
        <w:rPr>
          <w:rFonts w:ascii="仿宋_GB2312" w:eastAsia="仿宋_GB2312"/>
          <w:sz w:val="32"/>
          <w:szCs w:val="32"/>
        </w:rPr>
      </w:pPr>
    </w:p>
    <w:sectPr w:rsidR="00B15699" w:rsidSect="00B15699">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044" w:rsidRDefault="00AF1044" w:rsidP="00B15699">
      <w:r>
        <w:separator/>
      </w:r>
    </w:p>
  </w:endnote>
  <w:endnote w:type="continuationSeparator" w:id="0">
    <w:p w:rsidR="00AF1044" w:rsidRDefault="00AF1044" w:rsidP="00B156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699" w:rsidRDefault="00B15699">
    <w:pPr>
      <w:pStyle w:val="a5"/>
      <w:framePr w:wrap="around" w:vAnchor="text" w:hAnchor="margin" w:xAlign="right" w:y="1"/>
      <w:rPr>
        <w:rStyle w:val="a7"/>
      </w:rPr>
    </w:pPr>
    <w:r>
      <w:rPr>
        <w:rStyle w:val="a7"/>
      </w:rPr>
      <w:fldChar w:fldCharType="begin"/>
    </w:r>
    <w:r w:rsidR="00AF1044">
      <w:rPr>
        <w:rStyle w:val="a7"/>
      </w:rPr>
      <w:instrText xml:space="preserve">PAGE  </w:instrText>
    </w:r>
    <w:r>
      <w:rPr>
        <w:rStyle w:val="a7"/>
      </w:rPr>
      <w:fldChar w:fldCharType="separate"/>
    </w:r>
    <w:r w:rsidR="00202252">
      <w:rPr>
        <w:rStyle w:val="a7"/>
        <w:noProof/>
      </w:rPr>
      <w:t>5</w:t>
    </w:r>
    <w:r>
      <w:rPr>
        <w:rStyle w:val="a7"/>
      </w:rPr>
      <w:fldChar w:fldCharType="end"/>
    </w:r>
  </w:p>
  <w:p w:rsidR="00B15699" w:rsidRDefault="00B15699">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044" w:rsidRDefault="00AF1044" w:rsidP="00B15699">
      <w:r>
        <w:separator/>
      </w:r>
    </w:p>
  </w:footnote>
  <w:footnote w:type="continuationSeparator" w:id="0">
    <w:p w:rsidR="00AF1044" w:rsidRDefault="00AF1044" w:rsidP="00B156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699" w:rsidRDefault="00B15699">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1F02A51"/>
    <w:multiLevelType w:val="singleLevel"/>
    <w:tmpl w:val="A1F02A51"/>
    <w:lvl w:ilvl="0">
      <w:start w:val="7"/>
      <w:numFmt w:val="chineseCounting"/>
      <w:suff w:val="nothing"/>
      <w:lvlText w:val="%1、"/>
      <w:lvlJc w:val="left"/>
      <w:rPr>
        <w:rFonts w:hint="eastAsia"/>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0923"/>
    <w:rsid w:val="00024B7F"/>
    <w:rsid w:val="00034248"/>
    <w:rsid w:val="00052FE0"/>
    <w:rsid w:val="00054384"/>
    <w:rsid w:val="000703F5"/>
    <w:rsid w:val="00072553"/>
    <w:rsid w:val="000775E8"/>
    <w:rsid w:val="00086A97"/>
    <w:rsid w:val="00091F7F"/>
    <w:rsid w:val="00094D69"/>
    <w:rsid w:val="000A25EB"/>
    <w:rsid w:val="000A5DE3"/>
    <w:rsid w:val="000A65DB"/>
    <w:rsid w:val="000B1596"/>
    <w:rsid w:val="000B5213"/>
    <w:rsid w:val="000B6447"/>
    <w:rsid w:val="000C3B20"/>
    <w:rsid w:val="000E7FFD"/>
    <w:rsid w:val="000F1081"/>
    <w:rsid w:val="0010183B"/>
    <w:rsid w:val="0012316C"/>
    <w:rsid w:val="00124CD6"/>
    <w:rsid w:val="00140E78"/>
    <w:rsid w:val="00142BCE"/>
    <w:rsid w:val="00147040"/>
    <w:rsid w:val="00151463"/>
    <w:rsid w:val="00170582"/>
    <w:rsid w:val="00176206"/>
    <w:rsid w:val="001870FE"/>
    <w:rsid w:val="001943AB"/>
    <w:rsid w:val="001B37ED"/>
    <w:rsid w:val="001C02FB"/>
    <w:rsid w:val="001D09C9"/>
    <w:rsid w:val="001E0179"/>
    <w:rsid w:val="001E4658"/>
    <w:rsid w:val="001E7C6A"/>
    <w:rsid w:val="001F2B9D"/>
    <w:rsid w:val="001F33C0"/>
    <w:rsid w:val="001F6EF5"/>
    <w:rsid w:val="001F7813"/>
    <w:rsid w:val="0020099B"/>
    <w:rsid w:val="00202252"/>
    <w:rsid w:val="00205C3B"/>
    <w:rsid w:val="002324EC"/>
    <w:rsid w:val="00242FE4"/>
    <w:rsid w:val="00244522"/>
    <w:rsid w:val="00255C65"/>
    <w:rsid w:val="00262C89"/>
    <w:rsid w:val="00265B72"/>
    <w:rsid w:val="002743C3"/>
    <w:rsid w:val="00275020"/>
    <w:rsid w:val="00287A2E"/>
    <w:rsid w:val="002B5B38"/>
    <w:rsid w:val="002C1DB2"/>
    <w:rsid w:val="002C37F3"/>
    <w:rsid w:val="002C4FB7"/>
    <w:rsid w:val="002C677C"/>
    <w:rsid w:val="002C740B"/>
    <w:rsid w:val="002D02F4"/>
    <w:rsid w:val="00301EF2"/>
    <w:rsid w:val="00303B2E"/>
    <w:rsid w:val="00305497"/>
    <w:rsid w:val="003158E9"/>
    <w:rsid w:val="00333969"/>
    <w:rsid w:val="003472C5"/>
    <w:rsid w:val="00347996"/>
    <w:rsid w:val="003632BC"/>
    <w:rsid w:val="00376743"/>
    <w:rsid w:val="003A7BB9"/>
    <w:rsid w:val="003B0831"/>
    <w:rsid w:val="003B594E"/>
    <w:rsid w:val="003C2E54"/>
    <w:rsid w:val="003D0C72"/>
    <w:rsid w:val="003E32E1"/>
    <w:rsid w:val="004011AD"/>
    <w:rsid w:val="004016CF"/>
    <w:rsid w:val="0040177E"/>
    <w:rsid w:val="00405FB5"/>
    <w:rsid w:val="00406AB0"/>
    <w:rsid w:val="00417715"/>
    <w:rsid w:val="00420614"/>
    <w:rsid w:val="0043072D"/>
    <w:rsid w:val="00434EEE"/>
    <w:rsid w:val="0045212A"/>
    <w:rsid w:val="00457BD9"/>
    <w:rsid w:val="004743B3"/>
    <w:rsid w:val="004763B5"/>
    <w:rsid w:val="00476F89"/>
    <w:rsid w:val="00486188"/>
    <w:rsid w:val="00487059"/>
    <w:rsid w:val="004A08C1"/>
    <w:rsid w:val="004A28B1"/>
    <w:rsid w:val="004B2760"/>
    <w:rsid w:val="004B6AAB"/>
    <w:rsid w:val="004D2787"/>
    <w:rsid w:val="004D48D7"/>
    <w:rsid w:val="004D50FB"/>
    <w:rsid w:val="004D6F93"/>
    <w:rsid w:val="004E0F87"/>
    <w:rsid w:val="0050291C"/>
    <w:rsid w:val="0052701D"/>
    <w:rsid w:val="005272D8"/>
    <w:rsid w:val="00530FBA"/>
    <w:rsid w:val="00532879"/>
    <w:rsid w:val="00532F13"/>
    <w:rsid w:val="00552B99"/>
    <w:rsid w:val="00565025"/>
    <w:rsid w:val="0057097A"/>
    <w:rsid w:val="005717FD"/>
    <w:rsid w:val="005766BD"/>
    <w:rsid w:val="00592401"/>
    <w:rsid w:val="00595CD5"/>
    <w:rsid w:val="005A0EA5"/>
    <w:rsid w:val="005B62A0"/>
    <w:rsid w:val="005D008D"/>
    <w:rsid w:val="005D5345"/>
    <w:rsid w:val="005D6922"/>
    <w:rsid w:val="006207CA"/>
    <w:rsid w:val="006243C0"/>
    <w:rsid w:val="00642F1B"/>
    <w:rsid w:val="00647F46"/>
    <w:rsid w:val="006537AC"/>
    <w:rsid w:val="006630D0"/>
    <w:rsid w:val="00672B4C"/>
    <w:rsid w:val="006773BD"/>
    <w:rsid w:val="00687879"/>
    <w:rsid w:val="00696752"/>
    <w:rsid w:val="006A1621"/>
    <w:rsid w:val="006A2219"/>
    <w:rsid w:val="006A56FC"/>
    <w:rsid w:val="006A7356"/>
    <w:rsid w:val="006C22ED"/>
    <w:rsid w:val="006C52A6"/>
    <w:rsid w:val="006D4B96"/>
    <w:rsid w:val="006F1159"/>
    <w:rsid w:val="006F13E9"/>
    <w:rsid w:val="006F3090"/>
    <w:rsid w:val="006F7FA8"/>
    <w:rsid w:val="00701AD0"/>
    <w:rsid w:val="00710CF0"/>
    <w:rsid w:val="00717F76"/>
    <w:rsid w:val="007225BB"/>
    <w:rsid w:val="007226FB"/>
    <w:rsid w:val="00761906"/>
    <w:rsid w:val="00774810"/>
    <w:rsid w:val="007752B2"/>
    <w:rsid w:val="00782159"/>
    <w:rsid w:val="00785704"/>
    <w:rsid w:val="00793D15"/>
    <w:rsid w:val="007978CD"/>
    <w:rsid w:val="007A2BDC"/>
    <w:rsid w:val="007D75E2"/>
    <w:rsid w:val="007F238C"/>
    <w:rsid w:val="008012F4"/>
    <w:rsid w:val="008104D1"/>
    <w:rsid w:val="00815033"/>
    <w:rsid w:val="00842279"/>
    <w:rsid w:val="00842312"/>
    <w:rsid w:val="00847706"/>
    <w:rsid w:val="00854186"/>
    <w:rsid w:val="008664F8"/>
    <w:rsid w:val="00877032"/>
    <w:rsid w:val="00880D0D"/>
    <w:rsid w:val="00881744"/>
    <w:rsid w:val="008872A2"/>
    <w:rsid w:val="00895A64"/>
    <w:rsid w:val="008A0DC9"/>
    <w:rsid w:val="008B02AA"/>
    <w:rsid w:val="008C1A0F"/>
    <w:rsid w:val="008C1E06"/>
    <w:rsid w:val="008C5ABD"/>
    <w:rsid w:val="008D28A9"/>
    <w:rsid w:val="008E183C"/>
    <w:rsid w:val="008E26A2"/>
    <w:rsid w:val="009078E5"/>
    <w:rsid w:val="00910498"/>
    <w:rsid w:val="00912ADD"/>
    <w:rsid w:val="00921F8C"/>
    <w:rsid w:val="009322B2"/>
    <w:rsid w:val="00954B4B"/>
    <w:rsid w:val="009629E8"/>
    <w:rsid w:val="00986E5F"/>
    <w:rsid w:val="009A7D21"/>
    <w:rsid w:val="009C453B"/>
    <w:rsid w:val="009C7F6B"/>
    <w:rsid w:val="009D76F9"/>
    <w:rsid w:val="009F1B75"/>
    <w:rsid w:val="009F39C7"/>
    <w:rsid w:val="009F6D25"/>
    <w:rsid w:val="00A0489F"/>
    <w:rsid w:val="00A32422"/>
    <w:rsid w:val="00A3418E"/>
    <w:rsid w:val="00A407D1"/>
    <w:rsid w:val="00A51C65"/>
    <w:rsid w:val="00A65801"/>
    <w:rsid w:val="00A97E66"/>
    <w:rsid w:val="00AA1759"/>
    <w:rsid w:val="00AA3003"/>
    <w:rsid w:val="00AC139B"/>
    <w:rsid w:val="00AC3464"/>
    <w:rsid w:val="00AC4897"/>
    <w:rsid w:val="00AC7215"/>
    <w:rsid w:val="00AD7784"/>
    <w:rsid w:val="00AE6CFF"/>
    <w:rsid w:val="00AF1044"/>
    <w:rsid w:val="00B000D9"/>
    <w:rsid w:val="00B0409B"/>
    <w:rsid w:val="00B15699"/>
    <w:rsid w:val="00B17757"/>
    <w:rsid w:val="00B21656"/>
    <w:rsid w:val="00B24563"/>
    <w:rsid w:val="00B635BA"/>
    <w:rsid w:val="00B66B9E"/>
    <w:rsid w:val="00B7212F"/>
    <w:rsid w:val="00B85E0A"/>
    <w:rsid w:val="00B901E5"/>
    <w:rsid w:val="00B919A9"/>
    <w:rsid w:val="00B92577"/>
    <w:rsid w:val="00B95807"/>
    <w:rsid w:val="00B97869"/>
    <w:rsid w:val="00BA095A"/>
    <w:rsid w:val="00BA5ACB"/>
    <w:rsid w:val="00BB2497"/>
    <w:rsid w:val="00BB372B"/>
    <w:rsid w:val="00BE221A"/>
    <w:rsid w:val="00BF2B70"/>
    <w:rsid w:val="00C15174"/>
    <w:rsid w:val="00C17D9A"/>
    <w:rsid w:val="00C35F0B"/>
    <w:rsid w:val="00C4155A"/>
    <w:rsid w:val="00C45F21"/>
    <w:rsid w:val="00C519BC"/>
    <w:rsid w:val="00C605BD"/>
    <w:rsid w:val="00C61DC5"/>
    <w:rsid w:val="00C62423"/>
    <w:rsid w:val="00C64BE8"/>
    <w:rsid w:val="00C94F35"/>
    <w:rsid w:val="00C955CC"/>
    <w:rsid w:val="00CA6F46"/>
    <w:rsid w:val="00CB19D8"/>
    <w:rsid w:val="00CB3117"/>
    <w:rsid w:val="00CB4F78"/>
    <w:rsid w:val="00CC03DD"/>
    <w:rsid w:val="00CC3215"/>
    <w:rsid w:val="00CC57F0"/>
    <w:rsid w:val="00CE1862"/>
    <w:rsid w:val="00CE37ED"/>
    <w:rsid w:val="00D03B44"/>
    <w:rsid w:val="00D072DF"/>
    <w:rsid w:val="00D16906"/>
    <w:rsid w:val="00D340D0"/>
    <w:rsid w:val="00D4613F"/>
    <w:rsid w:val="00D5318C"/>
    <w:rsid w:val="00D532B9"/>
    <w:rsid w:val="00D554FC"/>
    <w:rsid w:val="00D81E3D"/>
    <w:rsid w:val="00D949F7"/>
    <w:rsid w:val="00DA057C"/>
    <w:rsid w:val="00DA107F"/>
    <w:rsid w:val="00DA16BE"/>
    <w:rsid w:val="00DB13AB"/>
    <w:rsid w:val="00DB2FC5"/>
    <w:rsid w:val="00DD2BB0"/>
    <w:rsid w:val="00DE344D"/>
    <w:rsid w:val="00DE619D"/>
    <w:rsid w:val="00E058B5"/>
    <w:rsid w:val="00E23011"/>
    <w:rsid w:val="00E23BB1"/>
    <w:rsid w:val="00E27F00"/>
    <w:rsid w:val="00E339F2"/>
    <w:rsid w:val="00E6740C"/>
    <w:rsid w:val="00E774D0"/>
    <w:rsid w:val="00E8388E"/>
    <w:rsid w:val="00E84DEE"/>
    <w:rsid w:val="00EA5F52"/>
    <w:rsid w:val="00EB563F"/>
    <w:rsid w:val="00EB70F1"/>
    <w:rsid w:val="00EB7DD0"/>
    <w:rsid w:val="00EB7EE6"/>
    <w:rsid w:val="00EC1979"/>
    <w:rsid w:val="00EC282F"/>
    <w:rsid w:val="00ED57D9"/>
    <w:rsid w:val="00ED7C8E"/>
    <w:rsid w:val="00EE2E07"/>
    <w:rsid w:val="00EE66B1"/>
    <w:rsid w:val="00EE688B"/>
    <w:rsid w:val="00EF3B2C"/>
    <w:rsid w:val="00EF7B17"/>
    <w:rsid w:val="00F0364D"/>
    <w:rsid w:val="00F06CB4"/>
    <w:rsid w:val="00F16C5D"/>
    <w:rsid w:val="00F453E0"/>
    <w:rsid w:val="00F627E2"/>
    <w:rsid w:val="00F646DD"/>
    <w:rsid w:val="00F81C9E"/>
    <w:rsid w:val="00F820FC"/>
    <w:rsid w:val="00FA08FE"/>
    <w:rsid w:val="00FB61FC"/>
    <w:rsid w:val="00FC1406"/>
    <w:rsid w:val="00FE7548"/>
    <w:rsid w:val="00FF5D03"/>
    <w:rsid w:val="04BB2B3E"/>
    <w:rsid w:val="07114E98"/>
    <w:rsid w:val="0EFF06AF"/>
    <w:rsid w:val="15E45649"/>
    <w:rsid w:val="164E17A4"/>
    <w:rsid w:val="18BC07EA"/>
    <w:rsid w:val="19DD592F"/>
    <w:rsid w:val="1F6A1A34"/>
    <w:rsid w:val="208D3FE3"/>
    <w:rsid w:val="2A1F45E1"/>
    <w:rsid w:val="2D352C57"/>
    <w:rsid w:val="2D8A5523"/>
    <w:rsid w:val="34B83D3B"/>
    <w:rsid w:val="36E321D2"/>
    <w:rsid w:val="37DB1932"/>
    <w:rsid w:val="381629D3"/>
    <w:rsid w:val="39910CBD"/>
    <w:rsid w:val="3A315B04"/>
    <w:rsid w:val="3E2C7A69"/>
    <w:rsid w:val="450B72B2"/>
    <w:rsid w:val="4C7572AB"/>
    <w:rsid w:val="508E6985"/>
    <w:rsid w:val="54E258C7"/>
    <w:rsid w:val="58EE7494"/>
    <w:rsid w:val="59AF5FB0"/>
    <w:rsid w:val="5C3A58F7"/>
    <w:rsid w:val="639E3E5A"/>
    <w:rsid w:val="69C804D1"/>
    <w:rsid w:val="6C5218EE"/>
    <w:rsid w:val="6E08506D"/>
    <w:rsid w:val="722976F2"/>
    <w:rsid w:val="72490F7C"/>
    <w:rsid w:val="7284732A"/>
    <w:rsid w:val="737C7D85"/>
    <w:rsid w:val="739373DB"/>
    <w:rsid w:val="74675A5A"/>
    <w:rsid w:val="7563068B"/>
    <w:rsid w:val="7A560B7F"/>
    <w:rsid w:val="7C2B58C6"/>
    <w:rsid w:val="7C80466E"/>
    <w:rsid w:val="7FBD05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699"/>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rsid w:val="00B15699"/>
    <w:pPr>
      <w:ind w:leftChars="2500" w:left="100"/>
    </w:pPr>
    <w:rPr>
      <w:kern w:val="0"/>
    </w:rPr>
  </w:style>
  <w:style w:type="paragraph" w:styleId="a4">
    <w:name w:val="Balloon Text"/>
    <w:basedOn w:val="a"/>
    <w:link w:val="Char0"/>
    <w:uiPriority w:val="99"/>
    <w:semiHidden/>
    <w:qFormat/>
    <w:rsid w:val="00B15699"/>
    <w:rPr>
      <w:sz w:val="18"/>
      <w:szCs w:val="18"/>
    </w:rPr>
  </w:style>
  <w:style w:type="paragraph" w:styleId="a5">
    <w:name w:val="footer"/>
    <w:basedOn w:val="a"/>
    <w:link w:val="Char1"/>
    <w:uiPriority w:val="99"/>
    <w:qFormat/>
    <w:rsid w:val="00B15699"/>
    <w:pPr>
      <w:tabs>
        <w:tab w:val="center" w:pos="4153"/>
        <w:tab w:val="right" w:pos="8306"/>
      </w:tabs>
      <w:snapToGrid w:val="0"/>
      <w:jc w:val="left"/>
    </w:pPr>
    <w:rPr>
      <w:sz w:val="18"/>
      <w:szCs w:val="18"/>
    </w:rPr>
  </w:style>
  <w:style w:type="paragraph" w:styleId="a6">
    <w:name w:val="header"/>
    <w:basedOn w:val="a"/>
    <w:link w:val="Char2"/>
    <w:uiPriority w:val="99"/>
    <w:qFormat/>
    <w:rsid w:val="00B15699"/>
    <w:pPr>
      <w:pBdr>
        <w:bottom w:val="single" w:sz="6" w:space="1" w:color="auto"/>
      </w:pBdr>
      <w:tabs>
        <w:tab w:val="center" w:pos="4153"/>
        <w:tab w:val="right" w:pos="8306"/>
      </w:tabs>
      <w:snapToGrid w:val="0"/>
      <w:jc w:val="center"/>
    </w:pPr>
    <w:rPr>
      <w:sz w:val="18"/>
      <w:szCs w:val="18"/>
    </w:rPr>
  </w:style>
  <w:style w:type="character" w:styleId="a7">
    <w:name w:val="page number"/>
    <w:basedOn w:val="a0"/>
    <w:uiPriority w:val="99"/>
    <w:qFormat/>
    <w:rsid w:val="00B15699"/>
    <w:rPr>
      <w:rFonts w:cs="Times New Roman"/>
    </w:rPr>
  </w:style>
  <w:style w:type="table" w:styleId="a8">
    <w:name w:val="Table Grid"/>
    <w:basedOn w:val="a1"/>
    <w:uiPriority w:val="99"/>
    <w:qFormat/>
    <w:rsid w:val="00B1569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uiPriority w:val="99"/>
    <w:semiHidden/>
    <w:qFormat/>
    <w:locked/>
    <w:rsid w:val="00B15699"/>
    <w:rPr>
      <w:rFonts w:cs="Times New Roman"/>
      <w:sz w:val="21"/>
      <w:szCs w:val="21"/>
    </w:rPr>
  </w:style>
  <w:style w:type="character" w:customStyle="1" w:styleId="Char2">
    <w:name w:val="页眉 Char"/>
    <w:basedOn w:val="a0"/>
    <w:link w:val="a6"/>
    <w:uiPriority w:val="99"/>
    <w:qFormat/>
    <w:locked/>
    <w:rsid w:val="00B15699"/>
    <w:rPr>
      <w:rFonts w:cs="Times New Roman"/>
      <w:kern w:val="2"/>
      <w:sz w:val="18"/>
      <w:szCs w:val="18"/>
    </w:rPr>
  </w:style>
  <w:style w:type="character" w:customStyle="1" w:styleId="Char1">
    <w:name w:val="页脚 Char"/>
    <w:basedOn w:val="a0"/>
    <w:link w:val="a5"/>
    <w:uiPriority w:val="99"/>
    <w:qFormat/>
    <w:locked/>
    <w:rsid w:val="00B15699"/>
    <w:rPr>
      <w:rFonts w:cs="Times New Roman"/>
      <w:kern w:val="2"/>
      <w:sz w:val="18"/>
      <w:szCs w:val="18"/>
    </w:rPr>
  </w:style>
  <w:style w:type="character" w:customStyle="1" w:styleId="Char0">
    <w:name w:val="批注框文本 Char"/>
    <w:basedOn w:val="a0"/>
    <w:link w:val="a4"/>
    <w:uiPriority w:val="99"/>
    <w:qFormat/>
    <w:locked/>
    <w:rsid w:val="00B15699"/>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493</Words>
  <Characters>2812</Characters>
  <Application>Microsoft Office Word</Application>
  <DocSecurity>0</DocSecurity>
  <Lines>23</Lines>
  <Paragraphs>6</Paragraphs>
  <ScaleCrop>false</ScaleCrop>
  <Company>MC SYSTEM</Company>
  <LinksUpToDate>false</LinksUpToDate>
  <CharactersWithSpaces>3299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Administrator</cp:lastModifiedBy>
  <cp:revision>84</cp:revision>
  <cp:lastPrinted>2016-08-03T02:49:00Z</cp:lastPrinted>
  <dcterms:created xsi:type="dcterms:W3CDTF">2016-08-02T09:43:00Z</dcterms:created>
  <dcterms:modified xsi:type="dcterms:W3CDTF">2018-12-31T11:18:00Z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