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762" w:rsidRDefault="00FD0762">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FD0762" w:rsidRDefault="00FD0762">
      <w:pPr>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年塔什库尔干县塔什库尔干乡人民政府部门决算说明</w:t>
      </w:r>
    </w:p>
    <w:p w:rsidR="00FD0762" w:rsidRDefault="00FD0762">
      <w:pPr>
        <w:spacing w:line="560" w:lineRule="exact"/>
        <w:jc w:val="center"/>
        <w:rPr>
          <w:rFonts w:ascii="宋体" w:cs="宋体"/>
          <w:b/>
          <w:bCs/>
          <w:sz w:val="44"/>
          <w:szCs w:val="44"/>
        </w:rPr>
      </w:pPr>
      <w:bookmarkStart w:id="0" w:name="_GoBack"/>
      <w:bookmarkEnd w:id="0"/>
    </w:p>
    <w:p w:rsidR="00FD0762" w:rsidRDefault="00FD0762" w:rsidP="00C174FD">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FD0762" w:rsidRDefault="00FD0762" w:rsidP="00C174FD">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塔什库尔干县塔什库尔干乡人民政府单位性质为行政单位全额拨款，执行会计制度为行政会计制度。独立编制机构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个，独立编制机构与上年无变动，变动原因：无变动。</w:t>
      </w:r>
    </w:p>
    <w:p w:rsidR="00FD0762" w:rsidRDefault="00FD0762" w:rsidP="00C174FD">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w:t>
      </w:r>
    </w:p>
    <w:p w:rsidR="00FD0762" w:rsidRDefault="00FD0762" w:rsidP="00C174FD">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、贯彻执行工作方面的法律法规规章和政策，执行政策法规，将方针政策和法律法规落实到农村的基层，惠及农牧民群众。</w:t>
      </w:r>
    </w:p>
    <w:p w:rsidR="00FD0762" w:rsidRDefault="00FD0762" w:rsidP="00C174FD">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、推动经济发展，要着力创新管理体制和方法，提高依法管理社会的能力。</w:t>
      </w:r>
    </w:p>
    <w:p w:rsidR="00FD0762" w:rsidRDefault="00FD0762" w:rsidP="00C174FD">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强化公共服务，改变过去的工作格局，把管理和服务统一起来，维护社会稳定。</w:t>
      </w:r>
    </w:p>
    <w:p w:rsidR="00FD0762" w:rsidRDefault="00FD0762" w:rsidP="00C174FD">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55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54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54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54</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纳入塔什库尔干县塔什库尔干乡人民政府</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FD0762" w:rsidRDefault="00FD0762" w:rsidP="00C174FD">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5"/>
        <w:gridCol w:w="5528"/>
        <w:gridCol w:w="1929"/>
      </w:tblGrid>
      <w:tr w:rsidR="00FD0762">
        <w:tc>
          <w:tcPr>
            <w:tcW w:w="1065" w:type="dxa"/>
          </w:tcPr>
          <w:p w:rsidR="00FD0762" w:rsidRDefault="00FD0762">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528" w:type="dxa"/>
          </w:tcPr>
          <w:p w:rsidR="00FD0762" w:rsidRDefault="00FD0762">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929" w:type="dxa"/>
          </w:tcPr>
          <w:p w:rsidR="00FD0762" w:rsidRDefault="00FD0762">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FD0762">
        <w:tc>
          <w:tcPr>
            <w:tcW w:w="1065" w:type="dxa"/>
          </w:tcPr>
          <w:p w:rsidR="00FD0762" w:rsidRDefault="00FD0762">
            <w:pPr>
              <w:spacing w:line="560" w:lineRule="exact"/>
              <w:rPr>
                <w:rFonts w:ascii="仿宋_GB2312" w:eastAsia="仿宋_GB2312"/>
                <w:sz w:val="32"/>
                <w:szCs w:val="32"/>
              </w:rPr>
            </w:pPr>
            <w:r>
              <w:rPr>
                <w:rFonts w:ascii="仿宋_GB2312" w:eastAsia="仿宋_GB2312"/>
                <w:sz w:val="32"/>
                <w:szCs w:val="32"/>
              </w:rPr>
              <w:t>1</w:t>
            </w:r>
          </w:p>
        </w:tc>
        <w:tc>
          <w:tcPr>
            <w:tcW w:w="5528" w:type="dxa"/>
          </w:tcPr>
          <w:p w:rsidR="00FD0762" w:rsidRDefault="00FD0762">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塔什库尔干县塔什库尔干乡人民政府</w:t>
            </w:r>
          </w:p>
        </w:tc>
        <w:tc>
          <w:tcPr>
            <w:tcW w:w="1929" w:type="dxa"/>
          </w:tcPr>
          <w:p w:rsidR="00FD0762" w:rsidRDefault="00FD0762">
            <w:pPr>
              <w:spacing w:line="560" w:lineRule="exact"/>
              <w:rPr>
                <w:rFonts w:ascii="仿宋_GB2312" w:eastAsia="仿宋_GB2312"/>
                <w:sz w:val="32"/>
                <w:szCs w:val="32"/>
              </w:rPr>
            </w:pPr>
          </w:p>
        </w:tc>
      </w:tr>
      <w:tr w:rsidR="00FD0762">
        <w:tc>
          <w:tcPr>
            <w:tcW w:w="1065" w:type="dxa"/>
          </w:tcPr>
          <w:p w:rsidR="00FD0762" w:rsidRDefault="00FD0762">
            <w:pPr>
              <w:spacing w:line="560" w:lineRule="exact"/>
              <w:rPr>
                <w:rFonts w:ascii="仿宋_GB2312" w:eastAsia="仿宋_GB2312"/>
                <w:sz w:val="32"/>
                <w:szCs w:val="32"/>
              </w:rPr>
            </w:pPr>
            <w:r>
              <w:rPr>
                <w:rFonts w:ascii="仿宋_GB2312" w:eastAsia="仿宋_GB2312"/>
                <w:sz w:val="32"/>
                <w:szCs w:val="32"/>
              </w:rPr>
              <w:t>2</w:t>
            </w:r>
          </w:p>
        </w:tc>
        <w:tc>
          <w:tcPr>
            <w:tcW w:w="5528" w:type="dxa"/>
          </w:tcPr>
          <w:p w:rsidR="00FD0762" w:rsidRDefault="00FD0762">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塔什库尔干县塔什库尔干乡农经站</w:t>
            </w:r>
          </w:p>
        </w:tc>
        <w:tc>
          <w:tcPr>
            <w:tcW w:w="1929" w:type="dxa"/>
          </w:tcPr>
          <w:p w:rsidR="00FD0762" w:rsidRDefault="00FD0762">
            <w:pPr>
              <w:spacing w:line="560" w:lineRule="exact"/>
              <w:rPr>
                <w:rFonts w:ascii="仿宋_GB2312" w:eastAsia="仿宋_GB2312"/>
                <w:sz w:val="32"/>
                <w:szCs w:val="32"/>
              </w:rPr>
            </w:pPr>
          </w:p>
        </w:tc>
      </w:tr>
      <w:tr w:rsidR="00FD0762">
        <w:tc>
          <w:tcPr>
            <w:tcW w:w="1065" w:type="dxa"/>
          </w:tcPr>
          <w:p w:rsidR="00FD0762" w:rsidRDefault="00FD0762">
            <w:pPr>
              <w:spacing w:line="560" w:lineRule="exact"/>
              <w:rPr>
                <w:rFonts w:ascii="仿宋_GB2312" w:eastAsia="仿宋_GB2312"/>
                <w:sz w:val="32"/>
                <w:szCs w:val="32"/>
              </w:rPr>
            </w:pPr>
            <w:r>
              <w:rPr>
                <w:rFonts w:ascii="仿宋_GB2312" w:eastAsia="仿宋_GB2312"/>
                <w:sz w:val="32"/>
                <w:szCs w:val="32"/>
              </w:rPr>
              <w:t>3</w:t>
            </w:r>
          </w:p>
        </w:tc>
        <w:tc>
          <w:tcPr>
            <w:tcW w:w="5528" w:type="dxa"/>
          </w:tcPr>
          <w:p w:rsidR="00FD0762" w:rsidRDefault="00FD0762">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塔什库尔干县塔什库尔干乡畜牧站</w:t>
            </w:r>
          </w:p>
        </w:tc>
        <w:tc>
          <w:tcPr>
            <w:tcW w:w="1929" w:type="dxa"/>
          </w:tcPr>
          <w:p w:rsidR="00FD0762" w:rsidRDefault="00FD0762">
            <w:pPr>
              <w:spacing w:line="560" w:lineRule="exact"/>
              <w:rPr>
                <w:rFonts w:ascii="仿宋_GB2312" w:eastAsia="仿宋_GB2312"/>
                <w:sz w:val="32"/>
                <w:szCs w:val="32"/>
              </w:rPr>
            </w:pPr>
          </w:p>
        </w:tc>
      </w:tr>
    </w:tbl>
    <w:p w:rsidR="00FD0762" w:rsidRDefault="00FD0762" w:rsidP="00B0278A">
      <w:pPr>
        <w:snapToGrid w:val="0"/>
        <w:spacing w:line="560" w:lineRule="exact"/>
        <w:ind w:firstLineChars="200" w:firstLine="643"/>
        <w:rPr>
          <w:rFonts w:ascii="仿宋_GB2312" w:eastAsia="仿宋_GB2312" w:hAnsi="宋体"/>
          <w:b/>
          <w:bCs/>
          <w:sz w:val="32"/>
          <w:szCs w:val="32"/>
        </w:rPr>
      </w:pPr>
      <w:bookmarkStart w:id="1" w:name="YS060102"/>
    </w:p>
    <w:p w:rsidR="00FD0762" w:rsidRDefault="00FD0762" w:rsidP="00C174FD">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第二部分塔什库尔干县塔什库尔干乡人民政府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FD0762" w:rsidRDefault="00FD0762">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FD0762" w:rsidRDefault="00FD0762">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FD0762" w:rsidRDefault="00FD0762">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FD0762" w:rsidRDefault="00FD0762" w:rsidP="00C174F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FD0762" w:rsidRDefault="00FD0762" w:rsidP="00C174F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FD0762" w:rsidRDefault="00FD0762" w:rsidP="00C174F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FD0762" w:rsidRDefault="00FD0762" w:rsidP="00C174F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FD0762" w:rsidRDefault="00FD0762" w:rsidP="00C174F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FD0762" w:rsidRDefault="00FD0762" w:rsidP="00C174F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FD0762" w:rsidRDefault="00FD0762" w:rsidP="00C174F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FD0762" w:rsidRDefault="00FD0762" w:rsidP="00C174F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FD0762" w:rsidRDefault="00FD0762" w:rsidP="00C174FD">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FD0762" w:rsidRDefault="00FD0762" w:rsidP="00C174FD">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FD0762" w:rsidRDefault="00FD0762" w:rsidP="00C174FD">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FD0762" w:rsidRDefault="00FD0762" w:rsidP="00C174FD">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FD0762" w:rsidRDefault="00FD0762" w:rsidP="00C174FD">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FD0762" w:rsidRDefault="00FD0762" w:rsidP="00C174FD">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第三部分塔什库尔干县塔什库尔干乡人民政府</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FD0762" w:rsidRDefault="00FD0762" w:rsidP="00C174FD">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FD0762" w:rsidRDefault="00FD0762" w:rsidP="00B0278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33424569.84</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33565284.84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9438949.84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24126335</w:t>
      </w:r>
      <w:r>
        <w:rPr>
          <w:rFonts w:ascii="仿宋_GB2312" w:eastAsia="仿宋_GB2312" w:hAnsi="宋体" w:cs="仿宋_GB2312" w:hint="eastAsia"/>
          <w:sz w:val="32"/>
          <w:szCs w:val="32"/>
        </w:rPr>
        <w:t>元。</w:t>
      </w:r>
    </w:p>
    <w:bookmarkEnd w:id="1"/>
    <w:p w:rsidR="00FD0762" w:rsidRDefault="00FD076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FD0762" w:rsidRDefault="00FD0762" w:rsidP="00C174FD">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33424569.84</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33424569.84</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FD0762" w:rsidRDefault="00FD0762" w:rsidP="00C174FD">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FD0762" w:rsidRDefault="00FD0762" w:rsidP="00C174FD">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33565284.84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9438949.84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24126335</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FD0762" w:rsidRDefault="00FD0762" w:rsidP="00C174FD">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FD0762" w:rsidRDefault="00FD0762" w:rsidP="00C174FD">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元，主要为无结转结余资金，项目支出结转结余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58000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58000</w:t>
      </w:r>
      <w:r>
        <w:rPr>
          <w:rFonts w:ascii="仿宋_GB2312" w:eastAsia="仿宋_GB2312" w:hAnsi="宋体" w:cs="仿宋_GB2312" w:hint="eastAsia"/>
          <w:sz w:val="32"/>
          <w:szCs w:val="32"/>
        </w:rPr>
        <w:t>元。</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3000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3000</w:t>
      </w:r>
      <w:r>
        <w:rPr>
          <w:rFonts w:ascii="仿宋_GB2312" w:eastAsia="仿宋_GB2312" w:hAnsi="宋体" w:cs="仿宋_GB2312" w:hint="eastAsia"/>
          <w:sz w:val="32"/>
          <w:szCs w:val="32"/>
        </w:rPr>
        <w:t>元。主要原因为：车辆老化，维修费增加。</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42220</w:t>
      </w:r>
      <w:r>
        <w:rPr>
          <w:rFonts w:ascii="仿宋_GB2312" w:eastAsia="仿宋_GB2312" w:hAnsi="宋体" w:cs="仿宋_GB2312" w:hint="eastAsia"/>
          <w:sz w:val="32"/>
          <w:szCs w:val="32"/>
        </w:rPr>
        <w:t>元，主要是：参加培训及出差多。</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33424569.84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22255066.66</w:t>
      </w:r>
      <w:r>
        <w:rPr>
          <w:rFonts w:ascii="仿宋_GB2312" w:eastAsia="仿宋_GB2312" w:hAnsi="宋体" w:cs="仿宋_GB2312" w:hint="eastAsia"/>
          <w:sz w:val="32"/>
          <w:szCs w:val="32"/>
        </w:rPr>
        <w:t>元，增加原因：项目支出增多，人员工资福利标准提升。</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33565284.84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22536496.66</w:t>
      </w:r>
      <w:r>
        <w:rPr>
          <w:rFonts w:ascii="仿宋_GB2312" w:eastAsia="仿宋_GB2312" w:hAnsi="宋体" w:cs="仿宋_GB2312" w:hint="eastAsia"/>
          <w:sz w:val="32"/>
          <w:szCs w:val="32"/>
        </w:rPr>
        <w:t>元，增加原因：项目支出增多，人员工资福利标准提升。</w:t>
      </w:r>
    </w:p>
    <w:p w:rsidR="00FD0762" w:rsidRDefault="00FD0762" w:rsidP="00C174F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33565284.84</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6366576.16</w:t>
      </w:r>
      <w:r>
        <w:rPr>
          <w:rFonts w:ascii="仿宋_GB2312" w:eastAsia="仿宋_GB2312" w:hAnsi="宋体" w:cs="仿宋_GB2312" w:hint="eastAsia"/>
          <w:sz w:val="32"/>
          <w:szCs w:val="32"/>
        </w:rPr>
        <w:t>元，差异原因：人员工资上涨，项目增加。</w:t>
      </w:r>
    </w:p>
    <w:p w:rsidR="00FD0762" w:rsidRDefault="00FD0762" w:rsidP="00C174FD">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FD0762" w:rsidRDefault="00FD0762" w:rsidP="00C174FD">
      <w:pPr>
        <w:spacing w:line="560" w:lineRule="exact"/>
        <w:ind w:firstLineChars="250" w:firstLine="80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年塔什库尔干县塔什库尔干乡人民政府机关运行经费支出</w:t>
      </w:r>
      <w:r>
        <w:rPr>
          <w:rFonts w:ascii="仿宋_GB2312" w:eastAsia="仿宋_GB2312" w:cs="仿宋_GB2312"/>
          <w:sz w:val="32"/>
          <w:szCs w:val="32"/>
        </w:rPr>
        <w:t>696146.91</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w:t>
      </w:r>
      <w:r>
        <w:rPr>
          <w:rFonts w:ascii="仿宋_GB2312" w:eastAsia="仿宋_GB2312" w:cs="仿宋_GB2312"/>
          <w:sz w:val="32"/>
          <w:szCs w:val="32"/>
        </w:rPr>
        <w:t>208616.63</w:t>
      </w:r>
      <w:r>
        <w:rPr>
          <w:rFonts w:ascii="仿宋_GB2312" w:eastAsia="仿宋_GB2312" w:cs="仿宋_GB2312" w:hint="eastAsia"/>
          <w:sz w:val="32"/>
          <w:szCs w:val="32"/>
        </w:rPr>
        <w:t>元，增长</w:t>
      </w:r>
      <w:r>
        <w:rPr>
          <w:rFonts w:ascii="仿宋_GB2312" w:eastAsia="仿宋_GB2312" w:cs="仿宋_GB2312"/>
          <w:sz w:val="32"/>
          <w:szCs w:val="32"/>
        </w:rPr>
        <w:t>42.79%</w:t>
      </w:r>
      <w:r>
        <w:rPr>
          <w:rFonts w:ascii="仿宋_GB2312" w:eastAsia="仿宋_GB2312" w:cs="仿宋_GB2312" w:hint="eastAsia"/>
          <w:sz w:val="32"/>
          <w:szCs w:val="32"/>
        </w:rPr>
        <w:t>，主要原因是：维修费，</w:t>
      </w:r>
      <w:r>
        <w:rPr>
          <w:rFonts w:ascii="仿宋_GB2312" w:eastAsia="仿宋_GB2312" w:cs="仿宋_GB2312"/>
          <w:sz w:val="32"/>
          <w:szCs w:val="32"/>
        </w:rPr>
        <w:t>314</w:t>
      </w:r>
      <w:r>
        <w:rPr>
          <w:rFonts w:ascii="仿宋_GB2312" w:eastAsia="仿宋_GB2312" w:cs="仿宋_GB2312" w:hint="eastAsia"/>
          <w:sz w:val="32"/>
          <w:szCs w:val="32"/>
        </w:rPr>
        <w:t>国道绿化机井用电，出差增多。</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年，塔什库尔干县塔什库尔干乡人民政府政府采购支出总额</w:t>
      </w:r>
      <w:r>
        <w:rPr>
          <w:rFonts w:ascii="仿宋_GB2312" w:eastAsia="仿宋_GB2312" w:cs="仿宋_GB2312"/>
          <w:sz w:val="32"/>
          <w:szCs w:val="32"/>
        </w:rPr>
        <w:t>3354840</w:t>
      </w:r>
      <w:r>
        <w:rPr>
          <w:rFonts w:ascii="仿宋_GB2312" w:eastAsia="仿宋_GB2312" w:cs="仿宋_GB2312" w:hint="eastAsia"/>
          <w:sz w:val="32"/>
          <w:szCs w:val="32"/>
        </w:rPr>
        <w:t>元，其中政府采购货物支出</w:t>
      </w:r>
      <w:r>
        <w:rPr>
          <w:rFonts w:ascii="仿宋_GB2312" w:eastAsia="仿宋_GB2312" w:cs="仿宋_GB2312"/>
          <w:sz w:val="32"/>
          <w:szCs w:val="32"/>
        </w:rPr>
        <w:t>3354840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辆，其他用车主要是乡镇基层司法专用车，单位价值在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FD0762" w:rsidRDefault="00FD0762">
      <w:pPr>
        <w:spacing w:line="560" w:lineRule="exact"/>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年，塔什库尔干县塔什库尔干乡人民政府共组织对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r>
        <w:rPr>
          <w:rFonts w:ascii="仿宋_GB2312" w:eastAsia="仿宋_GB2312" w:hint="eastAsia"/>
          <w:sz w:val="32"/>
          <w:szCs w:val="32"/>
        </w:rPr>
        <w:t>。</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FD0762" w:rsidRDefault="00FD0762">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FD0762" w:rsidRDefault="00FD0762" w:rsidP="00C174F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FD0762" w:rsidRDefault="00FD0762">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FD0762" w:rsidRDefault="00FD0762" w:rsidP="00C174F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FD0762" w:rsidRDefault="00FD0762" w:rsidP="00B0278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FD0762" w:rsidSect="00D471B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762" w:rsidRDefault="00FD0762" w:rsidP="00D471B2">
      <w:r>
        <w:separator/>
      </w:r>
    </w:p>
  </w:endnote>
  <w:endnote w:type="continuationSeparator" w:id="0">
    <w:p w:rsidR="00FD0762" w:rsidRDefault="00FD0762" w:rsidP="00D471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762" w:rsidRDefault="00FD07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762" w:rsidRDefault="00FD07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FD0762" w:rsidRDefault="00FD076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762" w:rsidRDefault="00FD07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762" w:rsidRDefault="00FD0762" w:rsidP="00D471B2">
      <w:r>
        <w:separator/>
      </w:r>
    </w:p>
  </w:footnote>
  <w:footnote w:type="continuationSeparator" w:id="0">
    <w:p w:rsidR="00FD0762" w:rsidRDefault="00FD0762" w:rsidP="00D471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762" w:rsidRDefault="00FD07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762" w:rsidRDefault="00FD0762" w:rsidP="00C174F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762" w:rsidRDefault="00FD07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249D"/>
    <w:rsid w:val="000C3B20"/>
    <w:rsid w:val="000E7FFD"/>
    <w:rsid w:val="0010183B"/>
    <w:rsid w:val="00140E78"/>
    <w:rsid w:val="00142BCE"/>
    <w:rsid w:val="00147040"/>
    <w:rsid w:val="00151463"/>
    <w:rsid w:val="00157817"/>
    <w:rsid w:val="00170582"/>
    <w:rsid w:val="001870FE"/>
    <w:rsid w:val="001943AB"/>
    <w:rsid w:val="001D09C9"/>
    <w:rsid w:val="001E1598"/>
    <w:rsid w:val="001E185C"/>
    <w:rsid w:val="001E4658"/>
    <w:rsid w:val="001E7C6A"/>
    <w:rsid w:val="001F2B9D"/>
    <w:rsid w:val="001F33C0"/>
    <w:rsid w:val="001F5AA9"/>
    <w:rsid w:val="001F6EF5"/>
    <w:rsid w:val="0020099B"/>
    <w:rsid w:val="00205C3B"/>
    <w:rsid w:val="00225160"/>
    <w:rsid w:val="00242FE4"/>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50B5B"/>
    <w:rsid w:val="003632BC"/>
    <w:rsid w:val="003B0831"/>
    <w:rsid w:val="003B594E"/>
    <w:rsid w:val="003C2E54"/>
    <w:rsid w:val="003D0C72"/>
    <w:rsid w:val="004011AD"/>
    <w:rsid w:val="0040177E"/>
    <w:rsid w:val="00406AB0"/>
    <w:rsid w:val="00413F77"/>
    <w:rsid w:val="00417715"/>
    <w:rsid w:val="00420614"/>
    <w:rsid w:val="0043072D"/>
    <w:rsid w:val="00434925"/>
    <w:rsid w:val="00434EEE"/>
    <w:rsid w:val="0045212A"/>
    <w:rsid w:val="0045642E"/>
    <w:rsid w:val="00457BD9"/>
    <w:rsid w:val="00471A28"/>
    <w:rsid w:val="004743B3"/>
    <w:rsid w:val="00486188"/>
    <w:rsid w:val="00487059"/>
    <w:rsid w:val="004A08C1"/>
    <w:rsid w:val="004A141A"/>
    <w:rsid w:val="004A28B1"/>
    <w:rsid w:val="004B6AAB"/>
    <w:rsid w:val="004D2787"/>
    <w:rsid w:val="004D48D7"/>
    <w:rsid w:val="004D6F93"/>
    <w:rsid w:val="004E4973"/>
    <w:rsid w:val="004F29E9"/>
    <w:rsid w:val="0050291C"/>
    <w:rsid w:val="005272D8"/>
    <w:rsid w:val="00532879"/>
    <w:rsid w:val="00552B99"/>
    <w:rsid w:val="00565025"/>
    <w:rsid w:val="005766BD"/>
    <w:rsid w:val="00580B04"/>
    <w:rsid w:val="005919AD"/>
    <w:rsid w:val="00592401"/>
    <w:rsid w:val="00595CD5"/>
    <w:rsid w:val="005A0EA5"/>
    <w:rsid w:val="005D008D"/>
    <w:rsid w:val="005D5345"/>
    <w:rsid w:val="005D6922"/>
    <w:rsid w:val="00642F1B"/>
    <w:rsid w:val="006537AC"/>
    <w:rsid w:val="00672B4C"/>
    <w:rsid w:val="006773BD"/>
    <w:rsid w:val="00687879"/>
    <w:rsid w:val="00696752"/>
    <w:rsid w:val="006A1621"/>
    <w:rsid w:val="006A2219"/>
    <w:rsid w:val="006A56FC"/>
    <w:rsid w:val="006A7356"/>
    <w:rsid w:val="006C6493"/>
    <w:rsid w:val="006D4B96"/>
    <w:rsid w:val="006F1159"/>
    <w:rsid w:val="006F13E9"/>
    <w:rsid w:val="006F3090"/>
    <w:rsid w:val="006F7FA8"/>
    <w:rsid w:val="00710EE8"/>
    <w:rsid w:val="007226FB"/>
    <w:rsid w:val="007505C5"/>
    <w:rsid w:val="00774810"/>
    <w:rsid w:val="00782159"/>
    <w:rsid w:val="00793D15"/>
    <w:rsid w:val="007978CD"/>
    <w:rsid w:val="007A2BDC"/>
    <w:rsid w:val="007B3665"/>
    <w:rsid w:val="007D75E2"/>
    <w:rsid w:val="007F238C"/>
    <w:rsid w:val="008012F4"/>
    <w:rsid w:val="008104D1"/>
    <w:rsid w:val="00815033"/>
    <w:rsid w:val="008354F5"/>
    <w:rsid w:val="00835CA5"/>
    <w:rsid w:val="00842279"/>
    <w:rsid w:val="00844D3A"/>
    <w:rsid w:val="00847706"/>
    <w:rsid w:val="00850823"/>
    <w:rsid w:val="00853462"/>
    <w:rsid w:val="00854186"/>
    <w:rsid w:val="00864610"/>
    <w:rsid w:val="008664F8"/>
    <w:rsid w:val="00877032"/>
    <w:rsid w:val="00880D0D"/>
    <w:rsid w:val="008872A2"/>
    <w:rsid w:val="00895A64"/>
    <w:rsid w:val="008A0DC9"/>
    <w:rsid w:val="008B02AA"/>
    <w:rsid w:val="008C05F8"/>
    <w:rsid w:val="008C5293"/>
    <w:rsid w:val="008C5ABD"/>
    <w:rsid w:val="008D28A9"/>
    <w:rsid w:val="008E26A2"/>
    <w:rsid w:val="00902BF8"/>
    <w:rsid w:val="009078E5"/>
    <w:rsid w:val="00910498"/>
    <w:rsid w:val="00912ADD"/>
    <w:rsid w:val="00921F8C"/>
    <w:rsid w:val="00954B4B"/>
    <w:rsid w:val="00986E5F"/>
    <w:rsid w:val="00993397"/>
    <w:rsid w:val="00997B25"/>
    <w:rsid w:val="009A7D21"/>
    <w:rsid w:val="009C453B"/>
    <w:rsid w:val="009C7F6B"/>
    <w:rsid w:val="009D1905"/>
    <w:rsid w:val="009F1B75"/>
    <w:rsid w:val="009F39C7"/>
    <w:rsid w:val="009F6D25"/>
    <w:rsid w:val="00A013AA"/>
    <w:rsid w:val="00A32422"/>
    <w:rsid w:val="00A3418E"/>
    <w:rsid w:val="00A407D1"/>
    <w:rsid w:val="00A60178"/>
    <w:rsid w:val="00A65801"/>
    <w:rsid w:val="00A76970"/>
    <w:rsid w:val="00A97E66"/>
    <w:rsid w:val="00AA1759"/>
    <w:rsid w:val="00AA3003"/>
    <w:rsid w:val="00AC139B"/>
    <w:rsid w:val="00AC4897"/>
    <w:rsid w:val="00AD7784"/>
    <w:rsid w:val="00B0177A"/>
    <w:rsid w:val="00B0278A"/>
    <w:rsid w:val="00B0409B"/>
    <w:rsid w:val="00B21656"/>
    <w:rsid w:val="00B24563"/>
    <w:rsid w:val="00B53DAC"/>
    <w:rsid w:val="00B635BA"/>
    <w:rsid w:val="00B919A9"/>
    <w:rsid w:val="00BB02C2"/>
    <w:rsid w:val="00BB2497"/>
    <w:rsid w:val="00BB372B"/>
    <w:rsid w:val="00C15174"/>
    <w:rsid w:val="00C174FD"/>
    <w:rsid w:val="00C17D9A"/>
    <w:rsid w:val="00C4155A"/>
    <w:rsid w:val="00C45F21"/>
    <w:rsid w:val="00C519BC"/>
    <w:rsid w:val="00C55E43"/>
    <w:rsid w:val="00C605BD"/>
    <w:rsid w:val="00C61DC5"/>
    <w:rsid w:val="00C62423"/>
    <w:rsid w:val="00C71D33"/>
    <w:rsid w:val="00C955CC"/>
    <w:rsid w:val="00CA6F46"/>
    <w:rsid w:val="00CB3117"/>
    <w:rsid w:val="00CE1862"/>
    <w:rsid w:val="00CE37ED"/>
    <w:rsid w:val="00CE7E70"/>
    <w:rsid w:val="00D16906"/>
    <w:rsid w:val="00D4613F"/>
    <w:rsid w:val="00D471B2"/>
    <w:rsid w:val="00D5318C"/>
    <w:rsid w:val="00D554FC"/>
    <w:rsid w:val="00D81E3D"/>
    <w:rsid w:val="00D949F7"/>
    <w:rsid w:val="00DA057C"/>
    <w:rsid w:val="00DA16BE"/>
    <w:rsid w:val="00DB13AB"/>
    <w:rsid w:val="00DB2FC5"/>
    <w:rsid w:val="00DB5C6F"/>
    <w:rsid w:val="00DE344D"/>
    <w:rsid w:val="00DE619D"/>
    <w:rsid w:val="00E33007"/>
    <w:rsid w:val="00E339F2"/>
    <w:rsid w:val="00E62C44"/>
    <w:rsid w:val="00E66297"/>
    <w:rsid w:val="00E774D0"/>
    <w:rsid w:val="00E8388E"/>
    <w:rsid w:val="00EA5F52"/>
    <w:rsid w:val="00EB563F"/>
    <w:rsid w:val="00EB7DD0"/>
    <w:rsid w:val="00EC1979"/>
    <w:rsid w:val="00EC282F"/>
    <w:rsid w:val="00ED7C8E"/>
    <w:rsid w:val="00EE2DBA"/>
    <w:rsid w:val="00EE2E07"/>
    <w:rsid w:val="00EE66B1"/>
    <w:rsid w:val="00EF3B2C"/>
    <w:rsid w:val="00EF4C6D"/>
    <w:rsid w:val="00EF7B17"/>
    <w:rsid w:val="00F0364D"/>
    <w:rsid w:val="00F06CB4"/>
    <w:rsid w:val="00F16C5D"/>
    <w:rsid w:val="00F453E0"/>
    <w:rsid w:val="00F51A83"/>
    <w:rsid w:val="00F627E2"/>
    <w:rsid w:val="00F81C9E"/>
    <w:rsid w:val="00F820FC"/>
    <w:rsid w:val="00F91E1F"/>
    <w:rsid w:val="00FA08FE"/>
    <w:rsid w:val="00FB0DF5"/>
    <w:rsid w:val="00FB61FC"/>
    <w:rsid w:val="00FC1406"/>
    <w:rsid w:val="00FD0762"/>
    <w:rsid w:val="00FE4057"/>
    <w:rsid w:val="00FF5D03"/>
    <w:rsid w:val="0E334668"/>
    <w:rsid w:val="1381038C"/>
    <w:rsid w:val="14237019"/>
    <w:rsid w:val="1B4805CB"/>
    <w:rsid w:val="323A327D"/>
    <w:rsid w:val="3BB53CEC"/>
    <w:rsid w:val="3C353798"/>
    <w:rsid w:val="3C7500A6"/>
    <w:rsid w:val="484239DE"/>
    <w:rsid w:val="57CA7768"/>
    <w:rsid w:val="57DA6E78"/>
    <w:rsid w:val="58813340"/>
    <w:rsid w:val="639703F2"/>
    <w:rsid w:val="6ABF514E"/>
    <w:rsid w:val="6AF2057A"/>
    <w:rsid w:val="70886A49"/>
    <w:rsid w:val="70FC515D"/>
    <w:rsid w:val="714F2495"/>
    <w:rsid w:val="776E7477"/>
    <w:rsid w:val="7CE01CA0"/>
    <w:rsid w:val="7E8D4883"/>
    <w:rsid w:val="7F252BB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B2"/>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D471B2"/>
    <w:pPr>
      <w:ind w:leftChars="2500" w:left="100"/>
    </w:pPr>
    <w:rPr>
      <w:kern w:val="0"/>
    </w:rPr>
  </w:style>
  <w:style w:type="character" w:customStyle="1" w:styleId="DateChar">
    <w:name w:val="Date Char"/>
    <w:basedOn w:val="DefaultParagraphFont"/>
    <w:link w:val="Date"/>
    <w:uiPriority w:val="99"/>
    <w:semiHidden/>
    <w:locked/>
    <w:rsid w:val="00D471B2"/>
    <w:rPr>
      <w:rFonts w:cs="Times New Roman"/>
      <w:sz w:val="21"/>
    </w:rPr>
  </w:style>
  <w:style w:type="paragraph" w:styleId="BalloonText">
    <w:name w:val="Balloon Text"/>
    <w:basedOn w:val="Normal"/>
    <w:link w:val="BalloonTextChar"/>
    <w:uiPriority w:val="99"/>
    <w:semiHidden/>
    <w:rsid w:val="00D471B2"/>
    <w:rPr>
      <w:sz w:val="18"/>
      <w:szCs w:val="18"/>
    </w:rPr>
  </w:style>
  <w:style w:type="character" w:customStyle="1" w:styleId="BalloonTextChar">
    <w:name w:val="Balloon Text Char"/>
    <w:basedOn w:val="DefaultParagraphFont"/>
    <w:link w:val="BalloonText"/>
    <w:uiPriority w:val="99"/>
    <w:locked/>
    <w:rsid w:val="00D471B2"/>
    <w:rPr>
      <w:rFonts w:cs="Times New Roman"/>
      <w:kern w:val="2"/>
      <w:sz w:val="18"/>
    </w:rPr>
  </w:style>
  <w:style w:type="paragraph" w:styleId="Footer">
    <w:name w:val="footer"/>
    <w:basedOn w:val="Normal"/>
    <w:link w:val="FooterChar"/>
    <w:uiPriority w:val="99"/>
    <w:rsid w:val="00D471B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471B2"/>
    <w:rPr>
      <w:rFonts w:cs="Times New Roman"/>
      <w:kern w:val="2"/>
      <w:sz w:val="18"/>
    </w:rPr>
  </w:style>
  <w:style w:type="paragraph" w:styleId="Header">
    <w:name w:val="header"/>
    <w:basedOn w:val="Normal"/>
    <w:link w:val="HeaderChar"/>
    <w:uiPriority w:val="99"/>
    <w:rsid w:val="00D471B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471B2"/>
    <w:rPr>
      <w:rFonts w:cs="Times New Roman"/>
      <w:kern w:val="2"/>
      <w:sz w:val="18"/>
    </w:rPr>
  </w:style>
  <w:style w:type="character" w:styleId="PageNumber">
    <w:name w:val="page number"/>
    <w:basedOn w:val="DefaultParagraphFont"/>
    <w:uiPriority w:val="99"/>
    <w:rsid w:val="00D471B2"/>
    <w:rPr>
      <w:rFonts w:cs="Times New Roman"/>
    </w:rPr>
  </w:style>
  <w:style w:type="table" w:styleId="TableGrid">
    <w:name w:val="Table Grid"/>
    <w:basedOn w:val="TableNormal"/>
    <w:uiPriority w:val="99"/>
    <w:rsid w:val="00D471B2"/>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481</Words>
  <Characters>2748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39</cp:revision>
  <cp:lastPrinted>2017-07-26T08:20:00Z</cp:lastPrinted>
  <dcterms:created xsi:type="dcterms:W3CDTF">2016-08-02T09:43:00Z</dcterms:created>
  <dcterms:modified xsi:type="dcterms:W3CDTF">2019-01-06T15:40:00Z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