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0F" w:rsidRDefault="004E680F">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4E680F" w:rsidRDefault="004E680F">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年塔什库尔干县麻扎种羊场人民政府部门决算说明</w:t>
      </w:r>
    </w:p>
    <w:p w:rsidR="004E680F" w:rsidRDefault="004E680F">
      <w:pPr>
        <w:spacing w:line="560" w:lineRule="exact"/>
        <w:jc w:val="center"/>
        <w:rPr>
          <w:rFonts w:ascii="仿宋_GB2312" w:eastAsia="仿宋_GB2312" w:hAnsi="宋体"/>
          <w:b/>
          <w:bCs/>
          <w:sz w:val="32"/>
          <w:szCs w:val="32"/>
        </w:rPr>
      </w:pPr>
    </w:p>
    <w:p w:rsidR="004E680F" w:rsidRDefault="004E680F">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4E680F" w:rsidRDefault="004E680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塔什库尔干县麻扎种羊场人民政府单位性质为全额事业单位全额拨款，执行会计制度为事业会计制度。独立编制机构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4E680F" w:rsidRDefault="004E680F">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4E680F" w:rsidRDefault="004E680F">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4E680F" w:rsidRDefault="004E680F">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4E680F" w:rsidRDefault="004E680F">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、保护社会主义的全民所有的财产和劳动群众集体所有的财产，保护公民私人所有的合法财产，保障公民的人身权利、民主权利和其他权利。</w:t>
      </w:r>
    </w:p>
    <w:p w:rsidR="004E680F" w:rsidRDefault="004E680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塔什库尔干县麻扎种羊场</w:t>
      </w:r>
      <w:r>
        <w:rPr>
          <w:rFonts w:ascii="仿宋_GB2312" w:eastAsia="仿宋_GB2312" w:cs="仿宋_GB2312" w:hint="eastAsia"/>
          <w:sz w:val="32"/>
          <w:szCs w:val="32"/>
        </w:rPr>
        <w:t>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60"/>
        <w:gridCol w:w="5220"/>
        <w:gridCol w:w="2142"/>
      </w:tblGrid>
      <w:tr w:rsidR="004E680F">
        <w:tc>
          <w:tcPr>
            <w:tcW w:w="1160" w:type="dxa"/>
          </w:tcPr>
          <w:p w:rsidR="004E680F" w:rsidRDefault="004E680F">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20" w:type="dxa"/>
          </w:tcPr>
          <w:p w:rsidR="004E680F" w:rsidRDefault="004E680F" w:rsidP="00FD0048">
            <w:pPr>
              <w:spacing w:line="560" w:lineRule="exact"/>
              <w:ind w:firstLineChars="450" w:firstLine="1440"/>
              <w:rPr>
                <w:rFonts w:ascii="仿宋_GB2312" w:eastAsia="仿宋_GB2312"/>
                <w:sz w:val="32"/>
                <w:szCs w:val="32"/>
              </w:rPr>
            </w:pPr>
            <w:r>
              <w:rPr>
                <w:rFonts w:ascii="仿宋_GB2312" w:eastAsia="仿宋_GB2312" w:cs="仿宋_GB2312" w:hint="eastAsia"/>
                <w:sz w:val="32"/>
                <w:szCs w:val="32"/>
              </w:rPr>
              <w:t>单位名称</w:t>
            </w:r>
          </w:p>
        </w:tc>
        <w:tc>
          <w:tcPr>
            <w:tcW w:w="2142" w:type="dxa"/>
          </w:tcPr>
          <w:p w:rsidR="004E680F" w:rsidRDefault="004E680F" w:rsidP="00FD0048">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备注</w:t>
            </w:r>
          </w:p>
        </w:tc>
      </w:tr>
      <w:tr w:rsidR="004E680F">
        <w:tc>
          <w:tcPr>
            <w:tcW w:w="1160" w:type="dxa"/>
          </w:tcPr>
          <w:p w:rsidR="004E680F" w:rsidRDefault="004E680F">
            <w:pPr>
              <w:spacing w:line="560" w:lineRule="exact"/>
              <w:rPr>
                <w:rFonts w:ascii="仿宋_GB2312" w:eastAsia="仿宋_GB2312"/>
                <w:sz w:val="32"/>
                <w:szCs w:val="32"/>
              </w:rPr>
            </w:pPr>
            <w:r>
              <w:rPr>
                <w:rFonts w:ascii="仿宋_GB2312" w:eastAsia="仿宋_GB2312"/>
                <w:sz w:val="32"/>
                <w:szCs w:val="32"/>
              </w:rPr>
              <w:t>1</w:t>
            </w:r>
          </w:p>
        </w:tc>
        <w:tc>
          <w:tcPr>
            <w:tcW w:w="5220" w:type="dxa"/>
          </w:tcPr>
          <w:p w:rsidR="004E680F" w:rsidRDefault="004E680F">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塔什库尔干县麻扎种羊场人民政府</w:t>
            </w:r>
          </w:p>
        </w:tc>
        <w:tc>
          <w:tcPr>
            <w:tcW w:w="2142" w:type="dxa"/>
          </w:tcPr>
          <w:p w:rsidR="004E680F" w:rsidRDefault="004E680F">
            <w:pPr>
              <w:spacing w:line="560" w:lineRule="exact"/>
              <w:rPr>
                <w:rFonts w:ascii="仿宋_GB2312" w:eastAsia="仿宋_GB2312"/>
                <w:sz w:val="32"/>
                <w:szCs w:val="32"/>
              </w:rPr>
            </w:pPr>
            <w:r>
              <w:rPr>
                <w:rFonts w:ascii="仿宋_GB2312" w:eastAsia="仿宋_GB2312" w:hint="eastAsia"/>
                <w:sz w:val="32"/>
                <w:szCs w:val="32"/>
              </w:rPr>
              <w:t>事业单位</w:t>
            </w:r>
          </w:p>
        </w:tc>
      </w:tr>
      <w:tr w:rsidR="004E680F">
        <w:tc>
          <w:tcPr>
            <w:tcW w:w="1160" w:type="dxa"/>
          </w:tcPr>
          <w:p w:rsidR="004E680F" w:rsidRDefault="004E680F">
            <w:pPr>
              <w:spacing w:line="560" w:lineRule="exact"/>
              <w:rPr>
                <w:rFonts w:ascii="仿宋_GB2312" w:eastAsia="仿宋_GB2312"/>
                <w:sz w:val="32"/>
                <w:szCs w:val="32"/>
              </w:rPr>
            </w:pPr>
            <w:r>
              <w:rPr>
                <w:rFonts w:ascii="仿宋_GB2312" w:eastAsia="仿宋_GB2312"/>
                <w:sz w:val="32"/>
                <w:szCs w:val="32"/>
              </w:rPr>
              <w:t>2</w:t>
            </w:r>
          </w:p>
        </w:tc>
        <w:tc>
          <w:tcPr>
            <w:tcW w:w="5220" w:type="dxa"/>
          </w:tcPr>
          <w:p w:rsidR="004E680F" w:rsidRDefault="004E680F">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麻扎种羊场农经站</w:t>
            </w:r>
          </w:p>
        </w:tc>
        <w:tc>
          <w:tcPr>
            <w:tcW w:w="2142" w:type="dxa"/>
          </w:tcPr>
          <w:p w:rsidR="004E680F" w:rsidRDefault="004E680F">
            <w:pPr>
              <w:spacing w:line="560" w:lineRule="exact"/>
              <w:rPr>
                <w:rFonts w:ascii="仿宋_GB2312" w:eastAsia="仿宋_GB2312"/>
                <w:sz w:val="32"/>
                <w:szCs w:val="32"/>
              </w:rPr>
            </w:pPr>
            <w:r>
              <w:rPr>
                <w:rFonts w:ascii="仿宋_GB2312" w:eastAsia="仿宋_GB2312" w:hint="eastAsia"/>
                <w:sz w:val="32"/>
                <w:szCs w:val="32"/>
              </w:rPr>
              <w:t>事业站所</w:t>
            </w:r>
          </w:p>
        </w:tc>
      </w:tr>
      <w:tr w:rsidR="004E680F">
        <w:tc>
          <w:tcPr>
            <w:tcW w:w="1160" w:type="dxa"/>
          </w:tcPr>
          <w:p w:rsidR="004E680F" w:rsidRDefault="004E680F">
            <w:pPr>
              <w:spacing w:line="560" w:lineRule="exact"/>
              <w:rPr>
                <w:rFonts w:ascii="仿宋_GB2312" w:eastAsia="仿宋_GB2312"/>
                <w:sz w:val="32"/>
                <w:szCs w:val="32"/>
              </w:rPr>
            </w:pPr>
            <w:r>
              <w:rPr>
                <w:rFonts w:ascii="仿宋_GB2312" w:eastAsia="仿宋_GB2312"/>
                <w:sz w:val="32"/>
                <w:szCs w:val="32"/>
              </w:rPr>
              <w:t>3</w:t>
            </w:r>
          </w:p>
        </w:tc>
        <w:tc>
          <w:tcPr>
            <w:tcW w:w="5220" w:type="dxa"/>
          </w:tcPr>
          <w:p w:rsidR="004E680F" w:rsidRDefault="004E680F">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麻扎种羊场畜牧站</w:t>
            </w:r>
          </w:p>
        </w:tc>
        <w:tc>
          <w:tcPr>
            <w:tcW w:w="2142" w:type="dxa"/>
          </w:tcPr>
          <w:p w:rsidR="004E680F" w:rsidRDefault="004E680F">
            <w:pPr>
              <w:spacing w:line="560" w:lineRule="exact"/>
              <w:rPr>
                <w:rFonts w:ascii="仿宋_GB2312" w:eastAsia="仿宋_GB2312"/>
                <w:sz w:val="32"/>
                <w:szCs w:val="32"/>
              </w:rPr>
            </w:pPr>
            <w:r>
              <w:rPr>
                <w:rFonts w:ascii="仿宋_GB2312" w:eastAsia="仿宋_GB2312" w:hint="eastAsia"/>
                <w:sz w:val="32"/>
                <w:szCs w:val="32"/>
              </w:rPr>
              <w:t>事业站所</w:t>
            </w:r>
          </w:p>
        </w:tc>
      </w:tr>
    </w:tbl>
    <w:p w:rsidR="004E680F" w:rsidRDefault="004E680F">
      <w:pPr>
        <w:snapToGrid w:val="0"/>
        <w:spacing w:line="560" w:lineRule="exact"/>
        <w:ind w:firstLineChars="200" w:firstLine="643"/>
        <w:rPr>
          <w:rFonts w:ascii="仿宋_GB2312" w:eastAsia="仿宋_GB2312" w:hAnsi="宋体"/>
          <w:b/>
          <w:bCs/>
          <w:sz w:val="32"/>
          <w:szCs w:val="32"/>
        </w:rPr>
      </w:pPr>
      <w:bookmarkStart w:id="0" w:name="YS060102"/>
    </w:p>
    <w:p w:rsidR="004E680F" w:rsidRDefault="004E680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第二部分塔什库尔干县麻扎种羊场人民政府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4E680F" w:rsidRDefault="004E680F">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E680F" w:rsidRDefault="004E680F">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E680F" w:rsidRDefault="004E680F">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E680F" w:rsidRDefault="004E680F">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E680F" w:rsidRDefault="004E680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E680F" w:rsidRDefault="004E680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E680F" w:rsidRDefault="004E680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E680F" w:rsidRDefault="004E680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E680F" w:rsidRDefault="004E680F">
      <w:pPr>
        <w:snapToGrid w:val="0"/>
        <w:spacing w:line="560" w:lineRule="exact"/>
        <w:ind w:firstLineChars="200" w:firstLine="643"/>
        <w:rPr>
          <w:rFonts w:ascii="仿宋_GB2312" w:eastAsia="仿宋_GB2312" w:hAnsi="宋体" w:cs="仿宋_GB2312"/>
          <w:b/>
          <w:bCs/>
          <w:sz w:val="32"/>
          <w:szCs w:val="32"/>
        </w:rPr>
      </w:pPr>
    </w:p>
    <w:p w:rsidR="004E680F" w:rsidRDefault="004E680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第三部分塔什库尔干县麻扎种羊场人民政府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4E680F" w:rsidRDefault="004E680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4E680F" w:rsidRDefault="004E680F">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9687392.82</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9687392.82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3452505.32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6234887.5</w:t>
      </w:r>
      <w:r>
        <w:rPr>
          <w:rFonts w:ascii="仿宋_GB2312" w:eastAsia="仿宋_GB2312" w:hAnsi="宋体" w:cs="仿宋_GB2312" w:hint="eastAsia"/>
          <w:sz w:val="32"/>
          <w:szCs w:val="32"/>
        </w:rPr>
        <w:t>元。</w:t>
      </w:r>
    </w:p>
    <w:bookmarkEnd w:id="0"/>
    <w:p w:rsidR="004E680F" w:rsidRDefault="004E680F">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4E680F" w:rsidRDefault="004E680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9687392.82</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9687392.82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E680F" w:rsidRDefault="004E680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4E680F" w:rsidRDefault="004E680F">
      <w:pPr>
        <w:snapToGrid w:val="0"/>
        <w:spacing w:line="560" w:lineRule="exact"/>
        <w:ind w:leftChars="100" w:left="210"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9687392.82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3452505.32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6234887.5</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E680F" w:rsidRDefault="004E680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4E680F" w:rsidRDefault="004E680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元，主要为无结余，项目支出结转结余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元，主要为无结余。</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16534</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16534</w:t>
      </w:r>
      <w:r>
        <w:rPr>
          <w:rFonts w:ascii="仿宋_GB2312" w:eastAsia="仿宋_GB2312" w:hAnsi="宋体" w:cs="仿宋_GB2312" w:hint="eastAsia"/>
          <w:sz w:val="32"/>
          <w:szCs w:val="32"/>
        </w:rPr>
        <w:t>元。主要原因为：增加交通费支出。</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4E680F" w:rsidRDefault="004E680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9687392.82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5330498.02</w:t>
      </w:r>
      <w:r>
        <w:rPr>
          <w:rFonts w:ascii="仿宋_GB2312" w:eastAsia="仿宋_GB2312" w:hAnsi="宋体" w:cs="仿宋_GB2312" w:hint="eastAsia"/>
          <w:sz w:val="32"/>
          <w:szCs w:val="32"/>
        </w:rPr>
        <w:t>元，增加原因：</w:t>
      </w:r>
      <w:bookmarkStart w:id="1" w:name="_GoBack"/>
      <w:bookmarkEnd w:id="1"/>
      <w:r>
        <w:rPr>
          <w:rFonts w:ascii="仿宋_GB2312" w:eastAsia="仿宋_GB2312" w:hAnsi="宋体" w:cs="仿宋_GB2312" w:hint="eastAsia"/>
          <w:sz w:val="32"/>
          <w:szCs w:val="32"/>
        </w:rPr>
        <w:t>人员增加，工资上涨及项目增加。</w:t>
      </w:r>
    </w:p>
    <w:p w:rsidR="004E680F" w:rsidRDefault="004E680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9687392.82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5330498.02</w:t>
      </w:r>
      <w:r>
        <w:rPr>
          <w:rFonts w:ascii="仿宋_GB2312" w:eastAsia="仿宋_GB2312" w:hAnsi="宋体" w:cs="仿宋_GB2312" w:hint="eastAsia"/>
          <w:sz w:val="32"/>
          <w:szCs w:val="32"/>
        </w:rPr>
        <w:t>元，增加原因：人员增加，工资上涨及项目增加。</w:t>
      </w:r>
    </w:p>
    <w:p w:rsidR="004E680F" w:rsidRDefault="004E680F" w:rsidP="00D6124B">
      <w:pPr>
        <w:snapToGrid w:val="0"/>
        <w:spacing w:line="560" w:lineRule="exact"/>
        <w:ind w:leftChars="8" w:left="17" w:firstLineChars="193" w:firstLine="618"/>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9687392.82</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4413360.19</w:t>
      </w:r>
      <w:r>
        <w:rPr>
          <w:rFonts w:ascii="仿宋_GB2312" w:eastAsia="仿宋_GB2312" w:hAnsi="宋体" w:cs="仿宋_GB2312" w:hint="eastAsia"/>
          <w:sz w:val="32"/>
          <w:szCs w:val="32"/>
        </w:rPr>
        <w:t>元，差异原因：增加固定资产，涨个人工资，项目资金。</w:t>
      </w:r>
    </w:p>
    <w:p w:rsidR="004E680F" w:rsidRDefault="004E680F">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塔什库尔干县麻扎种羊场</w:t>
      </w:r>
      <w:r>
        <w:rPr>
          <w:rFonts w:ascii="仿宋_GB2312" w:eastAsia="仿宋_GB2312" w:cs="仿宋_GB2312" w:hint="eastAsia"/>
          <w:sz w:val="32"/>
          <w:szCs w:val="32"/>
        </w:rPr>
        <w:t>人民政府机关运行经费支出</w:t>
      </w:r>
      <w:r>
        <w:rPr>
          <w:rFonts w:ascii="仿宋_GB2312" w:eastAsia="仿宋_GB2312" w:cs="仿宋_GB2312"/>
          <w:sz w:val="32"/>
          <w:szCs w:val="32"/>
        </w:rPr>
        <w:t>238488.42</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18595.16</w:t>
      </w:r>
      <w:r>
        <w:rPr>
          <w:rFonts w:ascii="仿宋_GB2312" w:eastAsia="仿宋_GB2312" w:cs="仿宋_GB2312" w:hint="eastAsia"/>
          <w:sz w:val="32"/>
          <w:szCs w:val="32"/>
        </w:rPr>
        <w:t>元，降低</w:t>
      </w:r>
      <w:r>
        <w:rPr>
          <w:rFonts w:ascii="仿宋_GB2312" w:eastAsia="仿宋_GB2312" w:cs="仿宋_GB2312"/>
          <w:sz w:val="32"/>
          <w:szCs w:val="32"/>
        </w:rPr>
        <w:t>7.23%</w:t>
      </w:r>
      <w:r>
        <w:rPr>
          <w:rFonts w:ascii="仿宋_GB2312" w:eastAsia="仿宋_GB2312" w:cs="仿宋_GB2312" w:hint="eastAsia"/>
          <w:sz w:val="32"/>
          <w:szCs w:val="32"/>
        </w:rPr>
        <w:t>，主要原因是：压缩人员开支。</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塔什库尔干县麻扎种羊场人民政府</w:t>
      </w:r>
      <w:r>
        <w:rPr>
          <w:rFonts w:ascii="仿宋_GB2312" w:eastAsia="仿宋_GB2312" w:cs="仿宋_GB2312" w:hint="eastAsia"/>
          <w:sz w:val="32"/>
          <w:szCs w:val="32"/>
        </w:rPr>
        <w:t>政府采购支出总额</w:t>
      </w:r>
      <w:r>
        <w:rPr>
          <w:rFonts w:ascii="仿宋_GB2312" w:eastAsia="仿宋_GB2312" w:cs="Arial"/>
          <w:color w:val="000000"/>
          <w:sz w:val="32"/>
          <w:szCs w:val="32"/>
        </w:rPr>
        <w:t>0</w:t>
      </w:r>
      <w:r>
        <w:rPr>
          <w:rFonts w:ascii="仿宋_GB2312" w:eastAsia="仿宋_GB2312" w:cs="仿宋_GB2312" w:hint="eastAsia"/>
          <w:sz w:val="32"/>
          <w:szCs w:val="32"/>
        </w:rPr>
        <w:t>元，其中政府采购货物支出</w:t>
      </w:r>
      <w:r>
        <w:rPr>
          <w:rFonts w:ascii="仿宋_GB2312" w:eastAsia="仿宋_GB2312" w:cs="Arial"/>
          <w:color w:val="000000"/>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塔什库尔干县麻扎种羊场人民政府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E680F" w:rsidRDefault="004E680F">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E680F" w:rsidRDefault="004E680F">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E680F" w:rsidRDefault="004E680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E680F" w:rsidRDefault="004E680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4E680F" w:rsidSect="00E7443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80F" w:rsidRDefault="004E680F" w:rsidP="00E74437">
      <w:r>
        <w:separator/>
      </w:r>
    </w:p>
  </w:endnote>
  <w:endnote w:type="continuationSeparator" w:id="0">
    <w:p w:rsidR="004E680F" w:rsidRDefault="004E680F" w:rsidP="00E74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0F" w:rsidRDefault="004E68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0F" w:rsidRDefault="004E68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E680F" w:rsidRDefault="004E680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0F" w:rsidRDefault="004E68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80F" w:rsidRDefault="004E680F" w:rsidP="00E74437">
      <w:r>
        <w:separator/>
      </w:r>
    </w:p>
  </w:footnote>
  <w:footnote w:type="continuationSeparator" w:id="0">
    <w:p w:rsidR="004E680F" w:rsidRDefault="004E680F" w:rsidP="00E74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0F" w:rsidRDefault="004E68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0F" w:rsidRDefault="004E680F" w:rsidP="00FD004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80F" w:rsidRDefault="004E68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F8639C"/>
    <w:multiLevelType w:val="singleLevel"/>
    <w:tmpl w:val="F0F8639C"/>
    <w:lvl w:ilvl="0">
      <w:start w:val="1"/>
      <w:numFmt w:val="chineseCounting"/>
      <w:suff w:val="nothing"/>
      <w:lvlText w:val="%1、"/>
      <w:lvlJc w:val="left"/>
      <w:rPr>
        <w:rFonts w:cs="Times New Roman" w:hint="eastAsia"/>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158A8"/>
    <w:rsid w:val="00140E78"/>
    <w:rsid w:val="00142BCE"/>
    <w:rsid w:val="00147040"/>
    <w:rsid w:val="00151463"/>
    <w:rsid w:val="00157817"/>
    <w:rsid w:val="00170582"/>
    <w:rsid w:val="001870FE"/>
    <w:rsid w:val="001943AB"/>
    <w:rsid w:val="001D09C9"/>
    <w:rsid w:val="001E185C"/>
    <w:rsid w:val="001E4658"/>
    <w:rsid w:val="001E7C6A"/>
    <w:rsid w:val="001F2B9D"/>
    <w:rsid w:val="001F33C0"/>
    <w:rsid w:val="001F6EF5"/>
    <w:rsid w:val="0020099B"/>
    <w:rsid w:val="00205C3B"/>
    <w:rsid w:val="00225160"/>
    <w:rsid w:val="00236E4C"/>
    <w:rsid w:val="00242FE4"/>
    <w:rsid w:val="00262C89"/>
    <w:rsid w:val="00265B72"/>
    <w:rsid w:val="002743C3"/>
    <w:rsid w:val="00287A2E"/>
    <w:rsid w:val="002B5B38"/>
    <w:rsid w:val="002C37F3"/>
    <w:rsid w:val="002C677C"/>
    <w:rsid w:val="002C740B"/>
    <w:rsid w:val="002D02F4"/>
    <w:rsid w:val="002E5C54"/>
    <w:rsid w:val="00303B2E"/>
    <w:rsid w:val="003158E9"/>
    <w:rsid w:val="00333969"/>
    <w:rsid w:val="003472C5"/>
    <w:rsid w:val="00347996"/>
    <w:rsid w:val="00350B5B"/>
    <w:rsid w:val="003632BC"/>
    <w:rsid w:val="0038363E"/>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2A3B"/>
    <w:rsid w:val="00486188"/>
    <w:rsid w:val="00487059"/>
    <w:rsid w:val="004A08C1"/>
    <w:rsid w:val="004A28B1"/>
    <w:rsid w:val="004B6AAB"/>
    <w:rsid w:val="004D2787"/>
    <w:rsid w:val="004D48D7"/>
    <w:rsid w:val="004D6F93"/>
    <w:rsid w:val="004E680F"/>
    <w:rsid w:val="0050291C"/>
    <w:rsid w:val="005272D8"/>
    <w:rsid w:val="00532879"/>
    <w:rsid w:val="00552B99"/>
    <w:rsid w:val="00565025"/>
    <w:rsid w:val="005766BD"/>
    <w:rsid w:val="00592401"/>
    <w:rsid w:val="00595CD5"/>
    <w:rsid w:val="005A0EA5"/>
    <w:rsid w:val="005D008D"/>
    <w:rsid w:val="005D5345"/>
    <w:rsid w:val="005D6922"/>
    <w:rsid w:val="00642F1B"/>
    <w:rsid w:val="006537AC"/>
    <w:rsid w:val="00665999"/>
    <w:rsid w:val="00672B4C"/>
    <w:rsid w:val="006773BD"/>
    <w:rsid w:val="00687879"/>
    <w:rsid w:val="00696752"/>
    <w:rsid w:val="006A12EE"/>
    <w:rsid w:val="006A1621"/>
    <w:rsid w:val="006A2219"/>
    <w:rsid w:val="006A56FC"/>
    <w:rsid w:val="006A7356"/>
    <w:rsid w:val="006C6493"/>
    <w:rsid w:val="006D4B96"/>
    <w:rsid w:val="006E7EA1"/>
    <w:rsid w:val="006F1159"/>
    <w:rsid w:val="006F13E9"/>
    <w:rsid w:val="006F3090"/>
    <w:rsid w:val="006F7FA8"/>
    <w:rsid w:val="00710EE8"/>
    <w:rsid w:val="007226FB"/>
    <w:rsid w:val="007505C5"/>
    <w:rsid w:val="00774810"/>
    <w:rsid w:val="00782159"/>
    <w:rsid w:val="00793D15"/>
    <w:rsid w:val="007978CD"/>
    <w:rsid w:val="007A2BDC"/>
    <w:rsid w:val="007B3665"/>
    <w:rsid w:val="007D75E2"/>
    <w:rsid w:val="007E58CB"/>
    <w:rsid w:val="007F238C"/>
    <w:rsid w:val="008012F4"/>
    <w:rsid w:val="008104D1"/>
    <w:rsid w:val="00815033"/>
    <w:rsid w:val="00835CA5"/>
    <w:rsid w:val="00842279"/>
    <w:rsid w:val="00844D3A"/>
    <w:rsid w:val="00847706"/>
    <w:rsid w:val="00850823"/>
    <w:rsid w:val="00854186"/>
    <w:rsid w:val="008664F8"/>
    <w:rsid w:val="00877032"/>
    <w:rsid w:val="00880D0D"/>
    <w:rsid w:val="008872A2"/>
    <w:rsid w:val="00895A64"/>
    <w:rsid w:val="008A0DC9"/>
    <w:rsid w:val="008B02AA"/>
    <w:rsid w:val="008C05F8"/>
    <w:rsid w:val="008C5ABD"/>
    <w:rsid w:val="008D28A9"/>
    <w:rsid w:val="008E26A2"/>
    <w:rsid w:val="008E3338"/>
    <w:rsid w:val="00907374"/>
    <w:rsid w:val="009078E5"/>
    <w:rsid w:val="00910498"/>
    <w:rsid w:val="00912ADD"/>
    <w:rsid w:val="00921F8C"/>
    <w:rsid w:val="00954B4B"/>
    <w:rsid w:val="00986E5F"/>
    <w:rsid w:val="009A7D21"/>
    <w:rsid w:val="009C453B"/>
    <w:rsid w:val="009C7F6B"/>
    <w:rsid w:val="009D1905"/>
    <w:rsid w:val="009D3A53"/>
    <w:rsid w:val="009F1B75"/>
    <w:rsid w:val="009F39C7"/>
    <w:rsid w:val="009F6D25"/>
    <w:rsid w:val="00A013AA"/>
    <w:rsid w:val="00A32422"/>
    <w:rsid w:val="00A3418E"/>
    <w:rsid w:val="00A407D1"/>
    <w:rsid w:val="00A65801"/>
    <w:rsid w:val="00A97E66"/>
    <w:rsid w:val="00AA1759"/>
    <w:rsid w:val="00AA3003"/>
    <w:rsid w:val="00AC139B"/>
    <w:rsid w:val="00AC4897"/>
    <w:rsid w:val="00AD7784"/>
    <w:rsid w:val="00B0409B"/>
    <w:rsid w:val="00B21656"/>
    <w:rsid w:val="00B24563"/>
    <w:rsid w:val="00B635BA"/>
    <w:rsid w:val="00B919A9"/>
    <w:rsid w:val="00BB02C2"/>
    <w:rsid w:val="00BB2497"/>
    <w:rsid w:val="00BB372B"/>
    <w:rsid w:val="00C15174"/>
    <w:rsid w:val="00C17D9A"/>
    <w:rsid w:val="00C4155A"/>
    <w:rsid w:val="00C45F21"/>
    <w:rsid w:val="00C519BC"/>
    <w:rsid w:val="00C55E43"/>
    <w:rsid w:val="00C605BD"/>
    <w:rsid w:val="00C61DC5"/>
    <w:rsid w:val="00C62423"/>
    <w:rsid w:val="00C955CC"/>
    <w:rsid w:val="00CA6F46"/>
    <w:rsid w:val="00CB3117"/>
    <w:rsid w:val="00CE1862"/>
    <w:rsid w:val="00CE37ED"/>
    <w:rsid w:val="00CE7E70"/>
    <w:rsid w:val="00D16906"/>
    <w:rsid w:val="00D4613F"/>
    <w:rsid w:val="00D5318C"/>
    <w:rsid w:val="00D554FC"/>
    <w:rsid w:val="00D6124B"/>
    <w:rsid w:val="00D81E3D"/>
    <w:rsid w:val="00D949F7"/>
    <w:rsid w:val="00DA057C"/>
    <w:rsid w:val="00DA16BE"/>
    <w:rsid w:val="00DB13AB"/>
    <w:rsid w:val="00DB2FC5"/>
    <w:rsid w:val="00DE344D"/>
    <w:rsid w:val="00DE619D"/>
    <w:rsid w:val="00E339F2"/>
    <w:rsid w:val="00E74437"/>
    <w:rsid w:val="00E774D0"/>
    <w:rsid w:val="00E8388E"/>
    <w:rsid w:val="00EA5F52"/>
    <w:rsid w:val="00EB563F"/>
    <w:rsid w:val="00EB7DD0"/>
    <w:rsid w:val="00EC1979"/>
    <w:rsid w:val="00EC282F"/>
    <w:rsid w:val="00ED7C8E"/>
    <w:rsid w:val="00EE2DBA"/>
    <w:rsid w:val="00EE2E07"/>
    <w:rsid w:val="00EE66B1"/>
    <w:rsid w:val="00EF3B2C"/>
    <w:rsid w:val="00EF7B17"/>
    <w:rsid w:val="00F0364D"/>
    <w:rsid w:val="00F06CB4"/>
    <w:rsid w:val="00F16C5D"/>
    <w:rsid w:val="00F453E0"/>
    <w:rsid w:val="00F51A83"/>
    <w:rsid w:val="00F627E2"/>
    <w:rsid w:val="00F81C9E"/>
    <w:rsid w:val="00F820FC"/>
    <w:rsid w:val="00F91E1F"/>
    <w:rsid w:val="00FA08FE"/>
    <w:rsid w:val="00FB0DF5"/>
    <w:rsid w:val="00FB61FC"/>
    <w:rsid w:val="00FC1406"/>
    <w:rsid w:val="00FD0048"/>
    <w:rsid w:val="00FE4057"/>
    <w:rsid w:val="00FF2C8A"/>
    <w:rsid w:val="00FF5D03"/>
    <w:rsid w:val="109B540F"/>
    <w:rsid w:val="10C90AA1"/>
    <w:rsid w:val="13DD65F4"/>
    <w:rsid w:val="14FD135E"/>
    <w:rsid w:val="156558F7"/>
    <w:rsid w:val="15CC019C"/>
    <w:rsid w:val="18405648"/>
    <w:rsid w:val="1AFF5628"/>
    <w:rsid w:val="1B000854"/>
    <w:rsid w:val="1DF42EB0"/>
    <w:rsid w:val="1E335385"/>
    <w:rsid w:val="1F202468"/>
    <w:rsid w:val="24396976"/>
    <w:rsid w:val="32800476"/>
    <w:rsid w:val="33864C1F"/>
    <w:rsid w:val="35713F22"/>
    <w:rsid w:val="3B0A545E"/>
    <w:rsid w:val="3BBE2E32"/>
    <w:rsid w:val="3F123385"/>
    <w:rsid w:val="3F345785"/>
    <w:rsid w:val="457655E3"/>
    <w:rsid w:val="48B7333C"/>
    <w:rsid w:val="4B180A46"/>
    <w:rsid w:val="51FF3601"/>
    <w:rsid w:val="536A0AE4"/>
    <w:rsid w:val="56A045D3"/>
    <w:rsid w:val="5B821757"/>
    <w:rsid w:val="5C56666E"/>
    <w:rsid w:val="5CD74601"/>
    <w:rsid w:val="62943AFA"/>
    <w:rsid w:val="66DF75D2"/>
    <w:rsid w:val="6EE01239"/>
    <w:rsid w:val="749661CB"/>
    <w:rsid w:val="76DF7DB8"/>
    <w:rsid w:val="782B245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3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E74437"/>
    <w:pPr>
      <w:ind w:leftChars="2500" w:left="100"/>
    </w:pPr>
    <w:rPr>
      <w:kern w:val="0"/>
    </w:rPr>
  </w:style>
  <w:style w:type="character" w:customStyle="1" w:styleId="DateChar">
    <w:name w:val="Date Char"/>
    <w:basedOn w:val="DefaultParagraphFont"/>
    <w:link w:val="Date"/>
    <w:uiPriority w:val="99"/>
    <w:semiHidden/>
    <w:locked/>
    <w:rsid w:val="00E74437"/>
    <w:rPr>
      <w:rFonts w:cs="Times New Roman"/>
      <w:sz w:val="21"/>
    </w:rPr>
  </w:style>
  <w:style w:type="paragraph" w:styleId="BalloonText">
    <w:name w:val="Balloon Text"/>
    <w:basedOn w:val="Normal"/>
    <w:link w:val="BalloonTextChar"/>
    <w:uiPriority w:val="99"/>
    <w:semiHidden/>
    <w:rsid w:val="00E74437"/>
    <w:rPr>
      <w:sz w:val="18"/>
      <w:szCs w:val="18"/>
    </w:rPr>
  </w:style>
  <w:style w:type="character" w:customStyle="1" w:styleId="BalloonTextChar">
    <w:name w:val="Balloon Text Char"/>
    <w:basedOn w:val="DefaultParagraphFont"/>
    <w:link w:val="BalloonText"/>
    <w:uiPriority w:val="99"/>
    <w:locked/>
    <w:rsid w:val="00E74437"/>
    <w:rPr>
      <w:rFonts w:cs="Times New Roman"/>
      <w:kern w:val="2"/>
      <w:sz w:val="18"/>
    </w:rPr>
  </w:style>
  <w:style w:type="paragraph" w:styleId="Footer">
    <w:name w:val="footer"/>
    <w:basedOn w:val="Normal"/>
    <w:link w:val="FooterChar"/>
    <w:uiPriority w:val="99"/>
    <w:rsid w:val="00E7443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74437"/>
    <w:rPr>
      <w:rFonts w:cs="Times New Roman"/>
      <w:kern w:val="2"/>
      <w:sz w:val="18"/>
    </w:rPr>
  </w:style>
  <w:style w:type="paragraph" w:styleId="Header">
    <w:name w:val="header"/>
    <w:basedOn w:val="Normal"/>
    <w:link w:val="HeaderChar"/>
    <w:uiPriority w:val="99"/>
    <w:rsid w:val="00E7443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74437"/>
    <w:rPr>
      <w:rFonts w:cs="Times New Roman"/>
      <w:kern w:val="2"/>
      <w:sz w:val="18"/>
    </w:rPr>
  </w:style>
  <w:style w:type="character" w:styleId="PageNumber">
    <w:name w:val="page number"/>
    <w:basedOn w:val="DefaultParagraphFont"/>
    <w:uiPriority w:val="99"/>
    <w:rsid w:val="00E74437"/>
    <w:rPr>
      <w:rFonts w:cs="Times New Roman"/>
    </w:rPr>
  </w:style>
  <w:style w:type="table" w:styleId="TableGrid">
    <w:name w:val="Table Grid"/>
    <w:basedOn w:val="TableNormal"/>
    <w:uiPriority w:val="99"/>
    <w:rsid w:val="00E7443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481</Words>
  <Characters>2745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36</cp:revision>
  <cp:lastPrinted>2017-07-26T08:20:00Z</cp:lastPrinted>
  <dcterms:created xsi:type="dcterms:W3CDTF">2016-08-02T09:43:00Z</dcterms:created>
  <dcterms:modified xsi:type="dcterms:W3CDTF">2019-01-06T15:38:00Z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