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2CC" w:rsidRDefault="00B032CC">
      <w:pPr>
        <w:spacing w:line="580" w:lineRule="exact"/>
        <w:rPr>
          <w:rFonts w:ascii="黑体" w:eastAsia="黑体" w:hAnsi="黑体"/>
          <w:sz w:val="32"/>
          <w:szCs w:val="32"/>
        </w:rPr>
      </w:pPr>
    </w:p>
    <w:p w:rsidR="00B032CC" w:rsidRDefault="00B032CC">
      <w:pPr>
        <w:spacing w:line="580" w:lineRule="exact"/>
        <w:jc w:val="center"/>
        <w:rPr>
          <w:rFonts w:ascii="?????_GBK" w:eastAsia="Times New Roman" w:hAnsi="宋体"/>
          <w:sz w:val="44"/>
          <w:szCs w:val="44"/>
        </w:rPr>
      </w:pPr>
      <w:r>
        <w:rPr>
          <w:rFonts w:ascii="?????_GBK" w:eastAsia="Times New Roman" w:hAnsi="宋体"/>
          <w:sz w:val="44"/>
          <w:szCs w:val="44"/>
        </w:rPr>
        <w:t>2017</w:t>
      </w:r>
      <w:r>
        <w:rPr>
          <w:rFonts w:ascii="?????_GBK" w:eastAsia="Times New Roman" w:hAnsi="宋体"/>
          <w:sz w:val="44"/>
          <w:szCs w:val="44"/>
        </w:rPr>
        <w:t>年度塔什库尔干县塔合曼乡人民政府部门决算公开说明</w:t>
      </w:r>
    </w:p>
    <w:p w:rsidR="00B032CC" w:rsidRDefault="00B032CC">
      <w:pPr>
        <w:spacing w:line="580" w:lineRule="exact"/>
        <w:jc w:val="center"/>
        <w:rPr>
          <w:rFonts w:ascii="?????_GBK" w:eastAsia="Times New Roman" w:hAnsi="宋体"/>
          <w:sz w:val="44"/>
          <w:szCs w:val="44"/>
        </w:rPr>
      </w:pPr>
    </w:p>
    <w:p w:rsidR="00B032CC" w:rsidRDefault="00B032CC">
      <w:pPr>
        <w:spacing w:line="560" w:lineRule="exact"/>
        <w:jc w:val="center"/>
        <w:outlineLvl w:val="1"/>
        <w:rPr>
          <w:rFonts w:ascii="华文中宋" w:eastAsia="华文中宋" w:hAnsi="华文中宋"/>
          <w:b/>
          <w:sz w:val="32"/>
          <w:szCs w:val="32"/>
        </w:rPr>
      </w:pPr>
      <w:bookmarkStart w:id="0" w:name="_GoBack"/>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B032CC" w:rsidRDefault="00B032CC" w:rsidP="005A5B2B">
      <w:pPr>
        <w:spacing w:line="560" w:lineRule="exact"/>
        <w:ind w:firstLineChars="200" w:firstLine="31680"/>
        <w:outlineLvl w:val="1"/>
        <w:rPr>
          <w:rFonts w:ascii="黑体" w:eastAsia="黑体" w:hAnsi="黑体" w:cs="黑体"/>
          <w:bCs/>
          <w:sz w:val="32"/>
          <w:szCs w:val="32"/>
        </w:rPr>
      </w:pPr>
      <w:r>
        <w:rPr>
          <w:rFonts w:ascii="黑体" w:eastAsia="黑体" w:hAnsi="黑体" w:cs="黑体" w:hint="eastAsia"/>
          <w:bCs/>
          <w:sz w:val="32"/>
          <w:szCs w:val="32"/>
        </w:rPr>
        <w:t>第一部分</w:t>
      </w:r>
      <w:r>
        <w:rPr>
          <w:rFonts w:ascii="黑体" w:eastAsia="黑体" w:hAnsi="黑体" w:cs="黑体"/>
          <w:bCs/>
          <w:sz w:val="32"/>
          <w:szCs w:val="32"/>
        </w:rPr>
        <w:t xml:space="preserve"> </w:t>
      </w:r>
      <w:r>
        <w:rPr>
          <w:rFonts w:ascii="黑体" w:eastAsia="黑体" w:hAnsi="黑体" w:cs="黑体" w:hint="eastAsia"/>
          <w:bCs/>
          <w:sz w:val="32"/>
          <w:szCs w:val="32"/>
        </w:rPr>
        <w:t>塔县塔合曼乡单位概况</w:t>
      </w:r>
    </w:p>
    <w:p w:rsidR="00B032CC" w:rsidRDefault="00B032CC" w:rsidP="005A5B2B">
      <w:pPr>
        <w:spacing w:line="560" w:lineRule="exact"/>
        <w:ind w:firstLineChars="200" w:firstLine="31680"/>
        <w:outlineLvl w:val="1"/>
        <w:rPr>
          <w:rFonts w:ascii="仿宋_GB2312" w:eastAsia="仿宋_GB2312"/>
          <w:sz w:val="32"/>
          <w:szCs w:val="32"/>
        </w:rPr>
      </w:pPr>
      <w:r>
        <w:rPr>
          <w:rFonts w:ascii="仿宋_GB2312" w:eastAsia="仿宋_GB2312" w:hint="eastAsia"/>
          <w:sz w:val="32"/>
          <w:szCs w:val="32"/>
        </w:rPr>
        <w:t>一、主要职能、机构设置及人员情况</w:t>
      </w:r>
    </w:p>
    <w:p w:rsidR="00B032CC" w:rsidRDefault="00B032CC" w:rsidP="005A5B2B">
      <w:pPr>
        <w:spacing w:line="560" w:lineRule="exact"/>
        <w:ind w:firstLineChars="200" w:firstLine="31680"/>
        <w:outlineLvl w:val="1"/>
        <w:rPr>
          <w:rFonts w:ascii="仿宋_GB2312" w:eastAsia="仿宋_GB2312"/>
          <w:sz w:val="32"/>
          <w:szCs w:val="32"/>
        </w:rPr>
      </w:pPr>
      <w:r>
        <w:rPr>
          <w:rFonts w:ascii="仿宋_GB2312" w:eastAsia="仿宋_GB2312" w:hint="eastAsia"/>
          <w:sz w:val="32"/>
          <w:szCs w:val="32"/>
        </w:rPr>
        <w:t>二、部门决算单位构成</w:t>
      </w:r>
    </w:p>
    <w:p w:rsidR="00B032CC" w:rsidRDefault="00B032CC" w:rsidP="005A5B2B">
      <w:pPr>
        <w:spacing w:line="560" w:lineRule="exact"/>
        <w:ind w:firstLineChars="200" w:firstLine="31680"/>
        <w:outlineLvl w:val="1"/>
        <w:rPr>
          <w:rFonts w:ascii="黑体" w:eastAsia="黑体" w:hAnsi="黑体" w:cs="黑体"/>
          <w:bCs/>
          <w:sz w:val="32"/>
          <w:szCs w:val="32"/>
        </w:rPr>
      </w:pPr>
      <w:r>
        <w:rPr>
          <w:rFonts w:ascii="黑体" w:eastAsia="黑体" w:hAnsi="黑体" w:cs="黑体" w:hint="eastAsia"/>
          <w:bCs/>
          <w:sz w:val="32"/>
          <w:szCs w:val="32"/>
        </w:rPr>
        <w:t>第二部分</w:t>
      </w:r>
      <w:r>
        <w:rPr>
          <w:rFonts w:ascii="黑体" w:eastAsia="黑体" w:hAnsi="黑体" w:cs="黑体"/>
          <w:bCs/>
          <w:sz w:val="32"/>
          <w:szCs w:val="32"/>
        </w:rPr>
        <w:t xml:space="preserve"> </w:t>
      </w:r>
      <w:r>
        <w:rPr>
          <w:rFonts w:ascii="黑体" w:eastAsia="黑体" w:hAnsi="黑体" w:cs="黑体" w:hint="eastAsia"/>
          <w:bCs/>
          <w:sz w:val="32"/>
          <w:szCs w:val="32"/>
        </w:rPr>
        <w:t>部门决算情况说明</w:t>
      </w:r>
    </w:p>
    <w:p w:rsidR="00B032CC" w:rsidRDefault="00B032CC" w:rsidP="005A5B2B">
      <w:pPr>
        <w:spacing w:line="560" w:lineRule="exact"/>
        <w:ind w:firstLineChars="200" w:firstLine="31680"/>
        <w:outlineLvl w:val="1"/>
        <w:rPr>
          <w:rFonts w:ascii="仿宋_GB2312" w:eastAsia="仿宋_GB2312"/>
          <w:sz w:val="32"/>
          <w:szCs w:val="32"/>
        </w:rPr>
      </w:pPr>
      <w:r>
        <w:rPr>
          <w:rFonts w:ascii="仿宋_GB2312" w:eastAsia="仿宋_GB2312" w:hint="eastAsia"/>
          <w:sz w:val="32"/>
          <w:szCs w:val="32"/>
        </w:rPr>
        <w:t>一、部门收支总体情况</w:t>
      </w:r>
    </w:p>
    <w:p w:rsidR="00B032CC" w:rsidRDefault="00B032CC" w:rsidP="005A5B2B">
      <w:pPr>
        <w:spacing w:line="560" w:lineRule="exact"/>
        <w:ind w:firstLineChars="200" w:firstLine="31680"/>
        <w:outlineLvl w:val="1"/>
        <w:rPr>
          <w:rFonts w:ascii="仿宋_GB2312" w:eastAsia="仿宋_GB2312"/>
          <w:sz w:val="32"/>
          <w:szCs w:val="32"/>
        </w:rPr>
      </w:pPr>
      <w:r>
        <w:rPr>
          <w:rFonts w:ascii="仿宋_GB2312" w:eastAsia="仿宋_GB2312" w:hint="eastAsia"/>
          <w:sz w:val="32"/>
          <w:szCs w:val="32"/>
        </w:rPr>
        <w:t>（一）部门收入支出决算总体情况说明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（二）部门收入总体情况说明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（三）部门支出总体情况说明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二、部门财政拨款收支情况</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（一）财政拨款收支总体情况说明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（二）一般公共预算支出决算情况说明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（三）政府性基金预算收支决算情况说明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（四）政府性基金预算支出决算情况说明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三、部门结转结余情况</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四、一般公共预算“三公”经费支出情况</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五、机关运行经费支出情况</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六、政府采购情况</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七、其他重要事项的情况</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（一）国有资产占用情况说明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（二）国有资产收益征缴情况说明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（三）部门项目支出情况和项目绩效评价情况说明</w:t>
      </w:r>
    </w:p>
    <w:p w:rsidR="00B032CC" w:rsidRDefault="00B032CC" w:rsidP="005A5B2B">
      <w:pPr>
        <w:spacing w:line="560" w:lineRule="exact"/>
        <w:ind w:firstLineChars="200" w:firstLine="31680"/>
        <w:outlineLvl w:val="1"/>
        <w:rPr>
          <w:rFonts w:ascii="黑体" w:eastAsia="黑体" w:hAnsi="黑体" w:cs="黑体"/>
          <w:bCs/>
          <w:sz w:val="32"/>
          <w:szCs w:val="32"/>
        </w:rPr>
      </w:pPr>
      <w:r>
        <w:rPr>
          <w:rFonts w:ascii="黑体" w:eastAsia="黑体" w:hAnsi="黑体" w:cs="黑体" w:hint="eastAsia"/>
          <w:bCs/>
          <w:sz w:val="32"/>
          <w:szCs w:val="32"/>
        </w:rPr>
        <w:t>第三部分</w:t>
      </w:r>
      <w:r>
        <w:rPr>
          <w:rFonts w:ascii="黑体" w:eastAsia="黑体" w:hAnsi="黑体" w:cs="黑体"/>
          <w:bCs/>
          <w:sz w:val="32"/>
          <w:szCs w:val="32"/>
        </w:rPr>
        <w:t xml:space="preserve"> </w:t>
      </w:r>
      <w:r>
        <w:rPr>
          <w:rFonts w:ascii="黑体" w:eastAsia="黑体" w:hAnsi="黑体" w:cs="黑体" w:hint="eastAsia"/>
          <w:bCs/>
          <w:sz w:val="32"/>
          <w:szCs w:val="32"/>
        </w:rPr>
        <w:t>专业名词解释</w:t>
      </w:r>
    </w:p>
    <w:p w:rsidR="00B032CC" w:rsidRDefault="00B032CC" w:rsidP="005A5B2B">
      <w:pPr>
        <w:spacing w:line="560" w:lineRule="exact"/>
        <w:ind w:firstLineChars="200" w:firstLine="31680"/>
        <w:outlineLvl w:val="1"/>
        <w:rPr>
          <w:rFonts w:ascii="黑体" w:eastAsia="黑体" w:hAnsi="黑体" w:cs="黑体"/>
          <w:bCs/>
          <w:sz w:val="32"/>
          <w:szCs w:val="32"/>
        </w:rPr>
      </w:pPr>
      <w:r>
        <w:rPr>
          <w:rFonts w:ascii="黑体" w:eastAsia="黑体" w:hAnsi="黑体" w:cs="黑体" w:hint="eastAsia"/>
          <w:bCs/>
          <w:sz w:val="32"/>
          <w:szCs w:val="32"/>
        </w:rPr>
        <w:t>第四部分</w:t>
      </w:r>
      <w:r>
        <w:rPr>
          <w:rFonts w:ascii="黑体" w:eastAsia="黑体" w:hAnsi="黑体" w:cs="黑体"/>
          <w:bCs/>
          <w:sz w:val="32"/>
          <w:szCs w:val="32"/>
        </w:rPr>
        <w:t xml:space="preserve"> </w:t>
      </w:r>
      <w:r>
        <w:rPr>
          <w:rFonts w:ascii="黑体" w:eastAsia="黑体" w:hAnsi="黑体" w:cs="黑体" w:hint="eastAsia"/>
          <w:bCs/>
          <w:sz w:val="32"/>
          <w:szCs w:val="32"/>
        </w:rPr>
        <w:t>部门决算报表</w:t>
      </w:r>
    </w:p>
    <w:p w:rsidR="00B032CC" w:rsidRDefault="00B032CC" w:rsidP="005A5B2B">
      <w:pPr>
        <w:spacing w:line="560" w:lineRule="exact"/>
        <w:ind w:firstLineChars="200" w:firstLine="31680"/>
        <w:outlineLvl w:val="1"/>
        <w:rPr>
          <w:rFonts w:ascii="仿宋_GB2312" w:eastAsia="仿宋_GB2312"/>
          <w:sz w:val="32"/>
          <w:szCs w:val="32"/>
        </w:rPr>
      </w:pPr>
      <w:r>
        <w:rPr>
          <w:rFonts w:ascii="仿宋_GB2312" w:eastAsia="仿宋_GB2312" w:hint="eastAsia"/>
          <w:sz w:val="32"/>
          <w:szCs w:val="32"/>
        </w:rPr>
        <w:t>一、报表封面</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《收入支出决算总表》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《收入决算表》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《收入支出决算表》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《项目收入支出决算表》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《行政事业类项目收入支出决算表》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《基本建设类项目收入支出决算表》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《基本支出决算明细表》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《项目支出决算明细表》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《财政专户管理资金收入支出决算表》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《财政拨款收入支出决算总表》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《一般公共预算财政拨款收入支出决算表》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《一般公共预算财政拨款基本支出决算明细表》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《一般公共预算财政拨款项目支出决算明细表》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《政府性基金预算财政拨款收入支出决算表》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《政府性基金预算财政拨款基本支出决算明细表》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《政府性基金预算财政拨款项目支出决算明细表》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《资产情况表》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《国有资产收益征缴情况表》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《基本数字表》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《机构人员情况表》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《非税收入征缴情况表》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《部门决算相关信息统计表》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《政府采购情况表》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B032CC" w:rsidRDefault="00B032CC" w:rsidP="005A5B2B">
      <w:pPr>
        <w:spacing w:line="560" w:lineRule="exact"/>
        <w:ind w:firstLineChars="200" w:firstLine="31680"/>
        <w:rPr>
          <w:rFonts w:ascii="仿宋_GB2312" w:eastAsia="仿宋_GB2312"/>
          <w:sz w:val="32"/>
          <w:szCs w:val="32"/>
        </w:rPr>
      </w:pPr>
    </w:p>
    <w:p w:rsidR="00B032CC" w:rsidRDefault="00B032CC" w:rsidP="005A5B2B">
      <w:pPr>
        <w:spacing w:line="560" w:lineRule="exact"/>
        <w:ind w:firstLineChars="200" w:firstLine="31680"/>
        <w:jc w:val="center"/>
        <w:outlineLvl w:val="1"/>
        <w:rPr>
          <w:rFonts w:ascii="黑体" w:eastAsia="黑体" w:hAnsi="黑体" w:cs="黑体"/>
          <w:bCs/>
          <w:sz w:val="32"/>
          <w:szCs w:val="32"/>
        </w:rPr>
      </w:pPr>
      <w:r>
        <w:rPr>
          <w:rFonts w:ascii="黑体" w:eastAsia="黑体" w:hAnsi="黑体" w:cs="黑体" w:hint="eastAsia"/>
          <w:bCs/>
          <w:sz w:val="32"/>
          <w:szCs w:val="32"/>
        </w:rPr>
        <w:t>第一部分</w:t>
      </w:r>
      <w:r>
        <w:rPr>
          <w:rFonts w:ascii="黑体" w:eastAsia="黑体" w:hAnsi="黑体" w:cs="黑体"/>
          <w:bCs/>
          <w:sz w:val="32"/>
          <w:szCs w:val="32"/>
        </w:rPr>
        <w:t xml:space="preserve"> </w:t>
      </w:r>
      <w:r>
        <w:rPr>
          <w:rFonts w:ascii="黑体" w:eastAsia="黑体" w:hAnsi="黑体" w:cs="黑体" w:hint="eastAsia"/>
          <w:bCs/>
          <w:sz w:val="32"/>
          <w:szCs w:val="32"/>
        </w:rPr>
        <w:t>部门单位概况</w:t>
      </w:r>
    </w:p>
    <w:p w:rsidR="00B032CC" w:rsidRDefault="00B032CC" w:rsidP="005A5B2B">
      <w:pPr>
        <w:spacing w:line="560" w:lineRule="exact"/>
        <w:ind w:firstLineChars="200" w:firstLine="31680"/>
        <w:rPr>
          <w:rFonts w:ascii="仿宋_GB2312" w:eastAsia="仿宋_GB2312"/>
          <w:b/>
          <w:sz w:val="32"/>
          <w:szCs w:val="32"/>
        </w:rPr>
      </w:pPr>
      <w:r>
        <w:rPr>
          <w:rFonts w:ascii="仿宋_GB2312" w:eastAsia="仿宋_GB2312" w:hint="eastAsia"/>
          <w:sz w:val="32"/>
          <w:szCs w:val="32"/>
        </w:rPr>
        <w:t>一、部门单位基本情况，包括：部门主要职能和机构设置情况、年末编制情况、实有人数情况等。</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（一）主要职能</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、执行本级人民代表大会的决议和上级国家行政机关的决定和命令，发布决定和命令。</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、保护社会主义的全民所有的财产和劳动群众集体所有的财产，保护公民私人所有的合法财产。</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、保护各种经济组织的合法权益。</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、办理上级人民政府交办的其他事项。</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（二）机构设置情况：</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塔什库尔干县塔合曼乡人民政府单位性质为财政全额拨款的行政单位，执行会计制度为行政会计制度。独立编制机构</w:t>
      </w:r>
      <w:r>
        <w:rPr>
          <w:rFonts w:ascii="仿宋_GB2312" w:eastAsia="仿宋_GB2312"/>
          <w:sz w:val="32"/>
          <w:szCs w:val="32"/>
        </w:rPr>
        <w:t>1</w:t>
      </w:r>
      <w:r>
        <w:rPr>
          <w:rFonts w:ascii="仿宋_GB2312" w:eastAsia="仿宋_GB2312" w:hint="eastAsia"/>
          <w:sz w:val="32"/>
          <w:szCs w:val="32"/>
        </w:rPr>
        <w:t>个，独立编制机构与上年无变动。有以下内设机构：</w:t>
      </w:r>
    </w:p>
    <w:p w:rsidR="00B032CC" w:rsidRDefault="00B032CC" w:rsidP="005A5B2B">
      <w:pPr>
        <w:numPr>
          <w:ilvl w:val="0"/>
          <w:numId w:val="1"/>
        </w:numPr>
        <w:spacing w:line="560" w:lineRule="exact"/>
        <w:ind w:firstLineChars="200" w:firstLine="31680"/>
        <w:rPr>
          <w:rFonts w:ascii="仿宋_GB2312" w:eastAsia="仿宋_GB2312"/>
          <w:color w:val="000000"/>
          <w:sz w:val="32"/>
          <w:szCs w:val="32"/>
        </w:rPr>
      </w:pPr>
      <w:r>
        <w:rPr>
          <w:rFonts w:ascii="仿宋_GB2312" w:eastAsia="仿宋_GB2312" w:hint="eastAsia"/>
          <w:color w:val="000000"/>
          <w:sz w:val="32"/>
          <w:szCs w:val="32"/>
        </w:rPr>
        <w:t>党政党建办公室</w:t>
      </w:r>
      <w:r>
        <w:rPr>
          <w:rFonts w:ascii="仿宋_GB2312" w:eastAsia="仿宋_GB2312"/>
          <w:color w:val="000000"/>
          <w:sz w:val="32"/>
          <w:szCs w:val="32"/>
        </w:rPr>
        <w:t xml:space="preserve"> </w:t>
      </w:r>
    </w:p>
    <w:p w:rsidR="00B032CC" w:rsidRDefault="00B032CC" w:rsidP="005A5B2B">
      <w:pPr>
        <w:numPr>
          <w:ilvl w:val="0"/>
          <w:numId w:val="1"/>
        </w:numPr>
        <w:spacing w:line="560" w:lineRule="exact"/>
        <w:ind w:firstLineChars="200" w:firstLine="31680"/>
        <w:rPr>
          <w:rFonts w:ascii="仿宋_GB2312" w:eastAsia="仿宋_GB2312"/>
          <w:color w:val="000000"/>
          <w:sz w:val="32"/>
          <w:szCs w:val="32"/>
        </w:rPr>
      </w:pPr>
      <w:r>
        <w:rPr>
          <w:rFonts w:ascii="仿宋_GB2312" w:eastAsia="仿宋_GB2312" w:hint="eastAsia"/>
          <w:color w:val="000000"/>
          <w:sz w:val="32"/>
          <w:szCs w:val="32"/>
        </w:rPr>
        <w:t>经济发展办公室</w:t>
      </w:r>
      <w:r>
        <w:rPr>
          <w:rFonts w:ascii="仿宋_GB2312" w:eastAsia="仿宋_GB2312"/>
          <w:color w:val="000000"/>
          <w:sz w:val="32"/>
          <w:szCs w:val="32"/>
        </w:rPr>
        <w:t xml:space="preserve"> </w:t>
      </w:r>
    </w:p>
    <w:p w:rsidR="00B032CC" w:rsidRDefault="00B032CC" w:rsidP="005A5B2B">
      <w:pPr>
        <w:numPr>
          <w:ilvl w:val="0"/>
          <w:numId w:val="1"/>
        </w:numPr>
        <w:spacing w:line="560" w:lineRule="exact"/>
        <w:ind w:firstLineChars="200" w:firstLine="31680"/>
        <w:rPr>
          <w:rFonts w:ascii="仿宋_GB2312" w:eastAsia="仿宋_GB2312"/>
          <w:sz w:val="32"/>
          <w:szCs w:val="32"/>
        </w:rPr>
      </w:pPr>
      <w:r>
        <w:rPr>
          <w:rFonts w:ascii="仿宋_GB2312" w:eastAsia="仿宋_GB2312" w:hint="eastAsia"/>
          <w:color w:val="000000"/>
          <w:sz w:val="32"/>
          <w:szCs w:val="32"/>
        </w:rPr>
        <w:t>社会事务办公室（人口和计划生育办公室）</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color w:val="000000"/>
          <w:sz w:val="32"/>
          <w:szCs w:val="32"/>
        </w:rPr>
        <w:t>4</w:t>
      </w:r>
      <w:r>
        <w:rPr>
          <w:rFonts w:ascii="仿宋_GB2312" w:eastAsia="仿宋_GB2312" w:hint="eastAsia"/>
          <w:sz w:val="32"/>
          <w:szCs w:val="32"/>
        </w:rPr>
        <w:t>、</w:t>
      </w:r>
      <w:r>
        <w:rPr>
          <w:rFonts w:ascii="仿宋_GB2312" w:eastAsia="仿宋_GB2312" w:hint="eastAsia"/>
          <w:color w:val="000000"/>
          <w:sz w:val="32"/>
          <w:szCs w:val="32"/>
        </w:rPr>
        <w:t>社会管理综合治理办公室。</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（三）年末编制情况和实有人数情况</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编制</w:t>
      </w:r>
      <w:r>
        <w:rPr>
          <w:rFonts w:ascii="仿宋_GB2312" w:eastAsia="仿宋_GB2312"/>
          <w:sz w:val="32"/>
          <w:szCs w:val="32"/>
        </w:rPr>
        <w:t>53</w:t>
      </w:r>
      <w:r>
        <w:rPr>
          <w:rFonts w:ascii="仿宋_GB2312" w:eastAsia="仿宋_GB2312" w:hint="eastAsia"/>
          <w:sz w:val="32"/>
          <w:szCs w:val="32"/>
        </w:rPr>
        <w:t>人（按照编委文件），其中：行政编制人</w:t>
      </w:r>
      <w:r>
        <w:rPr>
          <w:rFonts w:ascii="仿宋_GB2312" w:eastAsia="仿宋_GB2312"/>
          <w:sz w:val="32"/>
          <w:szCs w:val="32"/>
        </w:rPr>
        <w:t>40</w:t>
      </w:r>
      <w:r>
        <w:rPr>
          <w:rFonts w:ascii="仿宋_GB2312" w:eastAsia="仿宋_GB2312" w:hint="eastAsia"/>
          <w:sz w:val="32"/>
          <w:szCs w:val="32"/>
        </w:rPr>
        <w:t>，事业编制</w:t>
      </w:r>
      <w:r>
        <w:rPr>
          <w:rFonts w:ascii="仿宋_GB2312" w:eastAsia="仿宋_GB2312"/>
          <w:sz w:val="32"/>
          <w:szCs w:val="32"/>
        </w:rPr>
        <w:t>10</w:t>
      </w:r>
      <w:r>
        <w:rPr>
          <w:rFonts w:ascii="仿宋_GB2312" w:eastAsia="仿宋_GB2312" w:hint="eastAsia"/>
          <w:sz w:val="32"/>
          <w:szCs w:val="32"/>
        </w:rPr>
        <w:t>人，参照编制</w:t>
      </w:r>
      <w:r>
        <w:rPr>
          <w:rFonts w:ascii="仿宋_GB2312" w:eastAsia="仿宋_GB2312"/>
          <w:sz w:val="32"/>
          <w:szCs w:val="32"/>
        </w:rPr>
        <w:t>0</w:t>
      </w:r>
      <w:r>
        <w:rPr>
          <w:rFonts w:ascii="仿宋_GB2312" w:eastAsia="仿宋_GB2312" w:hint="eastAsia"/>
          <w:sz w:val="32"/>
          <w:szCs w:val="32"/>
        </w:rPr>
        <w:t>人，工人编制</w:t>
      </w:r>
      <w:r>
        <w:rPr>
          <w:rFonts w:ascii="仿宋_GB2312" w:eastAsia="仿宋_GB2312"/>
          <w:sz w:val="32"/>
          <w:szCs w:val="32"/>
        </w:rPr>
        <w:t>3</w:t>
      </w:r>
      <w:r>
        <w:rPr>
          <w:rFonts w:ascii="仿宋_GB2312" w:eastAsia="仿宋_GB2312" w:hint="eastAsia"/>
          <w:sz w:val="32"/>
          <w:szCs w:val="32"/>
        </w:rPr>
        <w:t>人。实有在职人数</w:t>
      </w:r>
      <w:r>
        <w:rPr>
          <w:rFonts w:ascii="仿宋_GB2312" w:eastAsia="仿宋_GB2312"/>
          <w:sz w:val="32"/>
          <w:szCs w:val="32"/>
        </w:rPr>
        <w:t>61</w:t>
      </w:r>
      <w:r>
        <w:rPr>
          <w:rFonts w:ascii="仿宋_GB2312" w:eastAsia="仿宋_GB2312" w:hint="eastAsia"/>
          <w:sz w:val="32"/>
          <w:szCs w:val="32"/>
        </w:rPr>
        <w:t>人，退休</w:t>
      </w:r>
      <w:r>
        <w:rPr>
          <w:rFonts w:ascii="仿宋_GB2312" w:eastAsia="仿宋_GB2312"/>
          <w:sz w:val="32"/>
          <w:szCs w:val="32"/>
        </w:rPr>
        <w:t>0</w:t>
      </w:r>
      <w:r>
        <w:rPr>
          <w:rFonts w:ascii="仿宋_GB2312" w:eastAsia="仿宋_GB2312" w:hint="eastAsia"/>
          <w:sz w:val="32"/>
          <w:szCs w:val="32"/>
        </w:rPr>
        <w:t>人，属于一般公共预算财政拨款开支</w:t>
      </w:r>
      <w:r>
        <w:rPr>
          <w:rFonts w:ascii="仿宋_GB2312" w:eastAsia="仿宋_GB2312"/>
          <w:sz w:val="32"/>
          <w:szCs w:val="32"/>
        </w:rPr>
        <w:t>61</w:t>
      </w:r>
      <w:r>
        <w:rPr>
          <w:rFonts w:ascii="仿宋_GB2312" w:eastAsia="仿宋_GB2312" w:hint="eastAsia"/>
          <w:sz w:val="32"/>
          <w:szCs w:val="32"/>
        </w:rPr>
        <w:t>人，其中：行政编制</w:t>
      </w:r>
      <w:r>
        <w:rPr>
          <w:rFonts w:ascii="仿宋_GB2312" w:eastAsia="仿宋_GB2312"/>
          <w:sz w:val="32"/>
          <w:szCs w:val="32"/>
        </w:rPr>
        <w:t>36</w:t>
      </w:r>
      <w:r>
        <w:rPr>
          <w:rFonts w:ascii="仿宋_GB2312" w:eastAsia="仿宋_GB2312" w:hint="eastAsia"/>
          <w:sz w:val="32"/>
          <w:szCs w:val="32"/>
        </w:rPr>
        <w:t>人，事业编制</w:t>
      </w:r>
      <w:r>
        <w:rPr>
          <w:rFonts w:ascii="仿宋_GB2312" w:eastAsia="仿宋_GB2312"/>
          <w:sz w:val="32"/>
          <w:szCs w:val="32"/>
        </w:rPr>
        <w:t>9</w:t>
      </w:r>
      <w:r>
        <w:rPr>
          <w:rFonts w:ascii="仿宋_GB2312" w:eastAsia="仿宋_GB2312" w:hint="eastAsia"/>
          <w:sz w:val="32"/>
          <w:szCs w:val="32"/>
        </w:rPr>
        <w:t>人，参照编制</w:t>
      </w:r>
      <w:r>
        <w:rPr>
          <w:rFonts w:ascii="仿宋_GB2312" w:eastAsia="仿宋_GB2312"/>
          <w:sz w:val="32"/>
          <w:szCs w:val="32"/>
        </w:rPr>
        <w:t>14</w:t>
      </w:r>
      <w:r>
        <w:rPr>
          <w:rFonts w:ascii="仿宋_GB2312" w:eastAsia="仿宋_GB2312" w:hint="eastAsia"/>
          <w:sz w:val="32"/>
          <w:szCs w:val="32"/>
        </w:rPr>
        <w:t>人，工勒编制</w:t>
      </w:r>
      <w:r>
        <w:rPr>
          <w:rFonts w:ascii="仿宋_GB2312" w:eastAsia="仿宋_GB2312"/>
          <w:sz w:val="32"/>
          <w:szCs w:val="32"/>
        </w:rPr>
        <w:t>2</w:t>
      </w:r>
      <w:r>
        <w:rPr>
          <w:rFonts w:ascii="仿宋_GB2312" w:eastAsia="仿宋_GB2312" w:hint="eastAsia"/>
          <w:sz w:val="32"/>
          <w:szCs w:val="32"/>
        </w:rPr>
        <w:t>人，退休</w:t>
      </w:r>
      <w:r>
        <w:rPr>
          <w:rFonts w:ascii="仿宋_GB2312" w:eastAsia="仿宋_GB2312"/>
          <w:sz w:val="32"/>
          <w:szCs w:val="32"/>
        </w:rPr>
        <w:t>0</w:t>
      </w:r>
      <w:r>
        <w:rPr>
          <w:rFonts w:ascii="仿宋_GB2312" w:eastAsia="仿宋_GB2312" w:hint="eastAsia"/>
          <w:sz w:val="32"/>
          <w:szCs w:val="32"/>
        </w:rPr>
        <w:t>人。</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二、部门决算单位构成。</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从决算单位构成看，塔什库尔干县塔合曼乡人民政府部门决算包括：塔什库尔干县塔合曼乡人民政府部门本级决算、所属单位决算等。</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纳入塔什库尔干县塔合曼乡人民政府</w:t>
      </w:r>
      <w:r>
        <w:rPr>
          <w:rFonts w:ascii="仿宋_GB2312" w:eastAsia="仿宋_GB2312"/>
          <w:sz w:val="32"/>
          <w:szCs w:val="32"/>
        </w:rPr>
        <w:t>2017</w:t>
      </w:r>
      <w:r>
        <w:rPr>
          <w:rFonts w:ascii="仿宋_GB2312" w:eastAsia="仿宋_GB2312" w:hint="eastAsia"/>
          <w:sz w:val="32"/>
          <w:szCs w:val="32"/>
        </w:rPr>
        <w:t>年部门决算编制范围的单位名单见下表：</w:t>
      </w:r>
    </w:p>
    <w:p w:rsidR="00B032CC" w:rsidRDefault="00B032CC" w:rsidP="005A5B2B">
      <w:pPr>
        <w:spacing w:line="560" w:lineRule="exact"/>
        <w:ind w:firstLineChars="200" w:firstLine="31680"/>
        <w:rPr>
          <w:rFonts w:ascii="仿宋_GB2312" w:eastAsia="仿宋_GB2312"/>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78"/>
        <w:gridCol w:w="6195"/>
        <w:gridCol w:w="1587"/>
      </w:tblGrid>
      <w:tr w:rsidR="00B032CC">
        <w:trPr>
          <w:trHeight w:hRule="exact" w:val="510"/>
        </w:trPr>
        <w:tc>
          <w:tcPr>
            <w:tcW w:w="1278" w:type="dxa"/>
            <w:vAlign w:val="center"/>
          </w:tcPr>
          <w:p w:rsidR="00B032CC" w:rsidRDefault="00B032CC" w:rsidP="00B032CC">
            <w:pPr>
              <w:spacing w:line="560" w:lineRule="exact"/>
              <w:ind w:firstLineChars="100" w:firstLine="31680"/>
              <w:rPr>
                <w:rFonts w:ascii="仿宋_GB2312" w:eastAsia="仿宋_GB2312"/>
                <w:sz w:val="32"/>
                <w:szCs w:val="32"/>
              </w:rPr>
            </w:pPr>
            <w:r>
              <w:rPr>
                <w:rFonts w:ascii="仿宋_GB2312" w:eastAsia="仿宋_GB2312" w:hint="eastAsia"/>
                <w:sz w:val="32"/>
                <w:szCs w:val="32"/>
              </w:rPr>
              <w:t>序号</w:t>
            </w:r>
          </w:p>
        </w:tc>
        <w:tc>
          <w:tcPr>
            <w:tcW w:w="6195" w:type="dxa"/>
            <w:vAlign w:val="center"/>
          </w:tcPr>
          <w:p w:rsidR="00B032CC" w:rsidRDefault="00B032CC" w:rsidP="00B032CC">
            <w:pPr>
              <w:spacing w:line="560" w:lineRule="exact"/>
              <w:ind w:firstLineChars="400" w:firstLine="31680"/>
              <w:rPr>
                <w:rFonts w:ascii="仿宋_GB2312" w:eastAsia="仿宋_GB2312"/>
                <w:sz w:val="32"/>
                <w:szCs w:val="32"/>
              </w:rPr>
            </w:pPr>
            <w:r>
              <w:rPr>
                <w:rFonts w:ascii="仿宋_GB2312" w:eastAsia="仿宋_GB2312" w:hint="eastAsia"/>
                <w:sz w:val="32"/>
                <w:szCs w:val="32"/>
              </w:rPr>
              <w:t>单位名称</w:t>
            </w:r>
          </w:p>
        </w:tc>
        <w:tc>
          <w:tcPr>
            <w:tcW w:w="1587" w:type="dxa"/>
            <w:vAlign w:val="center"/>
          </w:tcPr>
          <w:p w:rsidR="00B032CC" w:rsidRDefault="00B032CC" w:rsidP="00B032CC">
            <w:pPr>
              <w:spacing w:line="560" w:lineRule="exact"/>
              <w:ind w:firstLineChars="300" w:firstLine="31680"/>
              <w:rPr>
                <w:rFonts w:ascii="仿宋_GB2312" w:eastAsia="仿宋_GB2312"/>
                <w:sz w:val="32"/>
                <w:szCs w:val="32"/>
              </w:rPr>
            </w:pPr>
            <w:r>
              <w:rPr>
                <w:rFonts w:ascii="仿宋_GB2312" w:eastAsia="仿宋_GB2312" w:hint="eastAsia"/>
                <w:sz w:val="32"/>
                <w:szCs w:val="32"/>
              </w:rPr>
              <w:t>备注</w:t>
            </w:r>
          </w:p>
        </w:tc>
      </w:tr>
      <w:tr w:rsidR="00B032CC">
        <w:trPr>
          <w:trHeight w:hRule="exact" w:val="510"/>
        </w:trPr>
        <w:tc>
          <w:tcPr>
            <w:tcW w:w="1278" w:type="dxa"/>
            <w:vAlign w:val="center"/>
          </w:tcPr>
          <w:p w:rsidR="00B032CC" w:rsidRDefault="00B032CC" w:rsidP="00B032CC">
            <w:pPr>
              <w:spacing w:line="560" w:lineRule="exact"/>
              <w:ind w:firstLineChars="200" w:firstLine="31680"/>
              <w:rPr>
                <w:rFonts w:ascii="仿宋_GB2312" w:eastAsia="仿宋_GB2312"/>
                <w:sz w:val="32"/>
                <w:szCs w:val="32"/>
              </w:rPr>
            </w:pPr>
            <w:r>
              <w:rPr>
                <w:rFonts w:ascii="仿宋_GB2312" w:eastAsia="仿宋_GB2312"/>
                <w:sz w:val="32"/>
                <w:szCs w:val="32"/>
              </w:rPr>
              <w:t>1</w:t>
            </w:r>
          </w:p>
        </w:tc>
        <w:tc>
          <w:tcPr>
            <w:tcW w:w="6195" w:type="dxa"/>
            <w:vAlign w:val="center"/>
          </w:tcPr>
          <w:p w:rsidR="00B032CC" w:rsidRDefault="00B032CC" w:rsidP="00B032CC">
            <w:pPr>
              <w:spacing w:line="560" w:lineRule="exact"/>
              <w:ind w:firstLineChars="200" w:firstLine="31680"/>
              <w:jc w:val="left"/>
              <w:rPr>
                <w:rFonts w:ascii="仿宋_GB2312" w:eastAsia="仿宋_GB2312"/>
                <w:sz w:val="32"/>
                <w:szCs w:val="32"/>
              </w:rPr>
            </w:pPr>
            <w:r>
              <w:rPr>
                <w:rFonts w:ascii="仿宋_GB2312" w:eastAsia="仿宋_GB2312" w:hint="eastAsia"/>
                <w:sz w:val="32"/>
                <w:szCs w:val="32"/>
              </w:rPr>
              <w:t>塔什库尔干县塔合曼乡人民政府</w:t>
            </w:r>
          </w:p>
        </w:tc>
        <w:tc>
          <w:tcPr>
            <w:tcW w:w="1587" w:type="dxa"/>
            <w:vAlign w:val="center"/>
          </w:tcPr>
          <w:p w:rsidR="00B032CC" w:rsidRDefault="00B032CC" w:rsidP="00B032CC">
            <w:pPr>
              <w:spacing w:line="560" w:lineRule="exact"/>
              <w:ind w:firstLineChars="200" w:firstLine="31680"/>
              <w:rPr>
                <w:rFonts w:ascii="仿宋_GB2312" w:eastAsia="仿宋_GB2312"/>
                <w:sz w:val="32"/>
                <w:szCs w:val="32"/>
              </w:rPr>
            </w:pPr>
          </w:p>
        </w:tc>
      </w:tr>
      <w:tr w:rsidR="00B032CC">
        <w:trPr>
          <w:trHeight w:hRule="exact" w:val="510"/>
        </w:trPr>
        <w:tc>
          <w:tcPr>
            <w:tcW w:w="1278" w:type="dxa"/>
            <w:vAlign w:val="center"/>
          </w:tcPr>
          <w:p w:rsidR="00B032CC" w:rsidRDefault="00B032CC" w:rsidP="00B032CC">
            <w:pPr>
              <w:spacing w:line="560" w:lineRule="exact"/>
              <w:ind w:firstLineChars="200" w:firstLine="31680"/>
              <w:rPr>
                <w:rFonts w:ascii="仿宋_GB2312" w:eastAsia="仿宋_GB2312"/>
                <w:sz w:val="32"/>
                <w:szCs w:val="32"/>
              </w:rPr>
            </w:pPr>
            <w:r>
              <w:rPr>
                <w:rFonts w:ascii="仿宋_GB2312" w:eastAsia="仿宋_GB2312"/>
                <w:sz w:val="32"/>
                <w:szCs w:val="32"/>
              </w:rPr>
              <w:t>2</w:t>
            </w:r>
          </w:p>
        </w:tc>
        <w:tc>
          <w:tcPr>
            <w:tcW w:w="6195" w:type="dxa"/>
            <w:vAlign w:val="center"/>
          </w:tcPr>
          <w:p w:rsidR="00B032CC" w:rsidRDefault="00B032CC" w:rsidP="00B032CC">
            <w:pPr>
              <w:spacing w:line="560" w:lineRule="exact"/>
              <w:ind w:firstLineChars="200" w:firstLine="31680"/>
              <w:jc w:val="left"/>
              <w:rPr>
                <w:rFonts w:ascii="仿宋_GB2312" w:eastAsia="仿宋_GB2312"/>
                <w:sz w:val="32"/>
                <w:szCs w:val="32"/>
              </w:rPr>
            </w:pPr>
            <w:r>
              <w:rPr>
                <w:rFonts w:ascii="仿宋_GB2312" w:eastAsia="仿宋_GB2312" w:hint="eastAsia"/>
                <w:sz w:val="32"/>
                <w:szCs w:val="32"/>
              </w:rPr>
              <w:t>塔什库尔干县塔合曼乡农经站</w:t>
            </w:r>
          </w:p>
        </w:tc>
        <w:tc>
          <w:tcPr>
            <w:tcW w:w="1587" w:type="dxa"/>
            <w:vAlign w:val="center"/>
          </w:tcPr>
          <w:p w:rsidR="00B032CC" w:rsidRDefault="00B032CC" w:rsidP="00B032CC">
            <w:pPr>
              <w:spacing w:line="560" w:lineRule="exact"/>
              <w:ind w:firstLineChars="200" w:firstLine="31680"/>
              <w:rPr>
                <w:rFonts w:ascii="仿宋_GB2312" w:eastAsia="仿宋_GB2312"/>
                <w:sz w:val="32"/>
                <w:szCs w:val="32"/>
              </w:rPr>
            </w:pPr>
          </w:p>
        </w:tc>
      </w:tr>
      <w:tr w:rsidR="00B032CC">
        <w:trPr>
          <w:trHeight w:hRule="exact" w:val="510"/>
        </w:trPr>
        <w:tc>
          <w:tcPr>
            <w:tcW w:w="1278" w:type="dxa"/>
            <w:vAlign w:val="center"/>
          </w:tcPr>
          <w:p w:rsidR="00B032CC" w:rsidRDefault="00B032CC" w:rsidP="00B032CC">
            <w:pPr>
              <w:spacing w:line="560" w:lineRule="exact"/>
              <w:ind w:firstLineChars="200" w:firstLine="31680"/>
              <w:rPr>
                <w:rFonts w:ascii="仿宋_GB2312" w:eastAsia="仿宋_GB2312"/>
                <w:sz w:val="32"/>
                <w:szCs w:val="32"/>
              </w:rPr>
            </w:pPr>
            <w:r>
              <w:rPr>
                <w:rFonts w:ascii="仿宋_GB2312" w:eastAsia="仿宋_GB2312"/>
                <w:sz w:val="32"/>
                <w:szCs w:val="32"/>
              </w:rPr>
              <w:t>3</w:t>
            </w:r>
          </w:p>
        </w:tc>
        <w:tc>
          <w:tcPr>
            <w:tcW w:w="6195" w:type="dxa"/>
            <w:vAlign w:val="center"/>
          </w:tcPr>
          <w:p w:rsidR="00B032CC" w:rsidRDefault="00B032CC" w:rsidP="00B032CC">
            <w:pPr>
              <w:spacing w:line="560" w:lineRule="exact"/>
              <w:ind w:firstLineChars="200" w:firstLine="31680"/>
              <w:jc w:val="left"/>
              <w:rPr>
                <w:rFonts w:ascii="仿宋_GB2312" w:eastAsia="仿宋_GB2312"/>
                <w:sz w:val="32"/>
                <w:szCs w:val="32"/>
              </w:rPr>
            </w:pPr>
            <w:r>
              <w:rPr>
                <w:rFonts w:ascii="仿宋_GB2312" w:eastAsia="仿宋_GB2312" w:hint="eastAsia"/>
                <w:sz w:val="32"/>
                <w:szCs w:val="32"/>
              </w:rPr>
              <w:t>塔什库尔干县塔合曼乡畜牧站</w:t>
            </w:r>
          </w:p>
        </w:tc>
        <w:tc>
          <w:tcPr>
            <w:tcW w:w="1587" w:type="dxa"/>
            <w:vAlign w:val="center"/>
          </w:tcPr>
          <w:p w:rsidR="00B032CC" w:rsidRDefault="00B032CC" w:rsidP="00B032CC">
            <w:pPr>
              <w:spacing w:line="560" w:lineRule="exact"/>
              <w:ind w:firstLineChars="200" w:firstLine="31680"/>
              <w:rPr>
                <w:rFonts w:ascii="仿宋_GB2312" w:eastAsia="仿宋_GB2312"/>
                <w:sz w:val="32"/>
                <w:szCs w:val="32"/>
              </w:rPr>
            </w:pPr>
          </w:p>
        </w:tc>
      </w:tr>
    </w:tbl>
    <w:p w:rsidR="00B032CC" w:rsidRDefault="00B032CC" w:rsidP="00B032CC">
      <w:pPr>
        <w:spacing w:line="560" w:lineRule="exact"/>
        <w:ind w:firstLineChars="200" w:firstLine="31680"/>
        <w:jc w:val="center"/>
        <w:rPr>
          <w:rFonts w:ascii="黑体" w:eastAsia="黑体" w:hAnsi="黑体" w:cs="黑体"/>
          <w:sz w:val="32"/>
          <w:szCs w:val="32"/>
        </w:rPr>
      </w:pPr>
    </w:p>
    <w:p w:rsidR="00B032CC" w:rsidRDefault="00B032CC" w:rsidP="005A5B2B">
      <w:pPr>
        <w:spacing w:line="560" w:lineRule="exact"/>
        <w:ind w:firstLineChars="200" w:firstLine="31680"/>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一、部门收支总体情况</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（一）部门收入支出决算总体情况说明</w:t>
      </w:r>
    </w:p>
    <w:p w:rsidR="00B032CC" w:rsidRDefault="00B032CC" w:rsidP="005A5B2B">
      <w:pPr>
        <w:spacing w:line="560" w:lineRule="exact"/>
        <w:ind w:firstLineChars="200" w:firstLine="31680"/>
        <w:rPr>
          <w:rFonts w:ascii="仿宋_GB2312" w:eastAsia="仿宋_GB2312"/>
          <w:color w:val="0000FF"/>
          <w:sz w:val="32"/>
          <w:szCs w:val="32"/>
        </w:rPr>
      </w:pPr>
      <w:r>
        <w:rPr>
          <w:rFonts w:ascii="仿宋_GB2312" w:eastAsia="仿宋_GB2312"/>
          <w:color w:val="000000"/>
          <w:sz w:val="32"/>
          <w:szCs w:val="32"/>
        </w:rPr>
        <w:t>2017</w:t>
      </w:r>
      <w:r>
        <w:rPr>
          <w:rFonts w:ascii="仿宋_GB2312" w:eastAsia="仿宋_GB2312" w:hint="eastAsia"/>
          <w:color w:val="000000"/>
          <w:sz w:val="32"/>
          <w:szCs w:val="32"/>
        </w:rPr>
        <w:t>年度收入</w:t>
      </w:r>
      <w:r>
        <w:rPr>
          <w:rFonts w:ascii="仿宋_GB2312" w:eastAsia="仿宋_GB2312"/>
          <w:color w:val="000000"/>
          <w:sz w:val="32"/>
          <w:szCs w:val="32"/>
        </w:rPr>
        <w:t>1385.33</w:t>
      </w:r>
      <w:r>
        <w:rPr>
          <w:rFonts w:ascii="仿宋_GB2312" w:eastAsia="仿宋_GB2312" w:hint="eastAsia"/>
          <w:color w:val="000000"/>
          <w:sz w:val="32"/>
          <w:szCs w:val="32"/>
        </w:rPr>
        <w:t>万元</w:t>
      </w:r>
      <w:r>
        <w:rPr>
          <w:rFonts w:ascii="仿宋_GB2312" w:eastAsia="仿宋_GB2312"/>
          <w:color w:val="000000"/>
          <w:sz w:val="32"/>
          <w:szCs w:val="32"/>
        </w:rPr>
        <w:t>,</w:t>
      </w:r>
      <w:r>
        <w:rPr>
          <w:rFonts w:ascii="仿宋_GB2312" w:eastAsia="仿宋_GB2312" w:hint="eastAsia"/>
          <w:color w:val="000000"/>
          <w:sz w:val="32"/>
          <w:szCs w:val="32"/>
        </w:rPr>
        <w:t>与上年相比，减少</w:t>
      </w:r>
      <w:r>
        <w:rPr>
          <w:rFonts w:ascii="仿宋_GB2312" w:eastAsia="仿宋_GB2312"/>
          <w:color w:val="000000"/>
          <w:sz w:val="32"/>
          <w:szCs w:val="32"/>
        </w:rPr>
        <w:t>2405.85</w:t>
      </w:r>
      <w:r>
        <w:rPr>
          <w:rFonts w:ascii="仿宋_GB2312" w:eastAsia="仿宋_GB2312" w:hint="eastAsia"/>
          <w:color w:val="000000"/>
          <w:sz w:val="32"/>
          <w:szCs w:val="32"/>
        </w:rPr>
        <w:t>万元，降低</w:t>
      </w:r>
      <w:r>
        <w:rPr>
          <w:rFonts w:ascii="仿宋_GB2312" w:eastAsia="仿宋_GB2312"/>
          <w:color w:val="000000"/>
          <w:sz w:val="32"/>
          <w:szCs w:val="32"/>
        </w:rPr>
        <w:t>63.46%</w:t>
      </w:r>
      <w:r>
        <w:rPr>
          <w:rFonts w:ascii="仿宋_GB2312" w:eastAsia="仿宋_GB2312" w:hint="eastAsia"/>
          <w:color w:val="000000"/>
          <w:sz w:val="32"/>
          <w:szCs w:val="32"/>
        </w:rPr>
        <w:t>，支出</w:t>
      </w:r>
      <w:r>
        <w:rPr>
          <w:rFonts w:ascii="仿宋_GB2312" w:eastAsia="仿宋_GB2312"/>
          <w:color w:val="000000"/>
          <w:sz w:val="32"/>
          <w:szCs w:val="32"/>
        </w:rPr>
        <w:t>1385.33</w:t>
      </w:r>
      <w:r>
        <w:rPr>
          <w:rFonts w:ascii="仿宋_GB2312" w:eastAsia="仿宋_GB2312" w:hint="eastAsia"/>
          <w:color w:val="000000"/>
          <w:sz w:val="32"/>
          <w:szCs w:val="32"/>
        </w:rPr>
        <w:t>万元</w:t>
      </w:r>
      <w:r>
        <w:rPr>
          <w:rFonts w:ascii="仿宋_GB2312" w:eastAsia="仿宋_GB2312"/>
          <w:color w:val="000000"/>
          <w:sz w:val="32"/>
          <w:szCs w:val="32"/>
        </w:rPr>
        <w:t>,</w:t>
      </w:r>
      <w:r>
        <w:rPr>
          <w:rFonts w:ascii="仿宋_GB2312" w:eastAsia="仿宋_GB2312" w:hint="eastAsia"/>
          <w:color w:val="000000"/>
          <w:sz w:val="32"/>
          <w:szCs w:val="32"/>
        </w:rPr>
        <w:t>与上年相比，减少</w:t>
      </w:r>
      <w:r>
        <w:rPr>
          <w:rFonts w:ascii="仿宋_GB2312" w:eastAsia="仿宋_GB2312"/>
          <w:color w:val="000000"/>
          <w:sz w:val="32"/>
          <w:szCs w:val="32"/>
        </w:rPr>
        <w:t>2420.79</w:t>
      </w:r>
      <w:r>
        <w:rPr>
          <w:rFonts w:ascii="仿宋_GB2312" w:eastAsia="仿宋_GB2312" w:hint="eastAsia"/>
          <w:color w:val="000000"/>
          <w:sz w:val="32"/>
          <w:szCs w:val="32"/>
        </w:rPr>
        <w:t>万元，降低</w:t>
      </w:r>
      <w:r>
        <w:rPr>
          <w:rFonts w:ascii="仿宋_GB2312" w:eastAsia="仿宋_GB2312"/>
          <w:color w:val="000000"/>
          <w:sz w:val="32"/>
          <w:szCs w:val="32"/>
        </w:rPr>
        <w:t>63.6%</w:t>
      </w:r>
      <w:r>
        <w:rPr>
          <w:rFonts w:ascii="仿宋_GB2312" w:eastAsia="仿宋_GB2312" w:hint="eastAsia"/>
          <w:color w:val="000000"/>
          <w:sz w:val="32"/>
          <w:szCs w:val="32"/>
        </w:rPr>
        <w:t>，</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r>
        <w:rPr>
          <w:rFonts w:ascii="仿宋_GB2312" w:eastAsia="仿宋_GB2312" w:hint="eastAsia"/>
          <w:color w:val="000000"/>
          <w:sz w:val="32"/>
          <w:szCs w:val="32"/>
        </w:rPr>
        <w:t>增减变化的主要原因是：</w:t>
      </w:r>
      <w:r>
        <w:rPr>
          <w:rFonts w:ascii="仿宋_GB2312" w:eastAsia="仿宋_GB2312" w:hint="eastAsia"/>
          <w:sz w:val="32"/>
          <w:szCs w:val="32"/>
        </w:rPr>
        <w:t>基本建设类及项目类资金减少，节约公用经费开支</w:t>
      </w:r>
      <w:r>
        <w:rPr>
          <w:rFonts w:ascii="仿宋_GB2312" w:eastAsia="仿宋_GB2312" w:hint="eastAsia"/>
          <w:color w:val="000000"/>
          <w:sz w:val="32"/>
          <w:szCs w:val="32"/>
        </w:rPr>
        <w:t>。</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901.27</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年收入</w:t>
      </w:r>
      <w:r>
        <w:rPr>
          <w:rFonts w:ascii="仿宋_GB2312" w:eastAsia="仿宋_GB2312"/>
          <w:sz w:val="32"/>
          <w:szCs w:val="32"/>
        </w:rPr>
        <w:t>1385.33</w:t>
      </w:r>
      <w:r>
        <w:rPr>
          <w:rFonts w:ascii="仿宋_GB2312" w:eastAsia="仿宋_GB2312" w:hint="eastAsia"/>
          <w:sz w:val="32"/>
          <w:szCs w:val="32"/>
        </w:rPr>
        <w:t>万元，与预算相比，增加</w:t>
      </w:r>
      <w:r>
        <w:rPr>
          <w:rFonts w:ascii="仿宋_GB2312" w:eastAsia="仿宋_GB2312"/>
          <w:sz w:val="32"/>
          <w:szCs w:val="32"/>
        </w:rPr>
        <w:t>484.06</w:t>
      </w:r>
      <w:r>
        <w:rPr>
          <w:rFonts w:ascii="仿宋_GB2312" w:eastAsia="仿宋_GB2312" w:hint="eastAsia"/>
          <w:sz w:val="32"/>
          <w:szCs w:val="32"/>
        </w:rPr>
        <w:t>万元，增长</w:t>
      </w:r>
      <w:r>
        <w:rPr>
          <w:rFonts w:ascii="仿宋_GB2312" w:eastAsia="仿宋_GB2312"/>
          <w:color w:val="000000"/>
          <w:sz w:val="32"/>
          <w:szCs w:val="32"/>
        </w:rPr>
        <w:t>34.94%</w:t>
      </w:r>
      <w:r>
        <w:rPr>
          <w:rFonts w:ascii="仿宋_GB2312" w:eastAsia="仿宋_GB2312" w:hint="eastAsia"/>
          <w:sz w:val="32"/>
          <w:szCs w:val="32"/>
        </w:rPr>
        <w:t>，支出</w:t>
      </w:r>
      <w:r>
        <w:rPr>
          <w:rFonts w:ascii="仿宋_GB2312" w:eastAsia="仿宋_GB2312"/>
          <w:sz w:val="32"/>
          <w:szCs w:val="32"/>
        </w:rPr>
        <w:t>1385.33</w:t>
      </w:r>
      <w:r>
        <w:rPr>
          <w:rFonts w:ascii="仿宋_GB2312" w:eastAsia="仿宋_GB2312" w:hint="eastAsia"/>
          <w:sz w:val="32"/>
          <w:szCs w:val="32"/>
        </w:rPr>
        <w:t>万元，与预算相比，增加</w:t>
      </w:r>
      <w:r>
        <w:rPr>
          <w:rFonts w:ascii="仿宋_GB2312" w:eastAsia="仿宋_GB2312"/>
          <w:sz w:val="32"/>
          <w:szCs w:val="32"/>
        </w:rPr>
        <w:t>484.06</w:t>
      </w:r>
      <w:r>
        <w:rPr>
          <w:rFonts w:ascii="仿宋_GB2312" w:eastAsia="仿宋_GB2312" w:hint="eastAsia"/>
          <w:sz w:val="32"/>
          <w:szCs w:val="32"/>
        </w:rPr>
        <w:t>万元，增长</w:t>
      </w:r>
      <w:r>
        <w:rPr>
          <w:rFonts w:ascii="仿宋_GB2312" w:eastAsia="仿宋_GB2312"/>
          <w:color w:val="000000"/>
          <w:sz w:val="32"/>
          <w:szCs w:val="32"/>
        </w:rPr>
        <w:t>34.94%</w:t>
      </w:r>
      <w:r>
        <w:rPr>
          <w:rFonts w:ascii="仿宋_GB2312" w:eastAsia="仿宋_GB2312" w:hint="eastAsia"/>
          <w:sz w:val="32"/>
          <w:szCs w:val="32"/>
        </w:rPr>
        <w:t>，</w:t>
      </w:r>
      <w:r>
        <w:rPr>
          <w:rFonts w:ascii="仿宋_GB2312" w:eastAsia="仿宋_GB2312" w:hint="eastAsia"/>
          <w:color w:val="000000"/>
          <w:sz w:val="32"/>
          <w:szCs w:val="32"/>
        </w:rPr>
        <w:t>增减变化的主要原因是：</w:t>
      </w:r>
      <w:r>
        <w:rPr>
          <w:rFonts w:ascii="仿宋_GB2312" w:eastAsia="仿宋_GB2312" w:hint="eastAsia"/>
          <w:sz w:val="32"/>
          <w:szCs w:val="32"/>
        </w:rPr>
        <w:t>新增草原生态补助项目及边民补助项目年初未做预算，新增人员工资增加。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（二）部门收入总体情况说明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1385.33</w:t>
      </w:r>
      <w:r>
        <w:rPr>
          <w:rFonts w:ascii="仿宋_GB2312" w:eastAsia="仿宋_GB2312" w:hint="eastAsia"/>
          <w:sz w:val="32"/>
          <w:szCs w:val="32"/>
        </w:rPr>
        <w:t>万元，其中：财政拨款收入</w:t>
      </w:r>
      <w:r>
        <w:rPr>
          <w:rFonts w:ascii="仿宋_GB2312" w:eastAsia="仿宋_GB2312"/>
          <w:sz w:val="32"/>
          <w:szCs w:val="32"/>
        </w:rPr>
        <w:t>1385.33</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。增减变化的主要原因是：基本建设类及项目类资金减少，节约公用经费开支。</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901.27</w:t>
      </w:r>
      <w:r>
        <w:rPr>
          <w:rFonts w:ascii="仿宋_GB2312" w:eastAsia="仿宋_GB2312" w:hint="eastAsia"/>
          <w:sz w:val="32"/>
          <w:szCs w:val="32"/>
        </w:rPr>
        <w:t>万元，本年收入合计</w:t>
      </w:r>
      <w:r>
        <w:rPr>
          <w:rFonts w:ascii="仿宋_GB2312" w:eastAsia="仿宋_GB2312"/>
          <w:sz w:val="32"/>
          <w:szCs w:val="32"/>
        </w:rPr>
        <w:t>1385.33</w:t>
      </w:r>
      <w:r>
        <w:rPr>
          <w:rFonts w:ascii="仿宋_GB2312" w:eastAsia="仿宋_GB2312" w:hint="eastAsia"/>
          <w:sz w:val="32"/>
          <w:szCs w:val="32"/>
        </w:rPr>
        <w:t>万元，与预算相比，增加</w:t>
      </w:r>
      <w:r>
        <w:rPr>
          <w:rFonts w:ascii="仿宋_GB2312" w:eastAsia="仿宋_GB2312"/>
          <w:sz w:val="32"/>
          <w:szCs w:val="32"/>
        </w:rPr>
        <w:t>484.06</w:t>
      </w:r>
      <w:r>
        <w:rPr>
          <w:rFonts w:ascii="仿宋_GB2312" w:eastAsia="仿宋_GB2312" w:hint="eastAsia"/>
          <w:sz w:val="32"/>
          <w:szCs w:val="32"/>
        </w:rPr>
        <w:t>万元，增长</w:t>
      </w:r>
      <w:r>
        <w:rPr>
          <w:rFonts w:ascii="仿宋_GB2312" w:eastAsia="仿宋_GB2312"/>
          <w:color w:val="000000"/>
          <w:sz w:val="32"/>
          <w:szCs w:val="32"/>
        </w:rPr>
        <w:t>34.94%</w:t>
      </w:r>
      <w:r>
        <w:rPr>
          <w:rFonts w:ascii="仿宋_GB2312" w:eastAsia="仿宋_GB2312" w:hint="eastAsia"/>
          <w:sz w:val="32"/>
          <w:szCs w:val="32"/>
        </w:rPr>
        <w:t>。</w:t>
      </w:r>
      <w:r>
        <w:rPr>
          <w:rFonts w:ascii="仿宋_GB2312" w:eastAsia="仿宋_GB2312" w:hint="eastAsia"/>
          <w:color w:val="000000"/>
          <w:sz w:val="32"/>
          <w:szCs w:val="32"/>
        </w:rPr>
        <w:t>增减变化的主要原因是：</w:t>
      </w:r>
      <w:r>
        <w:rPr>
          <w:rFonts w:ascii="仿宋_GB2312" w:eastAsia="仿宋_GB2312" w:hint="eastAsia"/>
          <w:sz w:val="32"/>
          <w:szCs w:val="32"/>
        </w:rPr>
        <w:t>新增草原生态补助项目及边民补助项目年初未做预算，新增人员工资增加。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（三）部门支出总体情况说明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1385.33</w:t>
      </w:r>
      <w:r>
        <w:rPr>
          <w:rFonts w:ascii="仿宋_GB2312" w:eastAsia="仿宋_GB2312" w:hint="eastAsia"/>
          <w:sz w:val="32"/>
          <w:szCs w:val="32"/>
        </w:rPr>
        <w:t>万元，其中：基本支出</w:t>
      </w:r>
      <w:r>
        <w:rPr>
          <w:rFonts w:ascii="仿宋_GB2312" w:eastAsia="仿宋_GB2312"/>
          <w:sz w:val="32"/>
          <w:szCs w:val="32"/>
        </w:rPr>
        <w:t>1007.73</w:t>
      </w:r>
      <w:r>
        <w:rPr>
          <w:rFonts w:ascii="仿宋_GB2312" w:eastAsia="仿宋_GB2312" w:hint="eastAsia"/>
          <w:sz w:val="32"/>
          <w:szCs w:val="32"/>
        </w:rPr>
        <w:t>万元，占</w:t>
      </w:r>
      <w:r>
        <w:rPr>
          <w:rFonts w:ascii="仿宋_GB2312" w:eastAsia="仿宋_GB2312"/>
          <w:sz w:val="32"/>
          <w:szCs w:val="32"/>
        </w:rPr>
        <w:t>72.74%</w:t>
      </w:r>
      <w:r>
        <w:rPr>
          <w:rFonts w:ascii="仿宋_GB2312" w:eastAsia="仿宋_GB2312" w:hint="eastAsia"/>
          <w:sz w:val="32"/>
          <w:szCs w:val="32"/>
        </w:rPr>
        <w:t>；项目支出</w:t>
      </w:r>
      <w:r>
        <w:rPr>
          <w:rFonts w:ascii="仿宋_GB2312" w:eastAsia="仿宋_GB2312"/>
          <w:sz w:val="32"/>
          <w:szCs w:val="32"/>
        </w:rPr>
        <w:t>377.60</w:t>
      </w:r>
      <w:r>
        <w:rPr>
          <w:rFonts w:ascii="仿宋_GB2312" w:eastAsia="仿宋_GB2312" w:hint="eastAsia"/>
          <w:sz w:val="32"/>
          <w:szCs w:val="32"/>
        </w:rPr>
        <w:t>万元，占</w:t>
      </w:r>
      <w:r>
        <w:rPr>
          <w:rFonts w:ascii="仿宋_GB2312" w:eastAsia="仿宋_GB2312"/>
          <w:sz w:val="32"/>
          <w:szCs w:val="32"/>
        </w:rPr>
        <w:t>27.26%</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。增减变化的主要原因是：基本建设类及项目类资金减少，节约公用经费开支。</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901.27</w:t>
      </w:r>
      <w:r>
        <w:rPr>
          <w:rFonts w:ascii="仿宋_GB2312" w:eastAsia="仿宋_GB2312" w:hint="eastAsia"/>
          <w:sz w:val="32"/>
          <w:szCs w:val="32"/>
        </w:rPr>
        <w:t>万元，本年支出合计</w:t>
      </w:r>
      <w:r>
        <w:rPr>
          <w:rFonts w:ascii="仿宋_GB2312" w:eastAsia="仿宋_GB2312"/>
          <w:sz w:val="32"/>
          <w:szCs w:val="32"/>
        </w:rPr>
        <w:t>1385.33</w:t>
      </w:r>
      <w:r>
        <w:rPr>
          <w:rFonts w:ascii="仿宋_GB2312" w:eastAsia="仿宋_GB2312" w:hint="eastAsia"/>
          <w:sz w:val="32"/>
          <w:szCs w:val="32"/>
        </w:rPr>
        <w:t>万元，与预算相比，增加</w:t>
      </w:r>
      <w:r>
        <w:rPr>
          <w:rFonts w:ascii="仿宋_GB2312" w:eastAsia="仿宋_GB2312"/>
          <w:sz w:val="32"/>
          <w:szCs w:val="32"/>
        </w:rPr>
        <w:t>484.06</w:t>
      </w:r>
      <w:r>
        <w:rPr>
          <w:rFonts w:ascii="仿宋_GB2312" w:eastAsia="仿宋_GB2312" w:hint="eastAsia"/>
          <w:sz w:val="32"/>
          <w:szCs w:val="32"/>
        </w:rPr>
        <w:t>万元，增长</w:t>
      </w:r>
      <w:r>
        <w:rPr>
          <w:rFonts w:ascii="仿宋_GB2312" w:eastAsia="仿宋_GB2312"/>
          <w:color w:val="000000"/>
          <w:sz w:val="32"/>
          <w:szCs w:val="32"/>
        </w:rPr>
        <w:t>34.94%</w:t>
      </w:r>
      <w:r>
        <w:rPr>
          <w:rFonts w:ascii="仿宋_GB2312" w:eastAsia="仿宋_GB2312" w:hint="eastAsia"/>
          <w:sz w:val="32"/>
          <w:szCs w:val="32"/>
        </w:rPr>
        <w:t>。</w:t>
      </w:r>
      <w:r>
        <w:rPr>
          <w:rFonts w:ascii="仿宋_GB2312" w:eastAsia="仿宋_GB2312" w:hint="eastAsia"/>
          <w:color w:val="000000"/>
          <w:sz w:val="32"/>
          <w:szCs w:val="32"/>
        </w:rPr>
        <w:t>增减变化的主要原因是：</w:t>
      </w:r>
      <w:r>
        <w:rPr>
          <w:rFonts w:ascii="仿宋_GB2312" w:eastAsia="仿宋_GB2312" w:hint="eastAsia"/>
          <w:sz w:val="32"/>
          <w:szCs w:val="32"/>
        </w:rPr>
        <w:t>新增草原生态补助项目及边民补助项目年初未做预算，新增人员工资增加。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二、部门财政拨款收支情况</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（一）财政拨款收支总体情况说明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1385.33</w:t>
      </w:r>
      <w:r>
        <w:rPr>
          <w:rFonts w:ascii="仿宋_GB2312" w:eastAsia="仿宋_GB2312" w:hint="eastAsia"/>
          <w:sz w:val="32"/>
          <w:szCs w:val="32"/>
        </w:rPr>
        <w:t>万元，与上年相比，减少</w:t>
      </w:r>
      <w:r>
        <w:rPr>
          <w:rFonts w:ascii="仿宋_GB2312" w:eastAsia="仿宋_GB2312"/>
          <w:sz w:val="32"/>
          <w:szCs w:val="32"/>
        </w:rPr>
        <w:t>2405.85</w:t>
      </w:r>
      <w:r>
        <w:rPr>
          <w:rFonts w:ascii="仿宋_GB2312" w:eastAsia="仿宋_GB2312" w:hint="eastAsia"/>
          <w:sz w:val="32"/>
          <w:szCs w:val="32"/>
        </w:rPr>
        <w:t>万元，降低</w:t>
      </w:r>
      <w:r>
        <w:rPr>
          <w:rFonts w:ascii="仿宋_GB2312" w:eastAsia="仿宋_GB2312"/>
          <w:sz w:val="32"/>
          <w:szCs w:val="32"/>
        </w:rPr>
        <w:t>63.46%</w:t>
      </w:r>
      <w:r>
        <w:rPr>
          <w:rFonts w:ascii="仿宋_GB2312" w:eastAsia="仿宋_GB2312" w:hint="eastAsia"/>
          <w:sz w:val="32"/>
          <w:szCs w:val="32"/>
        </w:rPr>
        <w:t>。</w:t>
      </w:r>
      <w:r>
        <w:rPr>
          <w:rFonts w:ascii="仿宋_GB2312" w:eastAsia="仿宋_GB2312" w:hint="eastAsia"/>
          <w:color w:val="000000"/>
          <w:sz w:val="32"/>
          <w:szCs w:val="32"/>
        </w:rPr>
        <w:t>增减变化的主要原因是：</w:t>
      </w:r>
      <w:r>
        <w:rPr>
          <w:rFonts w:ascii="仿宋_GB2312" w:eastAsia="仿宋_GB2312" w:hint="eastAsia"/>
          <w:sz w:val="32"/>
          <w:szCs w:val="32"/>
        </w:rPr>
        <w:t>基本建设类及项目类资金减少，节约公用经费开支</w:t>
      </w:r>
      <w:r>
        <w:rPr>
          <w:rFonts w:ascii="仿宋_GB2312" w:eastAsia="仿宋_GB2312" w:hint="eastAsia"/>
          <w:color w:val="000000"/>
          <w:sz w:val="32"/>
          <w:szCs w:val="32"/>
        </w:rPr>
        <w:t>。</w:t>
      </w:r>
      <w:r>
        <w:rPr>
          <w:rFonts w:ascii="仿宋_GB2312" w:eastAsia="仿宋_GB2312" w:hint="eastAsia"/>
          <w:sz w:val="32"/>
          <w:szCs w:val="32"/>
        </w:rPr>
        <w:t>财政拨款支出</w:t>
      </w:r>
      <w:r>
        <w:rPr>
          <w:rFonts w:ascii="仿宋_GB2312" w:eastAsia="仿宋_GB2312"/>
          <w:sz w:val="32"/>
          <w:szCs w:val="32"/>
        </w:rPr>
        <w:t>1385.33</w:t>
      </w:r>
      <w:r>
        <w:rPr>
          <w:rFonts w:ascii="仿宋_GB2312" w:eastAsia="仿宋_GB2312" w:hint="eastAsia"/>
          <w:sz w:val="32"/>
          <w:szCs w:val="32"/>
        </w:rPr>
        <w:t>万元，与上年相比减少</w:t>
      </w:r>
      <w:r>
        <w:rPr>
          <w:rFonts w:ascii="仿宋_GB2312" w:eastAsia="仿宋_GB2312"/>
          <w:sz w:val="32"/>
          <w:szCs w:val="32"/>
        </w:rPr>
        <w:t>2420.79</w:t>
      </w:r>
      <w:r>
        <w:rPr>
          <w:rFonts w:ascii="仿宋_GB2312" w:eastAsia="仿宋_GB2312" w:hint="eastAsia"/>
          <w:sz w:val="32"/>
          <w:szCs w:val="32"/>
        </w:rPr>
        <w:t>万元，降低</w:t>
      </w:r>
      <w:r>
        <w:rPr>
          <w:rFonts w:ascii="仿宋_GB2312" w:eastAsia="仿宋_GB2312"/>
          <w:sz w:val="32"/>
          <w:szCs w:val="32"/>
        </w:rPr>
        <w:t>63.60%</w:t>
      </w:r>
      <w:r>
        <w:rPr>
          <w:rFonts w:ascii="仿宋_GB2312" w:eastAsia="仿宋_GB2312" w:hint="eastAsia"/>
          <w:sz w:val="32"/>
          <w:szCs w:val="32"/>
        </w:rPr>
        <w:t>。其中：基本支出</w:t>
      </w:r>
      <w:r>
        <w:rPr>
          <w:rFonts w:ascii="仿宋_GB2312" w:eastAsia="仿宋_GB2312"/>
          <w:sz w:val="32"/>
          <w:szCs w:val="32"/>
        </w:rPr>
        <w:t>1007.73</w:t>
      </w:r>
      <w:r>
        <w:rPr>
          <w:rFonts w:ascii="仿宋_GB2312" w:eastAsia="仿宋_GB2312" w:hint="eastAsia"/>
          <w:sz w:val="32"/>
          <w:szCs w:val="32"/>
        </w:rPr>
        <w:t>万元，项目支出</w:t>
      </w:r>
      <w:r>
        <w:rPr>
          <w:rFonts w:ascii="仿宋_GB2312" w:eastAsia="仿宋_GB2312"/>
          <w:sz w:val="32"/>
          <w:szCs w:val="32"/>
        </w:rPr>
        <w:t>377.60</w:t>
      </w:r>
      <w:r>
        <w:rPr>
          <w:rFonts w:ascii="仿宋_GB2312" w:eastAsia="仿宋_GB2312" w:hint="eastAsia"/>
          <w:sz w:val="32"/>
          <w:szCs w:val="32"/>
        </w:rPr>
        <w:t>万元。增减变化的主要原因是：基本建设类及项目类资金减少，节约公用经费开支。财政拨款结转结余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。增减变化的主要原因是：本单位无财政拨款结转结余。</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901.27</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1385.33</w:t>
      </w:r>
      <w:r>
        <w:rPr>
          <w:rFonts w:ascii="仿宋_GB2312" w:eastAsia="仿宋_GB2312" w:hint="eastAsia"/>
          <w:sz w:val="32"/>
          <w:szCs w:val="32"/>
        </w:rPr>
        <w:t>万元，与预算相比，增加</w:t>
      </w:r>
      <w:r>
        <w:rPr>
          <w:rFonts w:ascii="仿宋_GB2312" w:eastAsia="仿宋_GB2312"/>
          <w:sz w:val="32"/>
          <w:szCs w:val="32"/>
        </w:rPr>
        <w:t>484.06</w:t>
      </w:r>
      <w:r>
        <w:rPr>
          <w:rFonts w:ascii="仿宋_GB2312" w:eastAsia="仿宋_GB2312" w:hint="eastAsia"/>
          <w:sz w:val="32"/>
          <w:szCs w:val="32"/>
        </w:rPr>
        <w:t>万元，增长</w:t>
      </w:r>
      <w:r>
        <w:rPr>
          <w:rFonts w:ascii="仿宋_GB2312" w:eastAsia="仿宋_GB2312"/>
          <w:color w:val="000000"/>
          <w:sz w:val="32"/>
          <w:szCs w:val="32"/>
        </w:rPr>
        <w:t>34.94%</w:t>
      </w:r>
      <w:r>
        <w:rPr>
          <w:rFonts w:ascii="仿宋_GB2312" w:eastAsia="仿宋_GB2312" w:hint="eastAsia"/>
          <w:sz w:val="32"/>
          <w:szCs w:val="32"/>
        </w:rPr>
        <w:t>，财政拨款支出</w:t>
      </w:r>
      <w:r>
        <w:rPr>
          <w:rFonts w:ascii="仿宋_GB2312" w:eastAsia="仿宋_GB2312"/>
          <w:sz w:val="32"/>
          <w:szCs w:val="32"/>
        </w:rPr>
        <w:t>1385.33</w:t>
      </w:r>
      <w:r>
        <w:rPr>
          <w:rFonts w:ascii="仿宋_GB2312" w:eastAsia="仿宋_GB2312" w:hint="eastAsia"/>
          <w:sz w:val="32"/>
          <w:szCs w:val="32"/>
        </w:rPr>
        <w:t>万元，与预算相比，增加</w:t>
      </w:r>
      <w:r>
        <w:rPr>
          <w:rFonts w:ascii="仿宋_GB2312" w:eastAsia="仿宋_GB2312"/>
          <w:sz w:val="32"/>
          <w:szCs w:val="32"/>
        </w:rPr>
        <w:t>484.06</w:t>
      </w:r>
      <w:r>
        <w:rPr>
          <w:rFonts w:ascii="仿宋_GB2312" w:eastAsia="仿宋_GB2312" w:hint="eastAsia"/>
          <w:sz w:val="32"/>
          <w:szCs w:val="32"/>
        </w:rPr>
        <w:t>万元，增长</w:t>
      </w:r>
      <w:r>
        <w:rPr>
          <w:rFonts w:ascii="仿宋_GB2312" w:eastAsia="仿宋_GB2312"/>
          <w:color w:val="000000"/>
          <w:sz w:val="32"/>
          <w:szCs w:val="32"/>
        </w:rPr>
        <w:t>34.94%</w:t>
      </w:r>
      <w:r>
        <w:rPr>
          <w:rFonts w:ascii="仿宋_GB2312" w:eastAsia="仿宋_GB2312" w:hint="eastAsia"/>
          <w:sz w:val="32"/>
          <w:szCs w:val="32"/>
        </w:rPr>
        <w:t>，</w:t>
      </w:r>
      <w:r>
        <w:rPr>
          <w:rFonts w:ascii="仿宋_GB2312" w:eastAsia="仿宋_GB2312" w:hint="eastAsia"/>
          <w:color w:val="000000"/>
          <w:sz w:val="32"/>
          <w:szCs w:val="32"/>
        </w:rPr>
        <w:t>增减变化的主要原因是：</w:t>
      </w:r>
      <w:r>
        <w:rPr>
          <w:rFonts w:ascii="仿宋_GB2312" w:eastAsia="仿宋_GB2312" w:hint="eastAsia"/>
          <w:sz w:val="32"/>
          <w:szCs w:val="32"/>
        </w:rPr>
        <w:t>新增草原生态补助项目及边民补助项目年初未做预算，新增人员工资增加。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（二）一般公共预算支出决算情况说明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1385.33</w:t>
      </w:r>
      <w:r>
        <w:rPr>
          <w:rFonts w:ascii="仿宋_GB2312" w:eastAsia="仿宋_GB2312" w:hint="eastAsia"/>
          <w:sz w:val="32"/>
          <w:szCs w:val="32"/>
        </w:rPr>
        <w:t>万元。与上年相比，减少</w:t>
      </w:r>
      <w:r>
        <w:rPr>
          <w:rFonts w:ascii="仿宋_GB2312" w:eastAsia="仿宋_GB2312"/>
          <w:sz w:val="32"/>
          <w:szCs w:val="32"/>
        </w:rPr>
        <w:t>2405.85</w:t>
      </w:r>
      <w:r>
        <w:rPr>
          <w:rFonts w:ascii="仿宋_GB2312" w:eastAsia="仿宋_GB2312" w:hint="eastAsia"/>
          <w:sz w:val="32"/>
          <w:szCs w:val="32"/>
        </w:rPr>
        <w:t>万元，降低</w:t>
      </w:r>
      <w:r>
        <w:rPr>
          <w:rFonts w:ascii="仿宋_GB2312" w:eastAsia="仿宋_GB2312"/>
          <w:sz w:val="32"/>
          <w:szCs w:val="32"/>
        </w:rPr>
        <w:t>63.46%</w:t>
      </w:r>
      <w:r>
        <w:rPr>
          <w:rFonts w:ascii="仿宋_GB2312" w:eastAsia="仿宋_GB2312" w:hint="eastAsia"/>
          <w:sz w:val="32"/>
          <w:szCs w:val="32"/>
        </w:rPr>
        <w:t>。增减变化的主要原因是：基本建设类及项目类资金减少，节约公用经费开支。其中：按功能分类科目，一般公共服务支出</w:t>
      </w:r>
      <w:r>
        <w:rPr>
          <w:rFonts w:ascii="仿宋_GB2312" w:eastAsia="仿宋_GB2312"/>
          <w:sz w:val="32"/>
          <w:szCs w:val="32"/>
        </w:rPr>
        <w:t>775.25</w:t>
      </w:r>
      <w:r>
        <w:rPr>
          <w:rFonts w:ascii="仿宋_GB2312" w:eastAsia="仿宋_GB2312" w:hint="eastAsia"/>
          <w:sz w:val="32"/>
          <w:szCs w:val="32"/>
        </w:rPr>
        <w:t>万元，教育支出</w:t>
      </w:r>
      <w:r>
        <w:rPr>
          <w:rFonts w:ascii="仿宋_GB2312" w:eastAsia="仿宋_GB2312"/>
          <w:sz w:val="32"/>
          <w:szCs w:val="32"/>
        </w:rPr>
        <w:t>2.90</w:t>
      </w:r>
      <w:r>
        <w:rPr>
          <w:rFonts w:ascii="仿宋_GB2312" w:eastAsia="仿宋_GB2312" w:hint="eastAsia"/>
          <w:sz w:val="32"/>
          <w:szCs w:val="32"/>
        </w:rPr>
        <w:t>万元，社会保障和就业支出</w:t>
      </w:r>
      <w:r>
        <w:rPr>
          <w:rFonts w:ascii="仿宋_GB2312" w:eastAsia="仿宋_GB2312"/>
          <w:sz w:val="32"/>
          <w:szCs w:val="32"/>
        </w:rPr>
        <w:t>91.45</w:t>
      </w:r>
      <w:r>
        <w:rPr>
          <w:rFonts w:ascii="仿宋_GB2312" w:eastAsia="仿宋_GB2312" w:hint="eastAsia"/>
          <w:sz w:val="32"/>
          <w:szCs w:val="32"/>
        </w:rPr>
        <w:t>万元，农林水利支出</w:t>
      </w:r>
      <w:r>
        <w:rPr>
          <w:rFonts w:ascii="仿宋_GB2312" w:eastAsia="仿宋_GB2312"/>
          <w:sz w:val="32"/>
          <w:szCs w:val="32"/>
        </w:rPr>
        <w:t>75.93</w:t>
      </w:r>
      <w:r>
        <w:rPr>
          <w:rFonts w:ascii="仿宋_GB2312" w:eastAsia="仿宋_GB2312" w:hint="eastAsia"/>
          <w:sz w:val="32"/>
          <w:szCs w:val="32"/>
        </w:rPr>
        <w:t>万元，住房保障支出</w:t>
      </w:r>
      <w:r>
        <w:rPr>
          <w:rFonts w:ascii="仿宋_GB2312" w:eastAsia="仿宋_GB2312"/>
          <w:sz w:val="32"/>
          <w:szCs w:val="32"/>
        </w:rPr>
        <w:t>61.28</w:t>
      </w:r>
      <w:r>
        <w:rPr>
          <w:rFonts w:ascii="仿宋_GB2312" w:eastAsia="仿宋_GB2312" w:hint="eastAsia"/>
          <w:sz w:val="32"/>
          <w:szCs w:val="32"/>
        </w:rPr>
        <w:t>万元，其他支出</w:t>
      </w:r>
      <w:r>
        <w:rPr>
          <w:rFonts w:ascii="仿宋_GB2312" w:eastAsia="仿宋_GB2312"/>
          <w:sz w:val="32"/>
          <w:szCs w:val="32"/>
        </w:rPr>
        <w:t>377.6</w:t>
      </w:r>
      <w:r>
        <w:rPr>
          <w:rFonts w:ascii="仿宋_GB2312" w:eastAsia="仿宋_GB2312" w:hint="eastAsia"/>
          <w:sz w:val="32"/>
          <w:szCs w:val="32"/>
        </w:rPr>
        <w:t>万元，医疗卫生与计划生育支出</w:t>
      </w:r>
      <w:r>
        <w:rPr>
          <w:rFonts w:ascii="仿宋_GB2312" w:eastAsia="仿宋_GB2312"/>
          <w:sz w:val="32"/>
          <w:szCs w:val="32"/>
        </w:rPr>
        <w:t>0.92</w:t>
      </w:r>
      <w:r>
        <w:rPr>
          <w:rFonts w:ascii="仿宋_GB2312" w:eastAsia="仿宋_GB2312" w:hint="eastAsia"/>
          <w:sz w:val="32"/>
          <w:szCs w:val="32"/>
        </w:rPr>
        <w:t>万元。按经济分类科目，工资福利支出</w:t>
      </w:r>
      <w:r>
        <w:rPr>
          <w:rFonts w:ascii="仿宋_GB2312" w:eastAsia="仿宋_GB2312"/>
          <w:sz w:val="32"/>
          <w:szCs w:val="32"/>
        </w:rPr>
        <w:t>751.32</w:t>
      </w:r>
      <w:r>
        <w:rPr>
          <w:rFonts w:ascii="仿宋_GB2312" w:eastAsia="仿宋_GB2312" w:hint="eastAsia"/>
          <w:sz w:val="32"/>
          <w:szCs w:val="32"/>
        </w:rPr>
        <w:t>万元，商品和服务支出</w:t>
      </w:r>
      <w:r>
        <w:rPr>
          <w:rFonts w:ascii="仿宋_GB2312" w:eastAsia="仿宋_GB2312"/>
          <w:sz w:val="32"/>
          <w:szCs w:val="32"/>
        </w:rPr>
        <w:t>46.91</w:t>
      </w:r>
      <w:r>
        <w:rPr>
          <w:rFonts w:ascii="仿宋_GB2312" w:eastAsia="仿宋_GB2312" w:hint="eastAsia"/>
          <w:sz w:val="32"/>
          <w:szCs w:val="32"/>
        </w:rPr>
        <w:t>万元，对个人和家庭的补助</w:t>
      </w:r>
      <w:r>
        <w:rPr>
          <w:rFonts w:ascii="仿宋_GB2312" w:eastAsia="仿宋_GB2312"/>
          <w:sz w:val="32"/>
          <w:szCs w:val="32"/>
        </w:rPr>
        <w:t>348.99</w:t>
      </w:r>
      <w:r>
        <w:rPr>
          <w:rFonts w:ascii="仿宋_GB2312" w:eastAsia="仿宋_GB2312" w:hint="eastAsia"/>
          <w:sz w:val="32"/>
          <w:szCs w:val="32"/>
        </w:rPr>
        <w:t>万元，基本建设支出</w:t>
      </w:r>
      <w:r>
        <w:rPr>
          <w:rFonts w:ascii="仿宋_GB2312" w:eastAsia="仿宋_GB2312"/>
          <w:sz w:val="32"/>
          <w:szCs w:val="32"/>
        </w:rPr>
        <w:t>228.12</w:t>
      </w:r>
      <w:r>
        <w:rPr>
          <w:rFonts w:ascii="仿宋_GB2312" w:eastAsia="仿宋_GB2312" w:hint="eastAsia"/>
          <w:sz w:val="32"/>
          <w:szCs w:val="32"/>
        </w:rPr>
        <w:t>万元，其他资本性支出</w:t>
      </w:r>
      <w:r>
        <w:rPr>
          <w:rFonts w:ascii="仿宋_GB2312" w:eastAsia="仿宋_GB2312"/>
          <w:sz w:val="32"/>
          <w:szCs w:val="32"/>
        </w:rPr>
        <w:t>10</w:t>
      </w:r>
      <w:r>
        <w:rPr>
          <w:rFonts w:ascii="仿宋_GB2312" w:eastAsia="仿宋_GB2312" w:hint="eastAsia"/>
          <w:sz w:val="32"/>
          <w:szCs w:val="32"/>
        </w:rPr>
        <w:t>万元。</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901.27</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1385.33</w:t>
      </w:r>
      <w:r>
        <w:rPr>
          <w:rFonts w:ascii="仿宋_GB2312" w:eastAsia="仿宋_GB2312" w:hint="eastAsia"/>
          <w:sz w:val="32"/>
          <w:szCs w:val="32"/>
        </w:rPr>
        <w:t>万元，与预算相比，增加</w:t>
      </w:r>
      <w:r>
        <w:rPr>
          <w:rFonts w:ascii="仿宋_GB2312" w:eastAsia="仿宋_GB2312"/>
          <w:sz w:val="32"/>
          <w:szCs w:val="32"/>
        </w:rPr>
        <w:t>484.06</w:t>
      </w:r>
      <w:r>
        <w:rPr>
          <w:rFonts w:ascii="仿宋_GB2312" w:eastAsia="仿宋_GB2312" w:hint="eastAsia"/>
          <w:sz w:val="32"/>
          <w:szCs w:val="32"/>
        </w:rPr>
        <w:t>万元，增长</w:t>
      </w:r>
      <w:r>
        <w:rPr>
          <w:rFonts w:ascii="仿宋_GB2312" w:eastAsia="仿宋_GB2312"/>
          <w:color w:val="000000"/>
          <w:sz w:val="32"/>
          <w:szCs w:val="32"/>
        </w:rPr>
        <w:t>34.94%</w:t>
      </w:r>
      <w:r>
        <w:rPr>
          <w:rFonts w:ascii="仿宋_GB2312" w:eastAsia="仿宋_GB2312" w:hint="eastAsia"/>
          <w:sz w:val="32"/>
          <w:szCs w:val="32"/>
        </w:rPr>
        <w:t>。</w:t>
      </w:r>
      <w:r>
        <w:rPr>
          <w:rFonts w:ascii="仿宋_GB2312" w:eastAsia="仿宋_GB2312" w:hint="eastAsia"/>
          <w:color w:val="000000"/>
          <w:sz w:val="32"/>
          <w:szCs w:val="32"/>
        </w:rPr>
        <w:t>增减变化的主要原因是：</w:t>
      </w:r>
      <w:r>
        <w:rPr>
          <w:rFonts w:ascii="仿宋_GB2312" w:eastAsia="仿宋_GB2312" w:hint="eastAsia"/>
          <w:sz w:val="32"/>
          <w:szCs w:val="32"/>
        </w:rPr>
        <w:t>新增草原生态补助项目及边民补助项目年初未做预算，新增人员工资增加。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（三）政府性基金预算收支决算情况说明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。增减变化的主要原因是：本单位无政府性基金预算财政拨款收入。政府性基金预算财政拨款支出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。增减变化的主要原因是：本单位无政府性基金预算财政拨款支出。</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与预算相比情况：本单位无政府性基金预算收支。</w:t>
      </w:r>
    </w:p>
    <w:p w:rsidR="00B032CC" w:rsidRDefault="00B032CC" w:rsidP="005A5B2B">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int="eastAsia"/>
          <w:sz w:val="32"/>
          <w:szCs w:val="32"/>
        </w:rPr>
        <w:t>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（四）政府性基金预算支出决算情况说明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。增减变化的主要原因是：本单位无政府性基金预算支出。其中：按功能分类科目，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万元。按经济分类科目，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与预算相比情况：本单位无政府性基金预算支出。</w:t>
      </w:r>
    </w:p>
    <w:p w:rsidR="00B032CC" w:rsidRDefault="00B032CC" w:rsidP="005A5B2B">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int="eastAsia"/>
          <w:sz w:val="32"/>
          <w:szCs w:val="32"/>
        </w:rPr>
        <w:t>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三、部门结转结余情况</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四、一般公共预算“三公”经费支出情况</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:5.61</w:t>
      </w:r>
      <w:r>
        <w:rPr>
          <w:rFonts w:ascii="仿宋_GB2312" w:eastAsia="仿宋_GB2312" w:hint="eastAsia"/>
          <w:sz w:val="32"/>
          <w:szCs w:val="32"/>
        </w:rPr>
        <w:t>万元，比上年减少</w:t>
      </w:r>
      <w:r>
        <w:rPr>
          <w:rFonts w:ascii="仿宋_GB2312" w:eastAsia="仿宋_GB2312"/>
          <w:sz w:val="32"/>
          <w:szCs w:val="32"/>
        </w:rPr>
        <w:t>0.39</w:t>
      </w:r>
      <w:r>
        <w:rPr>
          <w:rFonts w:ascii="仿宋_GB2312" w:eastAsia="仿宋_GB2312" w:hint="eastAsia"/>
          <w:sz w:val="32"/>
          <w:szCs w:val="32"/>
        </w:rPr>
        <w:t>万元，降低</w:t>
      </w:r>
      <w:r>
        <w:rPr>
          <w:rFonts w:ascii="仿宋_GB2312" w:eastAsia="仿宋_GB2312"/>
          <w:sz w:val="32"/>
          <w:szCs w:val="32"/>
        </w:rPr>
        <w:t>6.49%</w:t>
      </w:r>
      <w:r>
        <w:rPr>
          <w:rFonts w:ascii="仿宋_GB2312" w:eastAsia="仿宋_GB2312" w:hint="eastAsia"/>
          <w:sz w:val="32"/>
          <w:szCs w:val="32"/>
        </w:rPr>
        <w:t>，减少原因是乡镇公务用车经费减少。其中，因公出国（境）费支出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5.61</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，比上年减少</w:t>
      </w:r>
      <w:r>
        <w:rPr>
          <w:rFonts w:ascii="仿宋_GB2312" w:eastAsia="仿宋_GB2312"/>
          <w:sz w:val="32"/>
          <w:szCs w:val="32"/>
        </w:rPr>
        <w:t>0.39</w:t>
      </w:r>
      <w:r>
        <w:rPr>
          <w:rFonts w:ascii="仿宋_GB2312" w:eastAsia="仿宋_GB2312" w:hint="eastAsia"/>
          <w:sz w:val="32"/>
          <w:szCs w:val="32"/>
        </w:rPr>
        <w:t>万元，降低</w:t>
      </w:r>
      <w:r>
        <w:rPr>
          <w:rFonts w:ascii="仿宋_GB2312" w:eastAsia="仿宋_GB2312"/>
          <w:sz w:val="32"/>
          <w:szCs w:val="32"/>
        </w:rPr>
        <w:t>6.49%</w:t>
      </w:r>
      <w:r>
        <w:rPr>
          <w:rFonts w:ascii="仿宋_GB2312" w:eastAsia="仿宋_GB2312" w:hint="eastAsia"/>
          <w:sz w:val="32"/>
          <w:szCs w:val="32"/>
        </w:rPr>
        <w:t>，减少原因是乡镇公务用车经费减少；公务接待费支出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万元。塔什库尔干县塔合曼乡人民政府全年使用一般公共预算财政拨款安排的出国（境）团组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5.61</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5.61</w:t>
      </w:r>
      <w:r>
        <w:rPr>
          <w:rFonts w:ascii="仿宋_GB2312" w:eastAsia="仿宋_GB2312" w:hint="eastAsia"/>
          <w:sz w:val="32"/>
          <w:szCs w:val="32"/>
        </w:rPr>
        <w:t>万元。主要用于车辆加油等。</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2</w:t>
      </w:r>
      <w:r>
        <w:rPr>
          <w:rFonts w:ascii="仿宋_GB2312" w:eastAsia="仿宋_GB2312" w:hint="eastAsia"/>
          <w:sz w:val="32"/>
          <w:szCs w:val="32"/>
        </w:rPr>
        <w:t>辆。</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万元，主要是无。塔什库尔干县塔合曼乡人民政府国内公务接待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与预算相比情况：与预算相比，无变动。</w:t>
      </w:r>
    </w:p>
    <w:p w:rsidR="00B032CC" w:rsidRDefault="00B032CC" w:rsidP="005A5B2B">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五、机关运行经费支出情况</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年度塔什库尔干县塔合曼乡人民政府机关运行经费支出</w:t>
      </w:r>
      <w:r>
        <w:rPr>
          <w:rFonts w:ascii="仿宋_GB2312" w:eastAsia="仿宋_GB2312"/>
          <w:sz w:val="32"/>
          <w:szCs w:val="32"/>
        </w:rPr>
        <w:t>46.91</w:t>
      </w:r>
      <w:r>
        <w:rPr>
          <w:rFonts w:ascii="仿宋_GB2312" w:eastAsia="仿宋_GB2312" w:hint="eastAsia"/>
          <w:sz w:val="32"/>
          <w:szCs w:val="32"/>
        </w:rPr>
        <w:t>万元，比上年减少</w:t>
      </w:r>
      <w:r>
        <w:rPr>
          <w:rFonts w:ascii="仿宋_GB2312" w:eastAsia="仿宋_GB2312"/>
          <w:sz w:val="32"/>
          <w:szCs w:val="32"/>
        </w:rPr>
        <w:t>11.74</w:t>
      </w:r>
      <w:r>
        <w:rPr>
          <w:rFonts w:ascii="仿宋_GB2312" w:eastAsia="仿宋_GB2312" w:hint="eastAsia"/>
          <w:sz w:val="32"/>
          <w:szCs w:val="32"/>
        </w:rPr>
        <w:t>万元，降低</w:t>
      </w:r>
      <w:r>
        <w:rPr>
          <w:rFonts w:ascii="仿宋_GB2312" w:eastAsia="仿宋_GB2312"/>
          <w:sz w:val="32"/>
          <w:szCs w:val="32"/>
        </w:rPr>
        <w:t>20.02%</w:t>
      </w:r>
      <w:r>
        <w:rPr>
          <w:rFonts w:ascii="仿宋_GB2312" w:eastAsia="仿宋_GB2312" w:hint="eastAsia"/>
          <w:sz w:val="32"/>
          <w:szCs w:val="32"/>
        </w:rPr>
        <w:t>，主要原因是办公经费减少。</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六、政府采购情况</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塔什库尔干县塔合曼乡人民政府政府采购计划</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七、其他重要事项的情况</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（一）国有资产占用情况说明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日，资产总计</w:t>
      </w:r>
      <w:r>
        <w:rPr>
          <w:rFonts w:ascii="仿宋_GB2312" w:eastAsia="仿宋_GB2312"/>
          <w:sz w:val="32"/>
          <w:szCs w:val="32"/>
        </w:rPr>
        <w:t>2081.77</w:t>
      </w:r>
      <w:r>
        <w:rPr>
          <w:rFonts w:ascii="仿宋_GB2312" w:eastAsia="仿宋_GB2312" w:hint="eastAsia"/>
          <w:sz w:val="32"/>
          <w:szCs w:val="32"/>
        </w:rPr>
        <w:t>万元，其中：流动资产</w:t>
      </w:r>
      <w:r>
        <w:rPr>
          <w:rFonts w:ascii="仿宋_GB2312" w:eastAsia="仿宋_GB2312"/>
          <w:sz w:val="32"/>
          <w:szCs w:val="32"/>
        </w:rPr>
        <w:t>1785.62</w:t>
      </w:r>
      <w:r>
        <w:rPr>
          <w:rFonts w:ascii="仿宋_GB2312" w:eastAsia="仿宋_GB2312" w:hint="eastAsia"/>
          <w:sz w:val="32"/>
          <w:szCs w:val="32"/>
        </w:rPr>
        <w:t>万元，固定资产</w:t>
      </w:r>
      <w:r>
        <w:rPr>
          <w:rFonts w:ascii="仿宋_GB2312" w:eastAsia="仿宋_GB2312"/>
          <w:sz w:val="32"/>
          <w:szCs w:val="32"/>
        </w:rPr>
        <w:t>296.14</w:t>
      </w:r>
      <w:r>
        <w:rPr>
          <w:rFonts w:ascii="仿宋_GB2312" w:eastAsia="仿宋_GB2312" w:hint="eastAsia"/>
          <w:sz w:val="32"/>
          <w:szCs w:val="32"/>
        </w:rPr>
        <w:t>万元，其中：房屋</w:t>
      </w:r>
      <w:r>
        <w:rPr>
          <w:rFonts w:ascii="仿宋_GB2312" w:eastAsia="仿宋_GB2312"/>
          <w:sz w:val="32"/>
          <w:szCs w:val="32"/>
        </w:rPr>
        <w:t>4460</w:t>
      </w:r>
      <w:r>
        <w:rPr>
          <w:rFonts w:ascii="仿宋_GB2312" w:eastAsia="仿宋_GB2312" w:hint="eastAsia"/>
          <w:sz w:val="32"/>
          <w:szCs w:val="32"/>
        </w:rPr>
        <w:t>（平方米），价值</w:t>
      </w:r>
      <w:r>
        <w:rPr>
          <w:rFonts w:ascii="仿宋_GB2312" w:eastAsia="仿宋_GB2312"/>
          <w:sz w:val="32"/>
          <w:szCs w:val="32"/>
        </w:rPr>
        <w:t>28.33</w:t>
      </w:r>
      <w:r>
        <w:rPr>
          <w:rFonts w:ascii="仿宋_GB2312" w:eastAsia="仿宋_GB2312" w:hint="eastAsia"/>
          <w:sz w:val="32"/>
          <w:szCs w:val="32"/>
        </w:rPr>
        <w:t>万元，共有车辆</w:t>
      </w:r>
      <w:r>
        <w:rPr>
          <w:rFonts w:ascii="仿宋_GB2312" w:eastAsia="仿宋_GB2312"/>
          <w:sz w:val="32"/>
          <w:szCs w:val="32"/>
        </w:rPr>
        <w:t>2</w:t>
      </w:r>
      <w:r>
        <w:rPr>
          <w:rFonts w:ascii="仿宋_GB2312" w:eastAsia="仿宋_GB2312" w:hint="eastAsia"/>
          <w:sz w:val="32"/>
          <w:szCs w:val="32"/>
        </w:rPr>
        <w:t>辆，价值</w:t>
      </w:r>
      <w:r>
        <w:rPr>
          <w:rFonts w:ascii="仿宋_GB2312" w:eastAsia="仿宋_GB2312"/>
          <w:sz w:val="32"/>
          <w:szCs w:val="32"/>
        </w:rPr>
        <w:t>9.43</w:t>
      </w:r>
      <w:r>
        <w:rPr>
          <w:rFonts w:ascii="仿宋_GB2312" w:eastAsia="仿宋_GB2312" w:hint="eastAsia"/>
          <w:sz w:val="32"/>
          <w:szCs w:val="32"/>
        </w:rPr>
        <w:t>万元，其中：部级领导干部用车</w:t>
      </w:r>
      <w:r>
        <w:rPr>
          <w:rFonts w:ascii="仿宋_GB2312" w:eastAsia="仿宋_GB2312"/>
          <w:sz w:val="32"/>
          <w:szCs w:val="32"/>
        </w:rPr>
        <w:t>0</w:t>
      </w:r>
      <w:r>
        <w:rPr>
          <w:rFonts w:ascii="仿宋_GB2312" w:eastAsia="仿宋_GB2312" w:hint="eastAsia"/>
          <w:sz w:val="32"/>
          <w:szCs w:val="32"/>
        </w:rPr>
        <w:t>辆、一般公务用车</w:t>
      </w:r>
      <w:r>
        <w:rPr>
          <w:rFonts w:ascii="仿宋_GB2312" w:eastAsia="仿宋_GB2312"/>
          <w:sz w:val="32"/>
          <w:szCs w:val="32"/>
        </w:rPr>
        <w:t>2</w:t>
      </w:r>
      <w:r>
        <w:rPr>
          <w:rFonts w:ascii="仿宋_GB2312" w:eastAsia="仿宋_GB2312" w:hint="eastAsia"/>
          <w:sz w:val="32"/>
          <w:szCs w:val="32"/>
        </w:rPr>
        <w:t>辆、一般执法执勤用车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0</w:t>
      </w:r>
      <w:r>
        <w:rPr>
          <w:rFonts w:ascii="仿宋_GB2312" w:eastAsia="仿宋_GB2312" w:hint="eastAsia"/>
          <w:sz w:val="32"/>
          <w:szCs w:val="32"/>
        </w:rPr>
        <w:t>辆（其他用车主要是：无）；单位价值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258.38</w:t>
      </w:r>
      <w:r>
        <w:rPr>
          <w:rFonts w:ascii="仿宋_GB2312" w:eastAsia="仿宋_GB2312" w:hint="eastAsia"/>
          <w:sz w:val="32"/>
          <w:szCs w:val="32"/>
        </w:rPr>
        <w:t>万元。</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（二）国有资产收益征缴情况说明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日，塔合曼乡人民政府资产有偿使用收入合计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其他有关说明内容：无。</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（三）部门项目支出情况和项目绩效评价情况说明</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年度，本部门单位实行绩效管理的项目</w:t>
      </w:r>
      <w:r>
        <w:rPr>
          <w:rFonts w:ascii="仿宋_GB2312" w:eastAsia="仿宋_GB2312"/>
          <w:sz w:val="32"/>
          <w:szCs w:val="32"/>
        </w:rPr>
        <w:t>3</w:t>
      </w:r>
      <w:r>
        <w:rPr>
          <w:rFonts w:ascii="仿宋_GB2312" w:eastAsia="仿宋_GB2312" w:hint="eastAsia"/>
          <w:sz w:val="32"/>
          <w:szCs w:val="32"/>
        </w:rPr>
        <w:t>个，涉及预算</w:t>
      </w:r>
      <w:r>
        <w:rPr>
          <w:rFonts w:ascii="仿宋_GB2312" w:eastAsia="仿宋_GB2312"/>
          <w:sz w:val="32"/>
          <w:szCs w:val="32"/>
        </w:rPr>
        <w:t>0</w:t>
      </w:r>
      <w:r>
        <w:rPr>
          <w:rFonts w:ascii="仿宋_GB2312" w:eastAsia="仿宋_GB2312" w:hint="eastAsia"/>
          <w:sz w:val="32"/>
          <w:szCs w:val="32"/>
        </w:rPr>
        <w:t>万元，项目支出决算</w:t>
      </w:r>
      <w:r>
        <w:rPr>
          <w:rFonts w:ascii="仿宋_GB2312" w:eastAsia="仿宋_GB2312"/>
          <w:sz w:val="32"/>
          <w:szCs w:val="32"/>
        </w:rPr>
        <w:t>337.60</w:t>
      </w:r>
      <w:r>
        <w:rPr>
          <w:rFonts w:ascii="仿宋_GB2312" w:eastAsia="仿宋_GB2312" w:hint="eastAsia"/>
          <w:sz w:val="32"/>
          <w:szCs w:val="32"/>
        </w:rPr>
        <w:t>万元。年末本部门单位民生项目和重点支出项目的绩效评价开展情况及结果：</w:t>
      </w:r>
      <w:r>
        <w:rPr>
          <w:rFonts w:ascii="仿宋_GB2312" w:eastAsia="仿宋_GB2312"/>
          <w:sz w:val="32"/>
          <w:szCs w:val="32"/>
        </w:rPr>
        <w:t xml:space="preserve"> </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sz w:val="32"/>
          <w:szCs w:val="32"/>
        </w:rPr>
        <w:t xml:space="preserve">1. </w:t>
      </w:r>
      <w:r>
        <w:rPr>
          <w:rFonts w:ascii="仿宋_GB2312" w:eastAsia="仿宋_GB2312" w:hint="eastAsia"/>
          <w:sz w:val="32"/>
          <w:szCs w:val="32"/>
        </w:rPr>
        <w:t>塔合曼乡</w:t>
      </w:r>
      <w:r>
        <w:rPr>
          <w:rFonts w:ascii="仿宋_GB2312" w:eastAsia="仿宋_GB2312"/>
          <w:sz w:val="32"/>
          <w:szCs w:val="32"/>
        </w:rPr>
        <w:t>2017</w:t>
      </w:r>
      <w:r>
        <w:rPr>
          <w:rFonts w:ascii="仿宋_GB2312" w:eastAsia="仿宋_GB2312" w:hint="eastAsia"/>
          <w:sz w:val="32"/>
          <w:szCs w:val="32"/>
        </w:rPr>
        <w:t>年草原生态补助，保护基本草原，促进草原生态环境，稳步恢复加快推动草牧业发展方式转变，促进牧区经济可持续发展，不断拓宽牧民增收渠道，稳步提高牧民收入水平，为加快建设生态文明全面建成小康社会。</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sz w:val="32"/>
          <w:szCs w:val="32"/>
        </w:rPr>
        <w:t xml:space="preserve">2. </w:t>
      </w:r>
      <w:r>
        <w:rPr>
          <w:rFonts w:ascii="仿宋_GB2312" w:eastAsia="仿宋_GB2312" w:hint="eastAsia"/>
          <w:sz w:val="32"/>
          <w:szCs w:val="32"/>
        </w:rPr>
        <w:t>边民补贴项目增加了边民收入，改善边境地区群众生产生活条件。</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其他有关说明内容：无</w:t>
      </w:r>
    </w:p>
    <w:p w:rsidR="00B032CC" w:rsidRDefault="00B032CC" w:rsidP="005A5B2B">
      <w:pPr>
        <w:spacing w:line="560" w:lineRule="exact"/>
        <w:ind w:firstLineChars="200" w:firstLine="31680"/>
        <w:rPr>
          <w:rFonts w:ascii="仿宋_GB2312" w:eastAsia="仿宋_GB2312"/>
          <w:sz w:val="32"/>
          <w:szCs w:val="32"/>
        </w:rPr>
      </w:pPr>
    </w:p>
    <w:p w:rsidR="00B032CC" w:rsidRDefault="00B032CC" w:rsidP="005A5B2B">
      <w:pPr>
        <w:spacing w:line="560" w:lineRule="exact"/>
        <w:ind w:firstLineChars="200" w:firstLine="31680"/>
        <w:jc w:val="center"/>
        <w:rPr>
          <w:rFonts w:ascii="黑体" w:eastAsia="黑体" w:hAnsi="黑体" w:cs="黑体"/>
          <w:bCs/>
          <w:sz w:val="32"/>
          <w:szCs w:val="32"/>
        </w:rPr>
      </w:pPr>
      <w:r>
        <w:rPr>
          <w:rFonts w:ascii="黑体" w:eastAsia="黑体" w:hAnsi="黑体" w:cs="黑体" w:hint="eastAsia"/>
          <w:bCs/>
          <w:sz w:val="32"/>
          <w:szCs w:val="32"/>
        </w:rPr>
        <w:t>第三部分</w:t>
      </w:r>
      <w:r>
        <w:rPr>
          <w:rFonts w:ascii="黑体" w:eastAsia="黑体" w:hAnsi="黑体" w:cs="黑体"/>
          <w:bCs/>
          <w:sz w:val="32"/>
          <w:szCs w:val="32"/>
        </w:rPr>
        <w:t xml:space="preserve"> </w:t>
      </w:r>
      <w:r>
        <w:rPr>
          <w:rFonts w:ascii="黑体" w:eastAsia="黑体" w:hAnsi="黑体" w:cs="黑体" w:hint="eastAsia"/>
          <w:bCs/>
          <w:sz w:val="32"/>
          <w:szCs w:val="32"/>
        </w:rPr>
        <w:t>专业名词解释</w:t>
      </w:r>
    </w:p>
    <w:p w:rsidR="00B032CC" w:rsidRDefault="00B032CC" w:rsidP="005A5B2B">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财政拨款收入：指同级财政当年拨付的资金。</w:t>
      </w:r>
    </w:p>
    <w:p w:rsidR="00B032CC" w:rsidRDefault="00B032CC" w:rsidP="005A5B2B">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B032CC" w:rsidRDefault="00B032CC" w:rsidP="005A5B2B">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B032CC" w:rsidRDefault="00B032CC" w:rsidP="005A5B2B">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B032CC" w:rsidRDefault="00B032CC" w:rsidP="005A5B2B">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B032CC" w:rsidRDefault="00B032CC" w:rsidP="005A5B2B">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B032CC" w:rsidRDefault="00B032CC" w:rsidP="005A5B2B">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032CC" w:rsidRDefault="00B032CC" w:rsidP="005A5B2B">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B032CC" w:rsidRDefault="00B032CC" w:rsidP="005A5B2B">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结余分配：反映单位当年结余的分配情况。</w:t>
      </w:r>
    </w:p>
    <w:p w:rsidR="00B032CC" w:rsidRDefault="00B032CC" w:rsidP="005A5B2B">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032CC" w:rsidRDefault="00B032CC" w:rsidP="005A5B2B">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B032CC" w:rsidRDefault="00B032CC" w:rsidP="005A5B2B">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B032CC" w:rsidRDefault="00B032CC" w:rsidP="005A5B2B">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B032CC" w:rsidRDefault="00B032CC" w:rsidP="005A5B2B">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B032CC" w:rsidRDefault="00B032CC" w:rsidP="005A5B2B">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本单位支出功能分类说明。行政运行</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03</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（项）。小学教育</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02</w:t>
      </w:r>
      <w:r>
        <w:rPr>
          <w:rFonts w:ascii="仿宋_GB2312" w:eastAsia="仿宋_GB2312" w:hint="eastAsia"/>
          <w:sz w:val="32"/>
          <w:szCs w:val="32"/>
        </w:rPr>
        <w:t>（项）。机构事业单位基本养老保障费支出</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（项）。其他计划生育支出</w:t>
      </w:r>
      <w:r>
        <w:rPr>
          <w:rFonts w:ascii="仿宋_GB2312" w:eastAsia="仿宋_GB2312"/>
          <w:sz w:val="32"/>
          <w:szCs w:val="32"/>
        </w:rPr>
        <w:t>210</w:t>
      </w:r>
      <w:r>
        <w:rPr>
          <w:rFonts w:ascii="仿宋_GB2312" w:eastAsia="仿宋_GB2312" w:hint="eastAsia"/>
          <w:sz w:val="32"/>
          <w:szCs w:val="32"/>
        </w:rPr>
        <w:t>（类）</w:t>
      </w:r>
      <w:r>
        <w:rPr>
          <w:rFonts w:ascii="仿宋_GB2312" w:eastAsia="仿宋_GB2312"/>
          <w:sz w:val="32"/>
          <w:szCs w:val="32"/>
        </w:rPr>
        <w:t>07</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（项）。事业运行</w:t>
      </w:r>
      <w:r>
        <w:rPr>
          <w:rFonts w:ascii="仿宋_GB2312" w:eastAsia="仿宋_GB2312"/>
          <w:sz w:val="32"/>
          <w:szCs w:val="32"/>
        </w:rPr>
        <w:t>213</w:t>
      </w:r>
      <w:r>
        <w:rPr>
          <w:rFonts w:ascii="仿宋_GB2312" w:eastAsia="仿宋_GB2312" w:hint="eastAsia"/>
          <w:sz w:val="32"/>
          <w:szCs w:val="32"/>
        </w:rPr>
        <w:t>（类）</w:t>
      </w:r>
      <w:r>
        <w:rPr>
          <w:rFonts w:ascii="仿宋_GB2312" w:eastAsia="仿宋_GB2312"/>
          <w:sz w:val="32"/>
          <w:szCs w:val="32"/>
        </w:rPr>
        <w:t>01</w:t>
      </w:r>
      <w:r>
        <w:rPr>
          <w:rFonts w:ascii="仿宋_GB2312" w:eastAsia="仿宋_GB2312" w:hint="eastAsia"/>
          <w:sz w:val="32"/>
          <w:szCs w:val="32"/>
        </w:rPr>
        <w:t>（款）</w:t>
      </w:r>
      <w:r>
        <w:rPr>
          <w:rFonts w:ascii="仿宋_GB2312" w:eastAsia="仿宋_GB2312"/>
          <w:sz w:val="32"/>
          <w:szCs w:val="32"/>
        </w:rPr>
        <w:t>04</w:t>
      </w:r>
      <w:r>
        <w:rPr>
          <w:rFonts w:ascii="仿宋_GB2312" w:eastAsia="仿宋_GB2312" w:hint="eastAsia"/>
          <w:sz w:val="32"/>
          <w:szCs w:val="32"/>
        </w:rPr>
        <w:t>（项）：。住房公积金</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（项）。西部政权建设资金保障资金</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99</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w:t>
      </w:r>
      <w:r>
        <w:rPr>
          <w:rFonts w:ascii="仿宋_GB2312" w:eastAsia="仿宋_GB2312"/>
          <w:sz w:val="32"/>
          <w:szCs w:val="32"/>
        </w:rPr>
        <w:t>2017</w:t>
      </w:r>
      <w:r>
        <w:rPr>
          <w:rFonts w:ascii="仿宋_GB2312" w:eastAsia="仿宋_GB2312" w:hint="eastAsia"/>
          <w:sz w:val="32"/>
          <w:szCs w:val="32"/>
        </w:rPr>
        <w:t>年草原生态补助奖励资金</w:t>
      </w:r>
      <w:r>
        <w:rPr>
          <w:rFonts w:ascii="仿宋_GB2312" w:eastAsia="仿宋_GB2312"/>
          <w:sz w:val="32"/>
          <w:szCs w:val="32"/>
        </w:rPr>
        <w:t>213</w:t>
      </w:r>
      <w:r>
        <w:rPr>
          <w:rFonts w:ascii="仿宋_GB2312" w:eastAsia="仿宋_GB2312" w:hint="eastAsia"/>
          <w:sz w:val="32"/>
          <w:szCs w:val="32"/>
        </w:rPr>
        <w:t>（类）</w:t>
      </w:r>
      <w:r>
        <w:rPr>
          <w:rFonts w:ascii="仿宋_GB2312" w:eastAsia="仿宋_GB2312"/>
          <w:sz w:val="32"/>
          <w:szCs w:val="32"/>
        </w:rPr>
        <w:t>01</w:t>
      </w:r>
      <w:r>
        <w:rPr>
          <w:rFonts w:ascii="仿宋_GB2312" w:eastAsia="仿宋_GB2312" w:hint="eastAsia"/>
          <w:sz w:val="32"/>
          <w:szCs w:val="32"/>
        </w:rPr>
        <w:t>（款）</w:t>
      </w:r>
      <w:r>
        <w:rPr>
          <w:rFonts w:ascii="仿宋_GB2312" w:eastAsia="仿宋_GB2312"/>
          <w:sz w:val="32"/>
          <w:szCs w:val="32"/>
        </w:rPr>
        <w:t>35</w:t>
      </w:r>
      <w:r>
        <w:rPr>
          <w:rFonts w:ascii="仿宋_GB2312" w:eastAsia="仿宋_GB2312" w:hint="eastAsia"/>
          <w:sz w:val="32"/>
          <w:szCs w:val="32"/>
        </w:rPr>
        <w:t>（项）。项目前期支出</w:t>
      </w:r>
      <w:r>
        <w:rPr>
          <w:rFonts w:ascii="仿宋_GB2312" w:eastAsia="仿宋_GB2312"/>
          <w:sz w:val="32"/>
          <w:szCs w:val="32"/>
        </w:rPr>
        <w:t>229</w:t>
      </w:r>
      <w:r>
        <w:rPr>
          <w:rFonts w:ascii="仿宋_GB2312" w:eastAsia="仿宋_GB2312" w:hint="eastAsia"/>
          <w:sz w:val="32"/>
          <w:szCs w:val="32"/>
        </w:rPr>
        <w:t>（类）</w:t>
      </w:r>
      <w:r>
        <w:rPr>
          <w:rFonts w:ascii="仿宋_GB2312" w:eastAsia="仿宋_GB2312"/>
          <w:sz w:val="32"/>
          <w:szCs w:val="32"/>
        </w:rPr>
        <w:t>99</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其他有关说明内容：无</w:t>
      </w:r>
    </w:p>
    <w:p w:rsidR="00B032CC" w:rsidRDefault="00B032CC" w:rsidP="005A5B2B">
      <w:pPr>
        <w:spacing w:line="560" w:lineRule="exact"/>
        <w:ind w:firstLineChars="200" w:firstLine="31680"/>
        <w:rPr>
          <w:rFonts w:ascii="仿宋_GB2312" w:eastAsia="仿宋_GB2312"/>
          <w:sz w:val="32"/>
          <w:szCs w:val="32"/>
        </w:rPr>
      </w:pPr>
    </w:p>
    <w:p w:rsidR="00B032CC" w:rsidRDefault="00B032CC" w:rsidP="005A5B2B">
      <w:pPr>
        <w:spacing w:line="560" w:lineRule="exact"/>
        <w:ind w:firstLineChars="200" w:firstLine="31680"/>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一、报表封面</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二、《收入支出决算总表》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三、《收入决算表》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四、《支出决算表》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五、《收入支出决算表》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六、《项目收入支出决算表》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七、《行政事业类项目收入支出决算表》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八、《基本建设类项目收入支出决算表》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九、《支出决算明细表》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十、《基本支出决算明细表》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十一、《项目支出决算明细表》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十二、《财政专户管理资金收入支出决算表》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十三、《财政拨款收入支出决算总表》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十四、《一般公共预算财政拨款收入支出决算表》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十五、《一般公共预算财政拨款支出决算明细表》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十六、《一般公共预算财政拨款基本支出决算明细表》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十七、《一般公共预算财政拨款项目支出决算明细表》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十八、《政府性基金预算财政拨款收入支出决算表》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十九、《政府性基金预算财政拨款支出决算明细表》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二十二、《资产负债简表》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二十三、《资产情况表》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二十四、《国有资产收益征缴情况表》、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二十五、《基本数字表》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二十六、《机构人员情况表》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二十七、《非税收入征缴情况表》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二十八、《部门决算相关信息统计表》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二十九、《政府采购情况表》</w:t>
      </w:r>
    </w:p>
    <w:p w:rsidR="00B032CC" w:rsidRDefault="00B032CC" w:rsidP="005A5B2B">
      <w:pPr>
        <w:spacing w:line="560" w:lineRule="exact"/>
        <w:ind w:firstLineChars="200" w:firstLine="3168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B032CC" w:rsidRDefault="00B032CC" w:rsidP="005A5B2B">
      <w:pPr>
        <w:spacing w:line="560" w:lineRule="exact"/>
        <w:ind w:firstLineChars="200" w:firstLine="31680"/>
        <w:rPr>
          <w:rFonts w:ascii="仿宋_GB2312" w:eastAsia="仿宋_GB2312"/>
          <w:sz w:val="32"/>
          <w:szCs w:val="32"/>
        </w:rPr>
      </w:pPr>
    </w:p>
    <w:p w:rsidR="00B032CC" w:rsidRDefault="00B032CC">
      <w:pPr>
        <w:spacing w:line="560" w:lineRule="exact"/>
        <w:rPr>
          <w:rFonts w:ascii="仿宋_GB2312" w:eastAsia="仿宋_GB2312"/>
          <w:sz w:val="32"/>
          <w:szCs w:val="32"/>
        </w:rPr>
      </w:pPr>
    </w:p>
    <w:sectPr w:rsidR="00B032CC" w:rsidSect="008769FB">
      <w:headerReference w:type="default" r:id="rId7"/>
      <w:footerReference w:type="even" r:id="rId8"/>
      <w:footerReference w:type="default" r:id="rId9"/>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32CC" w:rsidRDefault="00B032CC" w:rsidP="008769FB">
      <w:r>
        <w:separator/>
      </w:r>
    </w:p>
  </w:endnote>
  <w:endnote w:type="continuationSeparator" w:id="0">
    <w:p w:rsidR="00B032CC" w:rsidRDefault="00B032CC" w:rsidP="008769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黑体">
    <w:altName w:val="um"/>
    <w:panose1 w:val="02010600030101010101"/>
    <w:charset w:val="86"/>
    <w:family w:val="auto"/>
    <w:pitch w:val="variable"/>
    <w:sig w:usb0="00000001" w:usb1="080E0000" w:usb2="00000010" w:usb3="00000000" w:csb0="00040000" w:csb1="00000000"/>
  </w:font>
  <w:font w:name="?????_GBK">
    <w:altName w:val="Times New Roman"/>
    <w:panose1 w:val="00000000000000000000"/>
    <w:charset w:val="00"/>
    <w:family w:val="auto"/>
    <w:notTrueType/>
    <w:pitch w:val="default"/>
    <w:sig w:usb0="00000003" w:usb1="00000000" w:usb2="00000000" w:usb3="00000000" w:csb0="00000001" w:csb1="00000000"/>
  </w:font>
  <w:font w:name="华文中宋">
    <w:altName w:val="宋体"/>
    <w:panose1 w:val="00000000000000000000"/>
    <w:charset w:val="86"/>
    <w:family w:val="auto"/>
    <w:notTrueType/>
    <w:pitch w:val="default"/>
    <w:sig w:usb0="00000287" w:usb1="080E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2CC" w:rsidRDefault="00B03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032CC" w:rsidRDefault="00B032CC">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2CC" w:rsidRDefault="00B032CC">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w:t>
    </w:r>
    <w:r>
      <w:rPr>
        <w:rStyle w:val="PageNumber"/>
        <w:sz w:val="28"/>
        <w:szCs w:val="28"/>
      </w:rPr>
      <w:fldChar w:fldCharType="end"/>
    </w:r>
    <w:r>
      <w:rPr>
        <w:rStyle w:val="PageNumber"/>
      </w:rPr>
      <w:t>—</w:t>
    </w:r>
  </w:p>
  <w:p w:rsidR="00B032CC" w:rsidRDefault="00B032C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32CC" w:rsidRDefault="00B032CC" w:rsidP="008769FB">
      <w:r>
        <w:separator/>
      </w:r>
    </w:p>
  </w:footnote>
  <w:footnote w:type="continuationSeparator" w:id="0">
    <w:p w:rsidR="00B032CC" w:rsidRDefault="00B032CC" w:rsidP="008769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2CC" w:rsidRDefault="00B032CC">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BF91321"/>
    <w:multiLevelType w:val="singleLevel"/>
    <w:tmpl w:val="CBF91321"/>
    <w:lvl w:ilvl="0">
      <w:start w:val="1"/>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00C58"/>
    <w:rsid w:val="000025CB"/>
    <w:rsid w:val="00004780"/>
    <w:rsid w:val="00012E89"/>
    <w:rsid w:val="00020E9B"/>
    <w:rsid w:val="00023485"/>
    <w:rsid w:val="0003518E"/>
    <w:rsid w:val="000363B0"/>
    <w:rsid w:val="00042904"/>
    <w:rsid w:val="00043D3A"/>
    <w:rsid w:val="000450D4"/>
    <w:rsid w:val="0004624C"/>
    <w:rsid w:val="00046F32"/>
    <w:rsid w:val="00047552"/>
    <w:rsid w:val="00067BF7"/>
    <w:rsid w:val="000827D8"/>
    <w:rsid w:val="000914FC"/>
    <w:rsid w:val="00092770"/>
    <w:rsid w:val="000A38C9"/>
    <w:rsid w:val="000A4785"/>
    <w:rsid w:val="000B00CE"/>
    <w:rsid w:val="000B56E9"/>
    <w:rsid w:val="000B6551"/>
    <w:rsid w:val="000C20AD"/>
    <w:rsid w:val="000C317E"/>
    <w:rsid w:val="000C63B6"/>
    <w:rsid w:val="000F27E0"/>
    <w:rsid w:val="00104962"/>
    <w:rsid w:val="001129F6"/>
    <w:rsid w:val="00120801"/>
    <w:rsid w:val="00133028"/>
    <w:rsid w:val="0015267A"/>
    <w:rsid w:val="00154FD7"/>
    <w:rsid w:val="00157A65"/>
    <w:rsid w:val="00160934"/>
    <w:rsid w:val="00161CAF"/>
    <w:rsid w:val="00165753"/>
    <w:rsid w:val="00172DE2"/>
    <w:rsid w:val="0017579D"/>
    <w:rsid w:val="001800A5"/>
    <w:rsid w:val="00183F78"/>
    <w:rsid w:val="001866F8"/>
    <w:rsid w:val="00186EC5"/>
    <w:rsid w:val="001870FC"/>
    <w:rsid w:val="0019010A"/>
    <w:rsid w:val="00190AD2"/>
    <w:rsid w:val="00192C5C"/>
    <w:rsid w:val="001A41F9"/>
    <w:rsid w:val="001A4601"/>
    <w:rsid w:val="001B3F63"/>
    <w:rsid w:val="001B7DF2"/>
    <w:rsid w:val="001C2F89"/>
    <w:rsid w:val="001C4DB6"/>
    <w:rsid w:val="001D2488"/>
    <w:rsid w:val="001D2967"/>
    <w:rsid w:val="001D52F7"/>
    <w:rsid w:val="001E5E10"/>
    <w:rsid w:val="001F73A3"/>
    <w:rsid w:val="00203B48"/>
    <w:rsid w:val="00215EA0"/>
    <w:rsid w:val="00223F97"/>
    <w:rsid w:val="0023119B"/>
    <w:rsid w:val="00237ED5"/>
    <w:rsid w:val="0024445A"/>
    <w:rsid w:val="00246C9C"/>
    <w:rsid w:val="002479E5"/>
    <w:rsid w:val="00260E95"/>
    <w:rsid w:val="00261F56"/>
    <w:rsid w:val="0028065A"/>
    <w:rsid w:val="002961E0"/>
    <w:rsid w:val="0029762D"/>
    <w:rsid w:val="002A6021"/>
    <w:rsid w:val="002B0287"/>
    <w:rsid w:val="002B0DA4"/>
    <w:rsid w:val="002B70C6"/>
    <w:rsid w:val="002C2567"/>
    <w:rsid w:val="002C35D4"/>
    <w:rsid w:val="002C5F51"/>
    <w:rsid w:val="002C5FA9"/>
    <w:rsid w:val="002D07C4"/>
    <w:rsid w:val="002F2F1C"/>
    <w:rsid w:val="00301C08"/>
    <w:rsid w:val="00301D68"/>
    <w:rsid w:val="00301E57"/>
    <w:rsid w:val="003073F8"/>
    <w:rsid w:val="00310658"/>
    <w:rsid w:val="00314436"/>
    <w:rsid w:val="0031745E"/>
    <w:rsid w:val="0032577F"/>
    <w:rsid w:val="00330FE8"/>
    <w:rsid w:val="0033351A"/>
    <w:rsid w:val="003363BD"/>
    <w:rsid w:val="003412E3"/>
    <w:rsid w:val="00346290"/>
    <w:rsid w:val="0035477D"/>
    <w:rsid w:val="00356AD8"/>
    <w:rsid w:val="003633FA"/>
    <w:rsid w:val="003705B3"/>
    <w:rsid w:val="00371D18"/>
    <w:rsid w:val="003747F0"/>
    <w:rsid w:val="00375B27"/>
    <w:rsid w:val="0037649D"/>
    <w:rsid w:val="0038179B"/>
    <w:rsid w:val="003852FF"/>
    <w:rsid w:val="0039091A"/>
    <w:rsid w:val="00393538"/>
    <w:rsid w:val="00396474"/>
    <w:rsid w:val="00397E1C"/>
    <w:rsid w:val="003A6CB6"/>
    <w:rsid w:val="003C523A"/>
    <w:rsid w:val="003D17B5"/>
    <w:rsid w:val="003D3ECE"/>
    <w:rsid w:val="003E09F4"/>
    <w:rsid w:val="003F052D"/>
    <w:rsid w:val="003F52F2"/>
    <w:rsid w:val="004019A9"/>
    <w:rsid w:val="004057DE"/>
    <w:rsid w:val="00407AD1"/>
    <w:rsid w:val="00412316"/>
    <w:rsid w:val="00422EF7"/>
    <w:rsid w:val="00424869"/>
    <w:rsid w:val="0043112B"/>
    <w:rsid w:val="00434D3A"/>
    <w:rsid w:val="00441F69"/>
    <w:rsid w:val="0044521A"/>
    <w:rsid w:val="004507D3"/>
    <w:rsid w:val="004517B9"/>
    <w:rsid w:val="00466B3B"/>
    <w:rsid w:val="00476A82"/>
    <w:rsid w:val="0048094C"/>
    <w:rsid w:val="0048454B"/>
    <w:rsid w:val="004A613B"/>
    <w:rsid w:val="004A7F79"/>
    <w:rsid w:val="004C5CB3"/>
    <w:rsid w:val="004D19B7"/>
    <w:rsid w:val="004D5AB4"/>
    <w:rsid w:val="004E7EF8"/>
    <w:rsid w:val="005137E8"/>
    <w:rsid w:val="00515016"/>
    <w:rsid w:val="005207EC"/>
    <w:rsid w:val="00520C7D"/>
    <w:rsid w:val="0052421D"/>
    <w:rsid w:val="00525F27"/>
    <w:rsid w:val="00531B70"/>
    <w:rsid w:val="00535FF9"/>
    <w:rsid w:val="00537924"/>
    <w:rsid w:val="00546852"/>
    <w:rsid w:val="005552DC"/>
    <w:rsid w:val="00573160"/>
    <w:rsid w:val="00573844"/>
    <w:rsid w:val="00576B7B"/>
    <w:rsid w:val="005825D1"/>
    <w:rsid w:val="00593C75"/>
    <w:rsid w:val="0059737F"/>
    <w:rsid w:val="00597E63"/>
    <w:rsid w:val="005A0237"/>
    <w:rsid w:val="005A557C"/>
    <w:rsid w:val="005A5B2B"/>
    <w:rsid w:val="005B1329"/>
    <w:rsid w:val="005B44B4"/>
    <w:rsid w:val="005B63AC"/>
    <w:rsid w:val="005C13C1"/>
    <w:rsid w:val="005C6127"/>
    <w:rsid w:val="005C71BD"/>
    <w:rsid w:val="005D125F"/>
    <w:rsid w:val="005D1484"/>
    <w:rsid w:val="005D177D"/>
    <w:rsid w:val="005E3CC1"/>
    <w:rsid w:val="005F173B"/>
    <w:rsid w:val="005F703B"/>
    <w:rsid w:val="0060130A"/>
    <w:rsid w:val="00604EAF"/>
    <w:rsid w:val="006050AC"/>
    <w:rsid w:val="00633AFF"/>
    <w:rsid w:val="00642BB5"/>
    <w:rsid w:val="0065009C"/>
    <w:rsid w:val="006502C9"/>
    <w:rsid w:val="00652131"/>
    <w:rsid w:val="00652484"/>
    <w:rsid w:val="00656BB7"/>
    <w:rsid w:val="00665A50"/>
    <w:rsid w:val="006719FA"/>
    <w:rsid w:val="006736B7"/>
    <w:rsid w:val="00692093"/>
    <w:rsid w:val="00692E81"/>
    <w:rsid w:val="00693B50"/>
    <w:rsid w:val="00696FF4"/>
    <w:rsid w:val="006A1871"/>
    <w:rsid w:val="006A4E60"/>
    <w:rsid w:val="006A6B6C"/>
    <w:rsid w:val="006C7510"/>
    <w:rsid w:val="006D1B2B"/>
    <w:rsid w:val="006D6A20"/>
    <w:rsid w:val="006E4C27"/>
    <w:rsid w:val="006E52D9"/>
    <w:rsid w:val="006F3E2D"/>
    <w:rsid w:val="006F73E1"/>
    <w:rsid w:val="007076FA"/>
    <w:rsid w:val="00707944"/>
    <w:rsid w:val="00726FE1"/>
    <w:rsid w:val="00730DDD"/>
    <w:rsid w:val="007338FD"/>
    <w:rsid w:val="00745B1C"/>
    <w:rsid w:val="007562DC"/>
    <w:rsid w:val="00761F9A"/>
    <w:rsid w:val="007636DD"/>
    <w:rsid w:val="00770B26"/>
    <w:rsid w:val="00772535"/>
    <w:rsid w:val="007730DF"/>
    <w:rsid w:val="00780FF7"/>
    <w:rsid w:val="00792975"/>
    <w:rsid w:val="00795049"/>
    <w:rsid w:val="007961D7"/>
    <w:rsid w:val="00797667"/>
    <w:rsid w:val="00797DE1"/>
    <w:rsid w:val="007A174C"/>
    <w:rsid w:val="007A304D"/>
    <w:rsid w:val="007A3298"/>
    <w:rsid w:val="007B66AB"/>
    <w:rsid w:val="007C1215"/>
    <w:rsid w:val="007C5F3A"/>
    <w:rsid w:val="007F3DC8"/>
    <w:rsid w:val="00817DE3"/>
    <w:rsid w:val="00830108"/>
    <w:rsid w:val="008318E4"/>
    <w:rsid w:val="00834036"/>
    <w:rsid w:val="00834931"/>
    <w:rsid w:val="0083625F"/>
    <w:rsid w:val="0083749F"/>
    <w:rsid w:val="00841AE8"/>
    <w:rsid w:val="00861ABE"/>
    <w:rsid w:val="00864B8D"/>
    <w:rsid w:val="008650B6"/>
    <w:rsid w:val="0086744A"/>
    <w:rsid w:val="00867450"/>
    <w:rsid w:val="00871948"/>
    <w:rsid w:val="00872709"/>
    <w:rsid w:val="008728ED"/>
    <w:rsid w:val="00872B7B"/>
    <w:rsid w:val="008756AE"/>
    <w:rsid w:val="0087695B"/>
    <w:rsid w:val="008769FB"/>
    <w:rsid w:val="008860E5"/>
    <w:rsid w:val="00892192"/>
    <w:rsid w:val="008922F5"/>
    <w:rsid w:val="008A0508"/>
    <w:rsid w:val="008A41AF"/>
    <w:rsid w:val="008A7D88"/>
    <w:rsid w:val="008B6E57"/>
    <w:rsid w:val="008D0DFC"/>
    <w:rsid w:val="008D10B4"/>
    <w:rsid w:val="008D27A7"/>
    <w:rsid w:val="008D5FA2"/>
    <w:rsid w:val="008D7C18"/>
    <w:rsid w:val="008E4967"/>
    <w:rsid w:val="008F73AE"/>
    <w:rsid w:val="009114BC"/>
    <w:rsid w:val="0092294A"/>
    <w:rsid w:val="0092416B"/>
    <w:rsid w:val="00932BBC"/>
    <w:rsid w:val="009427B3"/>
    <w:rsid w:val="00946BCF"/>
    <w:rsid w:val="00957FBD"/>
    <w:rsid w:val="00960595"/>
    <w:rsid w:val="009637B5"/>
    <w:rsid w:val="009938B0"/>
    <w:rsid w:val="00996C6C"/>
    <w:rsid w:val="009A0393"/>
    <w:rsid w:val="009A486F"/>
    <w:rsid w:val="009B79BE"/>
    <w:rsid w:val="009C0E60"/>
    <w:rsid w:val="009C16B0"/>
    <w:rsid w:val="009E20E8"/>
    <w:rsid w:val="009E3985"/>
    <w:rsid w:val="009E5CB4"/>
    <w:rsid w:val="009F1446"/>
    <w:rsid w:val="009F1579"/>
    <w:rsid w:val="009F1B21"/>
    <w:rsid w:val="009F3814"/>
    <w:rsid w:val="009F635E"/>
    <w:rsid w:val="00A04EC6"/>
    <w:rsid w:val="00A052D0"/>
    <w:rsid w:val="00A2334B"/>
    <w:rsid w:val="00A27583"/>
    <w:rsid w:val="00A377A8"/>
    <w:rsid w:val="00A46290"/>
    <w:rsid w:val="00A55974"/>
    <w:rsid w:val="00A56000"/>
    <w:rsid w:val="00A6413C"/>
    <w:rsid w:val="00A6615D"/>
    <w:rsid w:val="00A669D0"/>
    <w:rsid w:val="00A6779A"/>
    <w:rsid w:val="00A84BD8"/>
    <w:rsid w:val="00AB09A3"/>
    <w:rsid w:val="00AB4F99"/>
    <w:rsid w:val="00AD1204"/>
    <w:rsid w:val="00AD3913"/>
    <w:rsid w:val="00AD477A"/>
    <w:rsid w:val="00AF7216"/>
    <w:rsid w:val="00B032CC"/>
    <w:rsid w:val="00B0630D"/>
    <w:rsid w:val="00B07864"/>
    <w:rsid w:val="00B1011E"/>
    <w:rsid w:val="00B11A07"/>
    <w:rsid w:val="00B12F1C"/>
    <w:rsid w:val="00B15085"/>
    <w:rsid w:val="00B21603"/>
    <w:rsid w:val="00B22B39"/>
    <w:rsid w:val="00B246F6"/>
    <w:rsid w:val="00B24BD9"/>
    <w:rsid w:val="00B251B1"/>
    <w:rsid w:val="00B41205"/>
    <w:rsid w:val="00B51792"/>
    <w:rsid w:val="00B65543"/>
    <w:rsid w:val="00B741B8"/>
    <w:rsid w:val="00B76FC6"/>
    <w:rsid w:val="00B84491"/>
    <w:rsid w:val="00B846F8"/>
    <w:rsid w:val="00B8679F"/>
    <w:rsid w:val="00B86A7E"/>
    <w:rsid w:val="00B9094C"/>
    <w:rsid w:val="00B93D33"/>
    <w:rsid w:val="00B94244"/>
    <w:rsid w:val="00B96BD5"/>
    <w:rsid w:val="00B97164"/>
    <w:rsid w:val="00BA1C3D"/>
    <w:rsid w:val="00BA2D3A"/>
    <w:rsid w:val="00BA3B9A"/>
    <w:rsid w:val="00BA73D5"/>
    <w:rsid w:val="00BB46CC"/>
    <w:rsid w:val="00BB49F0"/>
    <w:rsid w:val="00BB577B"/>
    <w:rsid w:val="00BB7B3F"/>
    <w:rsid w:val="00BC282D"/>
    <w:rsid w:val="00BC3F94"/>
    <w:rsid w:val="00BE1F30"/>
    <w:rsid w:val="00BE7199"/>
    <w:rsid w:val="00C0453A"/>
    <w:rsid w:val="00C12AD6"/>
    <w:rsid w:val="00C2073F"/>
    <w:rsid w:val="00C2349D"/>
    <w:rsid w:val="00C25DA8"/>
    <w:rsid w:val="00C32A66"/>
    <w:rsid w:val="00C339D0"/>
    <w:rsid w:val="00C36103"/>
    <w:rsid w:val="00C511D6"/>
    <w:rsid w:val="00C51850"/>
    <w:rsid w:val="00C5640D"/>
    <w:rsid w:val="00C7545A"/>
    <w:rsid w:val="00C84173"/>
    <w:rsid w:val="00C91C01"/>
    <w:rsid w:val="00C93BA0"/>
    <w:rsid w:val="00CA6042"/>
    <w:rsid w:val="00CA7B11"/>
    <w:rsid w:val="00CD2780"/>
    <w:rsid w:val="00CD30DE"/>
    <w:rsid w:val="00CD67CC"/>
    <w:rsid w:val="00CE145C"/>
    <w:rsid w:val="00CE1E28"/>
    <w:rsid w:val="00CE5B70"/>
    <w:rsid w:val="00CF2BC0"/>
    <w:rsid w:val="00CF38A0"/>
    <w:rsid w:val="00D0078C"/>
    <w:rsid w:val="00D443D1"/>
    <w:rsid w:val="00D631BB"/>
    <w:rsid w:val="00D67BA8"/>
    <w:rsid w:val="00D713FD"/>
    <w:rsid w:val="00D748C7"/>
    <w:rsid w:val="00D75EB3"/>
    <w:rsid w:val="00D81D4E"/>
    <w:rsid w:val="00D86C47"/>
    <w:rsid w:val="00D876E9"/>
    <w:rsid w:val="00D9743E"/>
    <w:rsid w:val="00DA24D2"/>
    <w:rsid w:val="00DA70AD"/>
    <w:rsid w:val="00DC097B"/>
    <w:rsid w:val="00DC776F"/>
    <w:rsid w:val="00DD2B29"/>
    <w:rsid w:val="00DE3CB6"/>
    <w:rsid w:val="00DE7345"/>
    <w:rsid w:val="00DE757B"/>
    <w:rsid w:val="00E04A8C"/>
    <w:rsid w:val="00E203A6"/>
    <w:rsid w:val="00E23A04"/>
    <w:rsid w:val="00E31009"/>
    <w:rsid w:val="00E47CB0"/>
    <w:rsid w:val="00E61EBD"/>
    <w:rsid w:val="00E62F74"/>
    <w:rsid w:val="00E8472A"/>
    <w:rsid w:val="00E96C7C"/>
    <w:rsid w:val="00EA1EFD"/>
    <w:rsid w:val="00EA4D91"/>
    <w:rsid w:val="00EA6E28"/>
    <w:rsid w:val="00EA736E"/>
    <w:rsid w:val="00EA7CBB"/>
    <w:rsid w:val="00EB3F9C"/>
    <w:rsid w:val="00EB59E4"/>
    <w:rsid w:val="00EB7DDD"/>
    <w:rsid w:val="00EC3829"/>
    <w:rsid w:val="00EC6510"/>
    <w:rsid w:val="00ED1CA5"/>
    <w:rsid w:val="00ED509C"/>
    <w:rsid w:val="00ED52C0"/>
    <w:rsid w:val="00ED5682"/>
    <w:rsid w:val="00EE5A34"/>
    <w:rsid w:val="00EF2DF4"/>
    <w:rsid w:val="00EF45C2"/>
    <w:rsid w:val="00EF46F7"/>
    <w:rsid w:val="00EF6B05"/>
    <w:rsid w:val="00F008B9"/>
    <w:rsid w:val="00F103F0"/>
    <w:rsid w:val="00F204BD"/>
    <w:rsid w:val="00F26025"/>
    <w:rsid w:val="00F313B3"/>
    <w:rsid w:val="00F42721"/>
    <w:rsid w:val="00F42F9F"/>
    <w:rsid w:val="00F43F48"/>
    <w:rsid w:val="00F5295E"/>
    <w:rsid w:val="00F567EB"/>
    <w:rsid w:val="00F83404"/>
    <w:rsid w:val="00F85E0D"/>
    <w:rsid w:val="00F875C9"/>
    <w:rsid w:val="00F90622"/>
    <w:rsid w:val="00FA0176"/>
    <w:rsid w:val="00FA38F8"/>
    <w:rsid w:val="00FA4930"/>
    <w:rsid w:val="00FB365A"/>
    <w:rsid w:val="00FC0CD5"/>
    <w:rsid w:val="00FC2570"/>
    <w:rsid w:val="00FC59DB"/>
    <w:rsid w:val="00FD103A"/>
    <w:rsid w:val="00FE2426"/>
    <w:rsid w:val="00FE3E5F"/>
    <w:rsid w:val="00FF115A"/>
    <w:rsid w:val="00FF538C"/>
    <w:rsid w:val="00FF71DF"/>
    <w:rsid w:val="00FF783E"/>
    <w:rsid w:val="030D5DA2"/>
    <w:rsid w:val="03293488"/>
    <w:rsid w:val="05415111"/>
    <w:rsid w:val="06C16A79"/>
    <w:rsid w:val="08E33EEC"/>
    <w:rsid w:val="08EC2E9A"/>
    <w:rsid w:val="09CE0E49"/>
    <w:rsid w:val="0AB86E18"/>
    <w:rsid w:val="0ACF327D"/>
    <w:rsid w:val="0B5A4EC5"/>
    <w:rsid w:val="0B956C85"/>
    <w:rsid w:val="0BD23D8C"/>
    <w:rsid w:val="0C730862"/>
    <w:rsid w:val="101632D3"/>
    <w:rsid w:val="103D24B7"/>
    <w:rsid w:val="11773F46"/>
    <w:rsid w:val="12717E51"/>
    <w:rsid w:val="12A4073F"/>
    <w:rsid w:val="13696CA5"/>
    <w:rsid w:val="13BC33BF"/>
    <w:rsid w:val="14C16B8E"/>
    <w:rsid w:val="17B9416E"/>
    <w:rsid w:val="1AE716D5"/>
    <w:rsid w:val="1B2963C9"/>
    <w:rsid w:val="1C4E5C4C"/>
    <w:rsid w:val="1E3C026F"/>
    <w:rsid w:val="1EC25DA1"/>
    <w:rsid w:val="1EED1942"/>
    <w:rsid w:val="1F070BC5"/>
    <w:rsid w:val="1F2428E1"/>
    <w:rsid w:val="1F734E22"/>
    <w:rsid w:val="20747984"/>
    <w:rsid w:val="20FF2E8A"/>
    <w:rsid w:val="21D04F84"/>
    <w:rsid w:val="23245234"/>
    <w:rsid w:val="2433702D"/>
    <w:rsid w:val="250954BB"/>
    <w:rsid w:val="27111B1F"/>
    <w:rsid w:val="271E02E5"/>
    <w:rsid w:val="279F33A5"/>
    <w:rsid w:val="29C83ABE"/>
    <w:rsid w:val="29D9566E"/>
    <w:rsid w:val="2A4C2C08"/>
    <w:rsid w:val="2CD644F1"/>
    <w:rsid w:val="2F2001FB"/>
    <w:rsid w:val="2F3D6805"/>
    <w:rsid w:val="2F5C759B"/>
    <w:rsid w:val="306571F4"/>
    <w:rsid w:val="31AC18CC"/>
    <w:rsid w:val="324A4C6A"/>
    <w:rsid w:val="32C12A3F"/>
    <w:rsid w:val="341D6DA6"/>
    <w:rsid w:val="36E04767"/>
    <w:rsid w:val="38465D1D"/>
    <w:rsid w:val="3903554A"/>
    <w:rsid w:val="39390282"/>
    <w:rsid w:val="3A3D7C22"/>
    <w:rsid w:val="3A9B091F"/>
    <w:rsid w:val="3AF36BA0"/>
    <w:rsid w:val="3B7E71FA"/>
    <w:rsid w:val="3D521C12"/>
    <w:rsid w:val="3DDF14D6"/>
    <w:rsid w:val="3EA85459"/>
    <w:rsid w:val="3ECC0C86"/>
    <w:rsid w:val="3F485162"/>
    <w:rsid w:val="40CB3632"/>
    <w:rsid w:val="41E63BCC"/>
    <w:rsid w:val="427A75FA"/>
    <w:rsid w:val="458419DF"/>
    <w:rsid w:val="459955B4"/>
    <w:rsid w:val="467A6CE7"/>
    <w:rsid w:val="467F34F7"/>
    <w:rsid w:val="486711C7"/>
    <w:rsid w:val="499613DE"/>
    <w:rsid w:val="4A0F2B2A"/>
    <w:rsid w:val="4B1E3785"/>
    <w:rsid w:val="4C32695C"/>
    <w:rsid w:val="4C3E74DC"/>
    <w:rsid w:val="4C6616C2"/>
    <w:rsid w:val="4D19020A"/>
    <w:rsid w:val="4DE5738D"/>
    <w:rsid w:val="508F5884"/>
    <w:rsid w:val="50F32B4D"/>
    <w:rsid w:val="51863C61"/>
    <w:rsid w:val="525B02BD"/>
    <w:rsid w:val="52956624"/>
    <w:rsid w:val="5341142B"/>
    <w:rsid w:val="562234A0"/>
    <w:rsid w:val="57C81965"/>
    <w:rsid w:val="5A2B78F5"/>
    <w:rsid w:val="5AE57A04"/>
    <w:rsid w:val="5AEC0FCD"/>
    <w:rsid w:val="5B45707F"/>
    <w:rsid w:val="5E540A77"/>
    <w:rsid w:val="5FBC1CCF"/>
    <w:rsid w:val="61A91D75"/>
    <w:rsid w:val="645753B9"/>
    <w:rsid w:val="64976925"/>
    <w:rsid w:val="663E0A14"/>
    <w:rsid w:val="67503F79"/>
    <w:rsid w:val="67675796"/>
    <w:rsid w:val="677B71A2"/>
    <w:rsid w:val="684C756A"/>
    <w:rsid w:val="68866C21"/>
    <w:rsid w:val="69ED3717"/>
    <w:rsid w:val="6B817E4B"/>
    <w:rsid w:val="6C235547"/>
    <w:rsid w:val="6DA81FB3"/>
    <w:rsid w:val="6ECF550D"/>
    <w:rsid w:val="6F0F5F59"/>
    <w:rsid w:val="70344441"/>
    <w:rsid w:val="710D36FE"/>
    <w:rsid w:val="71E64F23"/>
    <w:rsid w:val="728C01BA"/>
    <w:rsid w:val="730043BC"/>
    <w:rsid w:val="73BC2A7C"/>
    <w:rsid w:val="74566844"/>
    <w:rsid w:val="759F3279"/>
    <w:rsid w:val="76102659"/>
    <w:rsid w:val="780B0984"/>
    <w:rsid w:val="78104CF5"/>
    <w:rsid w:val="7A0E3E00"/>
    <w:rsid w:val="7B9F308E"/>
    <w:rsid w:val="7CCE6BBC"/>
    <w:rsid w:val="7EEA402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9FB"/>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769FB"/>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8769FB"/>
    <w:rPr>
      <w:rFonts w:cs="Times New Roman"/>
      <w:sz w:val="18"/>
      <w:szCs w:val="18"/>
    </w:rPr>
  </w:style>
  <w:style w:type="paragraph" w:styleId="Header">
    <w:name w:val="header"/>
    <w:basedOn w:val="Normal"/>
    <w:link w:val="HeaderChar"/>
    <w:uiPriority w:val="99"/>
    <w:rsid w:val="008769FB"/>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8769FB"/>
    <w:rPr>
      <w:rFonts w:cs="Times New Roman"/>
      <w:sz w:val="18"/>
      <w:szCs w:val="18"/>
    </w:rPr>
  </w:style>
  <w:style w:type="character" w:styleId="PageNumber">
    <w:name w:val="page number"/>
    <w:basedOn w:val="DefaultParagraphFont"/>
    <w:uiPriority w:val="99"/>
    <w:rsid w:val="008769F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16</Pages>
  <Words>1081</Words>
  <Characters>6165</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906</cp:revision>
  <cp:lastPrinted>2018-09-08T05:58:00Z</cp:lastPrinted>
  <dcterms:created xsi:type="dcterms:W3CDTF">2018-04-24T05:40:00Z</dcterms:created>
  <dcterms:modified xsi:type="dcterms:W3CDTF">2019-01-07T04:07:00Z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