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示范村创建项目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塔什库尔干塔吉克自治县马尔洋乡人民政府（本级）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塔什库尔干塔吉克自治县马尔洋乡人民政府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刘彦昆</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 </w:t>
        <w:br/>
        <w:t>严格按照《新疆维吾尔自治区财政专项扶贫资金（扶贫发展项目管理办法（暂行的通知》（新财扶（2017)32号、《关于进一步加强财政扶贫资金监督管理的意见》（新财脱贫组（20192号等相关文件要求。根据项目实施进度，提出支付申请并提供相关真实、合规的证明材料，制定资金使用计划后，经县财政局、乡村振兴局审核后按照国库集中支付管理制度的规定和程序及时支付资金。资金支付从国库直接支付到项目承担的相关企业。 </w:t>
        <w:br/>
        <w:t>2. 主要内容及实施情况</w:t>
        <w:br/>
        <w:t>具体实施规模：本项目属于业务工作经费类项目共计10万元。马尔洋乡人民政府在排达跟片区进行土地平整，生态防护，每亩土地平整费用为1000元，计划平整100亩，总费用为10万元。</w:t>
        <w:br/>
        <w:t>受益对象规模：马尔洋乡排达跟片区位于叶尔羌河源头，光热资源丰富、水资源丰富，但植被少、风沙大，土地沙化水土流失严重，汛期道路坍塌，泥石流等自然灾害多发，为改善生态环境，为提高群众的获得感、幸福感，增加收入，该项目主要是土方拉运、土地平整，以推动马尔洋乡种、养殖业的发展，带动农牧民增收致富，尽快改变发展现状。</w:t>
        <w:br/>
        <w:t>3.项目实施主体</w:t>
        <w:br/>
        <w:t>塔什库尔干塔吉克自治县马尔洋乡人民政府属于行政单位，纳入2022年部门决算编制范围的有11个办公室：党政办，党建办，综合执法办，社会事务办，经济发展办，农业（畜牧业）发展服务中心，文体广电旅游服务中心，社会保障（民政）服务中心（退役军人服务站）中心，农村合作经济（统计）发展中心（财政所），乡村规划建设发展中心（生态环境工作站），综治中心（网格化服务中心)。</w:t>
        <w:br/>
        <w:t>编制人数53人，其中：行政人员编制32人、工勤4人、参公11人、事业编制11人。实有在职人数53人，其中：行政在职32人、工勤4人、参公11人、事业在职11人。离退休人员31人，其中：行政退休人员24人、事业退休7人。</w:t>
        <w:br/>
        <w:t>4. 资金投入和使用情况</w:t>
        <w:br/>
        <w:t>严格按照《新疆维吾尔自治区财政专项扶贫资金（扶贫发展项目管理办法（暂行的通知》（新财扶（2017)32号、《关于进一步加强财政扶贫资金监督管理的意见》（新财脱贫组（20192号等相关文件要求下达资金10万元,最终确定项目资金总数为10万元。</w:t>
        <w:br/>
        <w:t>截至2022年12月30日，实际支出10万元，预算执行率100%。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本项目属于业务工作经费类项目共计1万元。为改善生态环境，为提高群众的获得感、幸福感，增加收入。</w:t>
        <w:br/>
        <w:t>2.阶段性目标</w:t>
        <w:br/>
        <w:t>严格按照《新疆维吾尔自治区财政专项扶贫资金（扶贫发展项目管理办法（暂行的通知》（新财扶（2017)32号、《关于进一步加强财政扶贫资金监督管理的意见》（新财脱贫组（20192号等相关文件要求。根据项目实施进度，提出支付申请并提供相关真实、合规的证明材料，制定资金使用计划后，经县财政局、乡村振兴局审核后按照国库集中支付管理制度的规定和程序及时支付资金。</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高永刚任评价组组长，绩效评价工作职责为负责全盘工作。</w:t>
        <w:br/>
        <w:t>李元珍任评价组副组长，绩效评价工作职责为为对项目实施情况进行实地调查。</w:t>
        <w:br/>
        <w:t>买合木提江任评价组成员，绩效评价工作职责为负责资料审核等工作。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 xml:space="preserve">          马尔洋乡示范村创建项目得分情况表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马尔洋乡示范村创建项目已完成在排达跟片区进行土地平整，生态防护，推动了畜牧业发展，促进产业化发展，增加农牧民收入。该项目最终评分100分，绩效评级为“优”。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（1）立项依据充分性：结合塔什库尔干塔吉克自治县马尔洋乡人民政府职责，并组织实施。围绕塔什库尔干塔吉克自治县年度工作重点和工作计划制定经费预算，根据评分标准，该指标不扣分，得3分。</w:t>
        <w:br/>
        <w:t>（2）立项程序规范性：根据决策依据编制工作计划和经费预算，经过与高永刚分管领导进行沟通、筛选确定经费预算计划，上党委会研究确定最终预算方案，根据评分标准，该指标不扣分，得2分。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（4）绩效指标明确性：将项目绩效目标细化分解为具体的绩效指标，根据评分标准，该指标不扣分，得2分。</w:t>
        <w:br/>
        <w:t>（5）预算编制科学性：预算编制经过科学论证，内容与项目内容匹配，项目投资额与工作任务相匹配，根据评分标准，该指标不扣分，得5分。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（4）管理制度健全性：制定了塔什库尔干塔吉克自治县财政局相关管理办法，对财政专项资金进行严格管理，基本做到了专款专用，根据评分标准，该指标不扣分，得2分。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进行土地平整，生态防护100亩，与预期目标一致，根据评分标准，该指标不扣分，得10分。</w:t>
        <w:br/>
        <w:t>（2）对于“产出质量”：</w:t>
        <w:br/>
        <w:t>资金足额拨付率95%，与预期目标一致，根据评分标准，该指标不扣分，得5分。</w:t>
        <w:br/>
        <w:t>项目验收合格率95%，与预期目标一致，根据评分标准，该指标不扣分，得5分。</w:t>
        <w:br/>
        <w:t>合计得10分。</w:t>
        <w:br/>
        <w:t>（3）对于“产出时效”：</w:t>
        <w:br/>
        <w:t>项目验收率95%，与预期目标指标一致，根据评分标准，该指标不扣分，得5分。</w:t>
        <w:br/>
        <w:t xml:space="preserve"> 项目验收率95%，与预期目标指标一致，根据评分标准，该指标不扣分，得5分。</w:t>
        <w:br/>
        <w:t>合计得10分。</w:t>
        <w:br/>
        <w:t>（4）对于“产出成本”：</w:t>
        <w:br/>
        <w:t>每亩土地平整费用1000元，项目经费都能控制绩效目标范围内，根据评分标准，该指标不扣分，得10分。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丰富畜牧业发展方式，促进产业化发展，增加农牧民收入，与预期指标一致，根据评分标准，该指标不扣分，得4分。</w:t>
        <w:br/>
        <w:t>（2）对于“可持续影响指标”：</w:t>
        <w:br/>
        <w:t>该项目可持续使用年限1年，与预期指标一致，根据评分标准，该指标不扣分，得3分。</w:t>
        <w:br/>
        <w:t>实施效益指标合计得10分。</w:t>
        <w:br/>
        <w:t>（3）对于“经济效益指标”：</w:t>
        <w:br/>
        <w:t>无。</w:t>
        <w:br/>
        <w:t>（4）对于“生态效益指标”：</w:t>
        <w:br/>
        <w:t>有效提高生态环境，与预期指标一致，根据评分标准，该指标不扣分，得3分。</w:t>
        <w:br/>
        <w:t>实施效益指标合计得10分。</w:t>
        <w:br/>
        <w:t>2.满意度指标:</w:t>
        <w:br/>
        <w:t>对于“满意度指标：受益村民满意度人员满意度95%，与预期目标一致，根据评分标准，该指标不扣分,得10分。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马尔洋乡中央政法纪检监察转移支付资金项目预算10万元，到位10万元，实际支出10万元，预算执行率为100%，项目绩效指标总体完成率为100%，无偏差。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</w:t>
        <w:br/>
        <w:t>（二）存在问题及原因分析</w:t>
        <w:br/>
        <w:t>一是对各项指标和指标值要进一步优化、完善，主要在细化、量化上改进，二是现场评价的工作量少，后续效益评价具体措施和方法较少。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做好绩效管理，逐步健全预算项目资金全过程绩效管理常态化、制度化、规范化机制，切实提高预算资金管理水平和使用效益，为“全面实施绩效管理”工作提供重要支撑。同时持续加强绩效管理队伍建设，开展绩效管理宣传培训和交流调研工作，持续深入各项财政支出绩效评价，根据政策规定及实际情况，持续改善绩效管理机制，确保预算绩效管理工作有理可依、有据可查、同时加强绩效管理监督考核制度，切实把绩效目标偏离后的整改工作落实完毕，及时堵塞资金、项目和绩效管理工作漏洞，充分提高财政资金使用效益，夯实绩效工作基础，确保绩效目标顺利完成。</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