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马尔洋乡中央政法纪检监察转移支付资金项目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塔什库尔干塔吉克自治县马尔洋乡人民政府（本级）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塔什库尔干塔吉克自治县马尔洋乡人民政府</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刘彦昆</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2022年度马尔洋乡纪检监察转移支付资金项目，按照地区财政局《关于拨付2022年中央政法纪检监察转移支付资金的通知》喀地财行【2022】22号文件要求，结合实际，制定《2022年度马尔洋乡纪检监察转移支付资金项目实施方案》。</w:t>
        <w:br/>
        <w:t>以习近平新时代中国特色社会主义思想为指导，全面贯彻落实党的十九届五中、六中全会、第三次中央新疆工作座谈会、自治区第十次党代会精神，完整准确贯彻新时代党的治江方略，牢牢扭住社会稳定和长治久安总目标，神话开展群众工作，进一步凝聚人心，筑牢党的群众基础，实现马尔洋乡纪检监察工作业务工作经费保障，强化纪检监察机关规范化、法制化、正规化建设，确保塔什库尔干县马尔洋乡社会大局稳定、长期稳定。</w:t>
        <w:br/>
        <w:t>2. 主要内容及实施情况</w:t>
        <w:br/>
        <w:t>具体实施规模：本项目属于业务工作经费类项目共计1万元，其中业务办案经费0.65万元，业务装备费0.35万元。涉及塔什库尔干县马尔洋乡纪委（监察办公室）以及纪检监察工作人员。</w:t>
        <w:br/>
        <w:t>受益对象规模：用于对马尔洋乡纪委（监察办公室）开展业务工作经费保障；通过此项目的实施，可以很大程度上提升纪检监察工作人员的工作积极性，保障纪检监察工作的正常开展。</w:t>
        <w:br/>
        <w:t>3.项目实施主体</w:t>
        <w:br/>
        <w:t>塔什库尔干塔吉克自治县马尔洋乡人民政府属于行政单位，纳入2022年部门决算编制范围的有11个办公室：党政办，党建办，综合执法办，社会事务办，经济发展办，农业（畜牧业）发展服务中心，文体广电旅游服务中心，社会保障（民政）服务中心（退役军人服务站）中心，农村合作经济（统计）发展中心（财政所），乡村规划建设发展中心（生态环境工作站），综治中心（网格化服务中心)。</w:t>
        <w:br/>
        <w:t>编制人数53人，其中：行政人员编制32人、工勤4人、参公11人、事业编制11人。实有在职人数53人，其中：行政在职32人、工勤4人、参公11人、事业在职11人。离退休人员31人，其中：行政退休人员24人、事业退休7人。</w:t>
        <w:br/>
        <w:t>4. 资金投入和使用情况</w:t>
        <w:br/>
        <w:t>喀地财行【2022】22号文件要求下达资金1万元,最终确定项目资金总数为1万元。</w:t>
        <w:br/>
        <w:t>截至2022年12月30日，实际支出1万元，预算执行率100%。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本项目属于业务工作经费类项目共计1万元，其中业务办案经费0.65万元，业务装备费0.35万元。通过此项目的实施，可以很大程度上提升纪检监察工作人员的工作积极性，保障纪检监察工作的正常开展。</w:t>
        <w:br/>
        <w:t>2.阶段性目标</w:t>
        <w:br/>
        <w:t>该项目投资1万元，用于马尔洋乡纪检监察办公室办案产生的差旅费、交通费、办公用品购置等费用，保障纪检监察各项工作顺利开展。</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高永刚任评价组组长，绩效评价工作职责为负责全盘工作。</w:t>
        <w:br/>
        <w:t>李元珍任评价组副组长，绩效评价工作职责为为对项目实施情况进行实地调查。</w:t>
        <w:br/>
        <w:t>买合木提江任评价组成员，绩效评价工作职责为负责资料审核等工作。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马尔洋乡中央政法纪检监察转移支付资金项目得分情况表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马尔洋乡中央政法纪检监察转移支付资金项目，已完成支出马尔洋乡纪检监察办公室办案产生的差旅费、交通费、办公用品购置等费用，保障纪检监察各项工作顺利开展。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（1）立项依据充分性：结合塔什库尔干塔吉克自治县马尔洋乡人民政府职责，并组织实施。围绕塔什库尔干塔吉克自治县年度工作重点和工作计划制定经费预算，根据评分标准，该指标不扣分，得3分。</w:t>
        <w:br/>
        <w:t>（2）立项程序规范性：根据决策依据编制工作计划和经费预算，经过与高永刚分管领导进行沟通、筛选确定经费预算计划，上党委会研究确定最终预算方案，根据评分标准，该指标不扣分，得2分。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（4）绩效指标明确性：将项目绩效目标细化分解为具体的绩效指标，根据评分标准，该指标不扣分，得2分。</w:t>
        <w:br/>
        <w:t>（5）预算编制科学性：预算编制经过科学论证，内容与项目内容匹配，项目投资额与工作任务相匹配，根据评分标准，该指标不扣分，得5分。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（二）项目过程情况</w:t>
        <w:b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（4）管理制度健全性：制定了塔什库尔干塔吉克自治县财政局相关管理办法，对财政专项资金进行严格管理，基本做到了专款专用，根据评分标准，该指标不扣分，得2分。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（三）项目产出情况</w:t>
        <w:b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保障纪检监察办公室数量1个，与预期目标一致，根据评分标准，该指标不扣分，得10分。</w:t>
        <w:br/>
        <w:t>合计得10分。</w:t>
        <w:br/>
        <w:t>（2）对于“产出质量”：</w:t>
        <w:br/>
        <w:t>资金足额拨付率95%，与预期目标一致，根据评分标准，该指标不扣分，得10分。</w:t>
        <w:br/>
        <w:t>合计得10分。</w:t>
        <w:br/>
        <w:t>（3）对于“产出时效”：</w:t>
        <w:br/>
        <w:t>资金按时拨付率95%，与预期目标指标一致，根据评分标准，该指标不扣分，得5分。</w:t>
        <w:br/>
        <w:t xml:space="preserve"> 资金拨付及时率100%，与预期目标指标一致，根据评分标准，该指标不扣分，得5分。</w:t>
        <w:br/>
        <w:t>合计得10分。</w:t>
        <w:br/>
        <w:t>（4）对于“产出成本”：</w:t>
        <w:br/>
        <w:t>保障纪检监察办公室费用1万元，项目经费都能控制绩效目标范围内，根据评分标准，该指标不扣分，得10分。</w:t>
        <w:br/>
        <w:t>合计得10分。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（四）项目效益情况</w:t>
        <w:b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提高纪委成员工作积极性，与预期指标一致，根据评分标准，该指标不扣分，得5分。</w:t>
        <w:br/>
        <w:t>（2）对于“可持续影响指标”：</w:t>
        <w:br/>
        <w:t>该项目可持续影响年限1年，与预期指标一致，根据评分标准，该指标不扣分，得5分。</w:t>
        <w:br/>
        <w:t>实施效益指标合计得10分。</w:t>
        <w:br/>
        <w:t>（3）对于“经济效益指标”：</w:t>
        <w:br/>
        <w:t>无。</w:t>
        <w:br/>
        <w:t>（4）对于“生态效益指标”：</w:t>
        <w:br/>
        <w:t>无。</w:t>
        <w:br/>
        <w:t>实施效益指标合计得10分。</w:t>
        <w:br/>
        <w:t>2.满意度指标:</w:t>
        <w:br/>
        <w:t>对于“满意度指标：受益干部满意度人员满意度95%，与预期目标一致，根据评分标准，该指标不扣分,得10分。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马尔洋乡中央政法纪检监察转移支付资金项目预算1万元，到位1万元，实际支出1万元，预算执行率为100%，项目绩效指标总体完成率为100%，无偏差。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</w:t>
        <w:br/>
        <w:t>（二）存在问题及原因分析</w:t>
        <w:br/>
        <w:t>一是对各项指标和指标值要进一步优化、完善，主要在细化、量化上改进，二是现场评价的工作量少，后续效益评价具体措施和方法较少。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做好绩效管理，逐步健全预算项目资金全过程绩效管理常态化、制度化、规范化机制，切实提高预算资金管理水平和使用效益，为“全面实施绩效管理”工作提供重要支撑。同时持续加强绩效管理队伍建设，开展绩效管理宣传培训和交流调研工作，持续深入各项财政支出绩效评价，根据政策规定及实际情况，持续改善绩效管理机制，确保预算绩效管理工作有理可依、有据可查、同时加强绩效管理监督考核制度，切实把绩效目标偏离后的整改工作落实完毕，及时堵塞资金、项目和绩效管理工作漏洞，充分提高财政资金使用效益，夯实绩效工作基础，确保绩效目标顺利完成。</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