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瓦恰乡村集体经济项目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塔什库尔干塔吉克自治县瓦恰乡人民政府（本级）</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塔什库尔干塔吉克自治县瓦恰乡人民政府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卡尔旺·居玛</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2023年03月10日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通过该项目建设，一是进一步发展壮大全乡5个村集体经济收入，资产还归各村集体所有，同时解决2人稳定就近就地就业。二是推进畜牧业产业化经营的需要。加速我乡畜牧业带动种植业、旅游业发展，实现经济效益和社会效益双丰收，当巴什绵羊可为种植业提供优质高效、无公害的有机肥料，有利于生态农业的发展。三是经济效益明显、适应恶劣环境性强和营养价值高。当巴什绵羊经济价值高、市场性价比高，耐高寒耐粗饲。羊肉不仅营养价值高，而且抗病力强，没有大的疫病，饲养过程不需加抗生素，是一种安全的绿色食品。四是实现杂交改良。我乡本地羊自然选择的影响，基因退化较严重，需要通过杂交本地品种逐步大规模改良。五是资源利用率高。可充分利用牧草、农作物秸秆和农副产品饲养，在当前颗粒饲料价格猛涨的条件下，养羊成本相对较低。六是产业结构的需要，在全乡种植业和养殖业两大农业结构中，养殖业是当前全乡发展的重点，在养殖业中多胎羊是当前发展的重点。因此，要促进羊产业发展，必须依靠科学技术，努力羊的繁殖率、成活率和出栏率，以有限的资源换取最佳的经济效益、社会效益和生态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投资25万元，其中：库热格村5万元、昆玉孜村5万元、夏布孜喀拉村5万元、夏拉夫迭村5万元、库尕丹村5万元。用于购买100只当巴什绵羊，每只2500元。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塔什库尔干塔吉克自治县瓦恰乡人民政府局为差额事业单位，纳入2022年部门决算编制范围的有5个办公室：党建办、党政办、稳定办、城市经济办、纪检办。</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编制人数39人，其中：行政人员编制37人、工勤0人、参公0人、事业编制2人。实有在职人数51人，其中：行政在职37人、工勤0人、参公12人、事业在职2人。离退休人员0人，其中：行政退休人员0人、事业退休0人。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瓦恰乡村集体经济项目安排下达资金25万元，为2022年</w:t>
      </w:r>
      <w:r>
        <w:rPr>
          <w:rStyle w:val="18"/>
          <w:rFonts w:hint="eastAsia" w:ascii="仿宋" w:hAnsi="仿宋" w:eastAsia="仿宋" w:cs="仿宋"/>
          <w:b w:val="0"/>
          <w:bCs w:val="0"/>
          <w:spacing w:val="-4"/>
          <w:sz w:val="32"/>
          <w:szCs w:val="32"/>
          <w:lang w:eastAsia="zh-CN"/>
        </w:rPr>
        <w:t>巩固拓展脱贫攻坚成果同乡村振兴有效衔接</w:t>
      </w:r>
      <w:bookmarkStart w:id="0" w:name="_GoBack"/>
      <w:bookmarkEnd w:id="0"/>
      <w:r>
        <w:rPr>
          <w:rStyle w:val="18"/>
          <w:rFonts w:hint="eastAsia" w:ascii="仿宋" w:hAnsi="仿宋" w:eastAsia="仿宋" w:cs="仿宋"/>
          <w:b w:val="0"/>
          <w:bCs w:val="0"/>
          <w:spacing w:val="-4"/>
          <w:sz w:val="32"/>
          <w:szCs w:val="32"/>
        </w:rPr>
        <w:t>资金。最终确定项目资金总数为25万元。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截至2022年12月31日，实际支出25万元，预算执行率100%。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本项目预计年收益5.2万元，由于夏布孜喀拉村党支部领办合作社负责运营，预留2万元用于发放工资，1.2万元作为维护经费，剩余2万元每年每个村分红0.4万元。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由乡政府统筹监督管理，可充分利用去年示范村新建成的种畜养殖基础设施基地的便利条件，采取“企业+合作社+农牧民参与”的模式，择优选取塔什库尔干县萨巴苏牛羊农牧产品专业合作社负责供货，签订采购合同并负责后期技术指导。</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本次绩效评价方法的选用坚持简便有效的原则采用综合分析法。采用定量与定性评价相结合的比较法，公众评判法，总分由各项指标得分汇总形成。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卡尔旺·居玛任评价组组长，绩效评价工作职责为负责全盘工作。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王福全任评价组副组长，绩效评价工作职责为对项目实施情况进行实地调查。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魏石民任评价组成员，绩效评价工作职责为负责资料审核等工作。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瓦恰乡村集体经济项目得分情况表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塔什库尔干塔吉克自治县瓦恰乡人民政府已完成瓦恰乡村集体经济项目，推动人居环境的改善和优化，该项目最终评分100分，绩效评级为“优”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（1）立项依据充分性：结合塔什库尔干塔吉克自治县瓦恰乡人民政府职责。围绕2022年度工作重点和工作计划制定经费预算，根据评分标准，该指标不扣分，得3分。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（4）管理制度健全性：制定了党校相关管理办法，对财政专项资金进行严格管理，基本做到了专款专用，根据评分标准，该指标不扣分，得2分。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项目产出类指标包括产出数量、产出质量、产出时效、产出成本四方面的内容，由6个三级指标构成，权重分为40分，实际得分40分，得分率为100%。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产出质量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产出时效</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成本情况</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购买巴什拜绵羊100只，与预期目标一致，根据评分标准，该指标不扣分，得10分。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项目验收合格率100%，与预期目标一致，根据评分标准，该指标不扣分，得5分。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资金足额拨付率100%，与预期目标一致，根据评分标准，该指标不扣分，得5分。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资金按时拨付率95%，与预期目标指标一致，根据评分标准，该指标不扣分，得5分。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项目完工率100%，与预期目标一致，根据评分标准，该指标不扣分，得5分。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每只巴什绵羊费用2500元/只，项目经费都能控制绩效目标范围内，根据评分标准，该指标不扣分，得10分。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带动就业人数4人，与预期指标一致，根据评分标准，该指标不扣分，得2.5分。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该项目可持续影响年限5年，与预期指标一致，根据评分标准，该指标不扣分，得2.5分。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每年每个村分工0.40万元，与预期指标一致，根据评分标准，该指标不扣分，得2.5分。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牲畜疾病发生率1%，与预期指标一致，根据评分标准，该指标不扣分，得2.5分。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对于“满意度指标：受益人员满意度97%，与预期目标一致，根据评分标准，该指标不扣分,得10分。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瓦恰乡村集体经济项目预算25万元，到位25万元，实际支出25万元，预算执行率为100%，项目绩效指标总体完成率为100%，无偏差。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黑体" w:hAnsi="黑体" w:eastAsia="黑体" w:cs="黑体"/>
          <w:b w:val="0"/>
          <w:bCs w:val="0"/>
          <w:spacing w:val="-4"/>
          <w:sz w:val="32"/>
          <w:szCs w:val="32"/>
        </w:rPr>
      </w:pPr>
    </w:p>
    <w:p>
      <w:pPr>
        <w:spacing w:line="540" w:lineRule="exact"/>
        <w:ind w:firstLine="567"/>
        <w:rPr>
          <w:rStyle w:val="18"/>
          <w:rFonts w:ascii="黑体" w:hAnsi="黑体" w:eastAsia="黑体" w:cs="黑体"/>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5ZjY4MTZmMjdlZTdiNDk2YjE2YjM5MDdjZDkwNjQifQ=="/>
  </w:docVars>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2A880B33"/>
    <w:rsid w:val="2AE11386"/>
    <w:rsid w:val="2D4C6AD2"/>
    <w:rsid w:val="2D5A6638"/>
    <w:rsid w:val="340D5924"/>
    <w:rsid w:val="41EC1CB5"/>
    <w:rsid w:val="43B04001"/>
    <w:rsid w:val="4609551D"/>
    <w:rsid w:val="4D2606A1"/>
    <w:rsid w:val="4DD42C22"/>
    <w:rsid w:val="50796DE0"/>
    <w:rsid w:val="5DA521F6"/>
    <w:rsid w:val="5DA70C36"/>
    <w:rsid w:val="716B6B6A"/>
    <w:rsid w:val="7C7B6554"/>
    <w:rsid w:val="7D533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autoRedefine/>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autoRedefine/>
    <w:qFormat/>
    <w:uiPriority w:val="11"/>
    <w:rPr>
      <w:rFonts w:asciiTheme="majorHAnsi" w:hAnsiTheme="majorHAnsi" w:eastAsiaTheme="majorEastAsia"/>
      <w:sz w:val="24"/>
      <w:szCs w:val="24"/>
    </w:rPr>
  </w:style>
  <w:style w:type="paragraph" w:styleId="31">
    <w:name w:val="No Spacing"/>
    <w:basedOn w:val="1"/>
    <w:autoRedefine/>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autoRedefine/>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autoRedefine/>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autoRedefine/>
    <w:qFormat/>
    <w:uiPriority w:val="29"/>
    <w:rPr>
      <w:i/>
      <w:sz w:val="24"/>
      <w:szCs w:val="24"/>
    </w:rPr>
  </w:style>
  <w:style w:type="paragraph" w:styleId="35">
    <w:name w:val="Intense Quote"/>
    <w:basedOn w:val="1"/>
    <w:next w:val="1"/>
    <w:link w:val="36"/>
    <w:autoRedefine/>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autoRedefine/>
    <w:qFormat/>
    <w:uiPriority w:val="99"/>
    <w:rPr>
      <w:rFonts w:ascii="Calibri" w:hAnsi="Calibri" w:eastAsia="宋体"/>
      <w:kern w:val="2"/>
      <w:sz w:val="18"/>
      <w:szCs w:val="18"/>
    </w:rPr>
  </w:style>
  <w:style w:type="character" w:customStyle="1" w:styleId="45">
    <w:name w:val="批注框文本 字符"/>
    <w:basedOn w:val="17"/>
    <w:link w:val="11"/>
    <w:autoRedefine/>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103</Words>
  <Characters>593</Characters>
  <Lines>4</Lines>
  <Paragraphs>1</Paragraphs>
  <TotalTime>0</TotalTime>
  <ScaleCrop>false</ScaleCrop>
  <LinksUpToDate>false</LinksUpToDate>
  <CharactersWithSpaces>695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U</cp:lastModifiedBy>
  <cp:lastPrinted>2018-12-31T10:56:00Z</cp:lastPrinted>
  <dcterms:modified xsi:type="dcterms:W3CDTF">2024-05-21T12:39:58Z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B2EA7016946742F29F6179AB652E0BB8</vt:lpwstr>
  </property>
</Properties>
</file>