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塔什库尔干塔吉克自治县塔合曼乡人民政府2024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DEDA4D">
      <w:r>
        <w:br w:type="page"/>
      </w:r>
    </w:p>
    <w:p w14:paraId="7CAE7A65">
      <w:pPr>
        <w:spacing w:line="640" w:lineRule="exact"/>
        <w:jc w:val="center"/>
        <w:outlineLvl w:val="1"/>
      </w:pPr>
      <w:r>
        <w:rPr>
          <w:rFonts w:ascii="黑体" w:hAnsi="黑体" w:eastAsia="黑体"/>
          <w:sz w:val="32"/>
        </w:rPr>
        <w:t>第一部分 单位概况</w:t>
      </w:r>
    </w:p>
    <w:p w14:paraId="43B12707">
      <w:pPr>
        <w:spacing w:line="640" w:lineRule="exact"/>
        <w:ind w:firstLine="640"/>
        <w:jc w:val="both"/>
        <w:outlineLvl w:val="2"/>
      </w:pPr>
      <w:r>
        <w:rPr>
          <w:rFonts w:ascii="黑体" w:hAnsi="黑体" w:eastAsia="黑体"/>
          <w:sz w:val="32"/>
        </w:rPr>
        <w:t>一、主要职能</w:t>
      </w:r>
    </w:p>
    <w:p w14:paraId="0B48E61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w:t>
      </w:r>
      <w:r>
        <w:rPr>
          <w:rFonts w:hint="eastAsia" w:ascii="仿宋_GB2312" w:hAnsi="仿宋_GB2312" w:eastAsia="仿宋_GB2312"/>
          <w:sz w:val="32"/>
          <w:lang w:eastAsia="zh-CN"/>
        </w:rPr>
        <w:t>党的路线</w:t>
      </w:r>
      <w:r>
        <w:rPr>
          <w:rFonts w:ascii="仿宋_GB2312" w:hAnsi="仿宋_GB2312" w:eastAsia="仿宋_GB2312"/>
          <w:sz w:val="32"/>
        </w:rPr>
        <w:t>、方针、政策和上级党组织的指示、决定及本级党员代表大会的决议、决定，牢固树立“围绕实现长治久安来统筹推进各方面工作”的重大指导思想，对全乡的重大问题做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7E18939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02E34B7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4494B92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val="en-US"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val="en-US"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1D167A0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定，普及农村法制教育强化社会治安综合治理，负责本行政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2F767CCC">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负责本行政区域内党的政治理论和文化思想宣传教育工作；负责精神文明建设及各项创建活动的组织与实施；负责</w:t>
      </w:r>
      <w:r>
        <w:rPr>
          <w:rFonts w:hint="eastAsia" w:ascii="仿宋_GB2312" w:hAnsi="仿宋_GB2312" w:eastAsia="仿宋_GB2312"/>
          <w:sz w:val="32"/>
          <w:lang w:eastAsia="zh-CN"/>
        </w:rPr>
        <w:t>拥军优属</w:t>
      </w:r>
      <w:r>
        <w:rPr>
          <w:rFonts w:ascii="仿宋_GB2312" w:hAnsi="仿宋_GB2312" w:eastAsia="仿宋_GB2312"/>
          <w:sz w:val="32"/>
        </w:rPr>
        <w:t>工作的组织实施。</w:t>
      </w:r>
    </w:p>
    <w:p w14:paraId="67737682">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领导乡政权机关和群团组织，支持和保证这些机关和组织依照国家法律法规及各自章程充分行使职权。</w:t>
      </w:r>
    </w:p>
    <w:p w14:paraId="06AAF992">
      <w:pPr>
        <w:spacing w:line="640" w:lineRule="exact"/>
        <w:ind w:firstLine="640"/>
        <w:jc w:val="both"/>
        <w:outlineLvl w:val="2"/>
      </w:pPr>
      <w:r>
        <w:rPr>
          <w:rFonts w:ascii="黑体" w:hAnsi="黑体" w:eastAsia="黑体"/>
          <w:sz w:val="32"/>
        </w:rPr>
        <w:t>二、机构设置及人员情况</w:t>
      </w:r>
    </w:p>
    <w:p w14:paraId="5ADF96E8">
      <w:pPr>
        <w:spacing w:line="580" w:lineRule="exact"/>
        <w:ind w:firstLine="640"/>
        <w:jc w:val="both"/>
      </w:pPr>
      <w:r>
        <w:rPr>
          <w:rFonts w:ascii="仿宋_GB2312" w:hAnsi="仿宋_GB2312" w:eastAsia="仿宋_GB2312"/>
          <w:sz w:val="32"/>
        </w:rPr>
        <w:t>塔什库尔干塔吉克自治县塔合曼乡人民政府2024年度，实有人数113人，其中：在职人员78人，增加12人；离休人员0人，增加0人；退休人员35人,增加0人。</w:t>
      </w:r>
    </w:p>
    <w:p w14:paraId="62E202B0">
      <w:pPr>
        <w:spacing w:line="580" w:lineRule="exact"/>
        <w:ind w:firstLine="640"/>
        <w:jc w:val="both"/>
      </w:pPr>
      <w:r>
        <w:rPr>
          <w:rFonts w:ascii="仿宋_GB2312" w:hAnsi="仿宋_GB2312" w:eastAsia="仿宋_GB2312"/>
          <w:sz w:val="32"/>
        </w:rPr>
        <w:t>单位无下属预算单位，下设9个科室，分别是：党政办公室、党建办公室、经济发展办公室、社会事务办公室、综合执法办公室、农业（畜牧业）发展服务中心、文体广电旅游服务中心、农村合作经济（统计）发展中心（财政所）、村规划建设发展中心。</w:t>
      </w:r>
    </w:p>
    <w:p w14:paraId="19F3E146">
      <w:r>
        <w:br w:type="page"/>
      </w:r>
    </w:p>
    <w:p w14:paraId="71C43CB9">
      <w:pPr>
        <w:spacing w:line="240" w:lineRule="auto"/>
        <w:jc w:val="center"/>
        <w:outlineLvl w:val="1"/>
      </w:pPr>
      <w:r>
        <w:rPr>
          <w:rFonts w:ascii="黑体" w:hAnsi="黑体" w:eastAsia="黑体"/>
          <w:sz w:val="32"/>
        </w:rPr>
        <w:t>第二部分 部门决算情况说明</w:t>
      </w:r>
    </w:p>
    <w:p w14:paraId="3C40CE24">
      <w:pPr>
        <w:spacing w:line="640" w:lineRule="exact"/>
        <w:ind w:firstLine="640"/>
        <w:jc w:val="both"/>
        <w:outlineLvl w:val="2"/>
      </w:pPr>
      <w:r>
        <w:rPr>
          <w:rFonts w:ascii="黑体" w:hAnsi="黑体" w:eastAsia="黑体"/>
          <w:sz w:val="32"/>
        </w:rPr>
        <w:t>一、收入支出决算总体情况说明</w:t>
      </w:r>
    </w:p>
    <w:p w14:paraId="2FAF4070">
      <w:pPr>
        <w:spacing w:line="580" w:lineRule="exact"/>
        <w:ind w:firstLine="640"/>
        <w:jc w:val="both"/>
      </w:pPr>
      <w:r>
        <w:rPr>
          <w:rFonts w:ascii="仿宋_GB2312" w:hAnsi="仿宋_GB2312" w:eastAsia="仿宋_GB2312"/>
          <w:b/>
          <w:sz w:val="32"/>
        </w:rPr>
        <w:t>2024年度收入总计2,649.48万元，</w:t>
      </w:r>
      <w:r>
        <w:rPr>
          <w:rFonts w:ascii="仿宋_GB2312" w:hAnsi="仿宋_GB2312" w:eastAsia="仿宋_GB2312"/>
          <w:b w:val="0"/>
          <w:sz w:val="32"/>
        </w:rPr>
        <w:t>其中：本年收入合计2,649.48万元，使用非财政拨款结余（含专用结余）0.00万元，年初结转和结余0.00万元。</w:t>
      </w:r>
    </w:p>
    <w:p w14:paraId="12665EE3">
      <w:pPr>
        <w:spacing w:line="580" w:lineRule="exact"/>
        <w:ind w:firstLine="640"/>
        <w:jc w:val="both"/>
      </w:pPr>
      <w:r>
        <w:rPr>
          <w:rFonts w:ascii="仿宋_GB2312" w:hAnsi="仿宋_GB2312" w:eastAsia="仿宋_GB2312"/>
          <w:b/>
          <w:sz w:val="32"/>
        </w:rPr>
        <w:t>2024年度支出总计2,649.48万元，</w:t>
      </w:r>
      <w:r>
        <w:rPr>
          <w:rFonts w:ascii="仿宋_GB2312" w:hAnsi="仿宋_GB2312" w:eastAsia="仿宋_GB2312"/>
          <w:b w:val="0"/>
          <w:sz w:val="32"/>
        </w:rPr>
        <w:t>其中：本年支出合计2,649.48万元，结余分配0.00万元，年末结转和结余0.00万元。</w:t>
      </w:r>
    </w:p>
    <w:p w14:paraId="5B4CADF1">
      <w:pPr>
        <w:spacing w:line="580" w:lineRule="exact"/>
        <w:ind w:firstLine="640"/>
        <w:jc w:val="both"/>
      </w:pPr>
      <w:r>
        <w:rPr>
          <w:rFonts w:ascii="仿宋_GB2312" w:hAnsi="仿宋_GB2312" w:eastAsia="仿宋_GB2312"/>
          <w:b w:val="0"/>
          <w:sz w:val="32"/>
        </w:rPr>
        <w:t>收入支出总体与上年相比，减少1,624.83万元，下降38.01%，主要原因是：本年减少村级阵地建设项目、畜牧养殖产业配套设施项目经费、办公场地提升项目、白尕无勒亮化工程项目、畜牧业发展项目经费、天然林保护项目。</w:t>
      </w:r>
    </w:p>
    <w:p w14:paraId="4A870605">
      <w:pPr>
        <w:spacing w:line="640" w:lineRule="exact"/>
        <w:ind w:firstLine="640"/>
        <w:jc w:val="both"/>
        <w:outlineLvl w:val="2"/>
      </w:pPr>
      <w:r>
        <w:rPr>
          <w:rFonts w:ascii="黑体" w:hAnsi="黑体" w:eastAsia="黑体"/>
          <w:sz w:val="32"/>
        </w:rPr>
        <w:t>二、收入决算情况说明</w:t>
      </w:r>
    </w:p>
    <w:p w14:paraId="74897BBB">
      <w:pPr>
        <w:spacing w:line="580" w:lineRule="exact"/>
        <w:ind w:firstLine="640"/>
        <w:jc w:val="both"/>
      </w:pPr>
      <w:r>
        <w:rPr>
          <w:rFonts w:ascii="仿宋_GB2312" w:hAnsi="仿宋_GB2312" w:eastAsia="仿宋_GB2312"/>
          <w:b/>
          <w:sz w:val="32"/>
        </w:rPr>
        <w:t>本年收入2,649.48万元，</w:t>
      </w:r>
      <w:r>
        <w:rPr>
          <w:rFonts w:ascii="仿宋_GB2312" w:hAnsi="仿宋_GB2312" w:eastAsia="仿宋_GB2312"/>
          <w:b w:val="0"/>
          <w:sz w:val="32"/>
        </w:rPr>
        <w:t>其中：财政拨款收入2,649.48万元，占100.00%；上级补助收入0.00万元，占0.00%；事业收入0.00万元，占0.00%；经营收入0.00万元，占0.00%；附属单位上缴收入0.00万元，占0.00%；其他收入0.00万元，占0.00%。</w:t>
      </w:r>
    </w:p>
    <w:p w14:paraId="37E8204D">
      <w:pPr>
        <w:spacing w:line="640" w:lineRule="exact"/>
        <w:ind w:firstLine="640"/>
        <w:jc w:val="both"/>
        <w:outlineLvl w:val="2"/>
      </w:pPr>
      <w:r>
        <w:rPr>
          <w:rFonts w:ascii="黑体" w:hAnsi="黑体" w:eastAsia="黑体"/>
          <w:sz w:val="32"/>
        </w:rPr>
        <w:t>三、支出决算情况说明</w:t>
      </w:r>
    </w:p>
    <w:p w14:paraId="1EE9889A">
      <w:pPr>
        <w:spacing w:line="580" w:lineRule="exact"/>
        <w:ind w:firstLine="640"/>
        <w:jc w:val="both"/>
      </w:pPr>
      <w:r>
        <w:rPr>
          <w:rFonts w:ascii="仿宋_GB2312" w:hAnsi="仿宋_GB2312" w:eastAsia="仿宋_GB2312"/>
          <w:b/>
          <w:sz w:val="32"/>
        </w:rPr>
        <w:t>本年支出2,649.48万元，</w:t>
      </w:r>
      <w:r>
        <w:rPr>
          <w:rFonts w:ascii="仿宋_GB2312" w:hAnsi="仿宋_GB2312" w:eastAsia="仿宋_GB2312"/>
          <w:b w:val="0"/>
          <w:sz w:val="32"/>
        </w:rPr>
        <w:t>其中：基本支出1,774.88万元，占66.99%；项目支出874.59万元，占33.010%；上缴上级支出0.00万元，占0.00%；经营支出0.00万元，占0.00%；对附属单位补助支出0.00万元，占0.00%。</w:t>
      </w:r>
    </w:p>
    <w:p w14:paraId="25AB2199">
      <w:pPr>
        <w:spacing w:line="640" w:lineRule="exact"/>
        <w:ind w:firstLine="640"/>
        <w:jc w:val="both"/>
        <w:outlineLvl w:val="2"/>
      </w:pPr>
      <w:r>
        <w:rPr>
          <w:rFonts w:ascii="黑体" w:hAnsi="黑体" w:eastAsia="黑体"/>
          <w:sz w:val="32"/>
        </w:rPr>
        <w:t>四、财政拨款收入支出决算总体情况说明</w:t>
      </w:r>
    </w:p>
    <w:p w14:paraId="40E6BD66">
      <w:pPr>
        <w:spacing w:line="580" w:lineRule="exact"/>
        <w:ind w:firstLine="640"/>
        <w:jc w:val="both"/>
      </w:pPr>
      <w:r>
        <w:rPr>
          <w:rFonts w:ascii="仿宋_GB2312" w:hAnsi="仿宋_GB2312" w:eastAsia="仿宋_GB2312"/>
          <w:b/>
          <w:sz w:val="32"/>
        </w:rPr>
        <w:t>2024年度财政拨款收入总计2,649.48万元，</w:t>
      </w:r>
      <w:r>
        <w:rPr>
          <w:rFonts w:ascii="仿宋_GB2312" w:hAnsi="仿宋_GB2312" w:eastAsia="仿宋_GB2312"/>
          <w:b w:val="0"/>
          <w:sz w:val="32"/>
        </w:rPr>
        <w:t>其中：年初财政拨款结转和结余0.00万元，本年财政拨款收入2,649.48万元。</w:t>
      </w:r>
      <w:r>
        <w:rPr>
          <w:rFonts w:ascii="仿宋_GB2312" w:hAnsi="仿宋_GB2312" w:eastAsia="仿宋_GB2312"/>
          <w:b/>
          <w:sz w:val="32"/>
        </w:rPr>
        <w:t>财政拨款支出总计2,649.48万元，</w:t>
      </w:r>
      <w:r>
        <w:rPr>
          <w:rFonts w:ascii="仿宋_GB2312" w:hAnsi="仿宋_GB2312" w:eastAsia="仿宋_GB2312"/>
          <w:b w:val="0"/>
          <w:sz w:val="32"/>
        </w:rPr>
        <w:t>其中：年末财政拨款结转和结余0.00万元，本年财政拨款支出2,649.48万元。</w:t>
      </w:r>
    </w:p>
    <w:p w14:paraId="68375E3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减少1,624.83万元，下降38.01%，主要原因是：本年减少村级阵地建设项目、畜牧养殖产业配套设施项目经费、办公场地提升项目、白尕无勒亮化工程项目、畜牧业发展项目经费、天然林保护项目。</w:t>
      </w:r>
      <w:r>
        <w:rPr>
          <w:rFonts w:ascii="仿宋_GB2312" w:hAnsi="仿宋_GB2312" w:eastAsia="仿宋_GB2312"/>
          <w:b/>
          <w:sz w:val="32"/>
        </w:rPr>
        <w:t>与年初预算相比，</w:t>
      </w:r>
      <w:r>
        <w:rPr>
          <w:rFonts w:ascii="仿宋_GB2312" w:hAnsi="仿宋_GB2312" w:eastAsia="仿宋_GB2312"/>
          <w:b w:val="0"/>
          <w:sz w:val="32"/>
        </w:rPr>
        <w:t>年初预算数1,841.71万元，决算数2,649.48万元，预决算差异率43.86%，主要原因是：年中追加人员工资、社保、公积金基数调增部分资金及2021年白尕吾勒示范村风貌改造项目、畜牧养殖产业配套设施项目经费，导致预决算存在差异。</w:t>
      </w:r>
    </w:p>
    <w:p w14:paraId="79DF359B">
      <w:pPr>
        <w:spacing w:line="640" w:lineRule="exact"/>
        <w:ind w:firstLine="640"/>
        <w:jc w:val="both"/>
        <w:outlineLvl w:val="2"/>
      </w:pPr>
      <w:r>
        <w:rPr>
          <w:rFonts w:ascii="黑体" w:hAnsi="黑体" w:eastAsia="黑体"/>
          <w:sz w:val="32"/>
        </w:rPr>
        <w:t>五、一般公共预算财政拨款支出决算情况说明</w:t>
      </w:r>
    </w:p>
    <w:p w14:paraId="74CE86C2">
      <w:pPr>
        <w:spacing w:line="640" w:lineRule="exact"/>
        <w:ind w:firstLine="640"/>
        <w:jc w:val="both"/>
        <w:outlineLvl w:val="3"/>
      </w:pPr>
      <w:r>
        <w:rPr>
          <w:rFonts w:ascii="楷体_GB2312" w:hAnsi="楷体_GB2312" w:eastAsia="楷体_GB2312"/>
          <w:b/>
          <w:sz w:val="32"/>
        </w:rPr>
        <w:t>（一）一般公共预算财政拨款支出决算总体情况</w:t>
      </w:r>
    </w:p>
    <w:p w14:paraId="1CD745BF">
      <w:pPr>
        <w:spacing w:line="580" w:lineRule="exact"/>
        <w:ind w:firstLine="640"/>
        <w:jc w:val="both"/>
      </w:pPr>
      <w:r>
        <w:rPr>
          <w:rFonts w:ascii="仿宋_GB2312" w:hAnsi="仿宋_GB2312" w:eastAsia="仿宋_GB2312"/>
          <w:b/>
          <w:sz w:val="32"/>
        </w:rPr>
        <w:t>2024年度一般公共预算财政拨款支出2,649.48万元，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减少1,624.83万元，下降38.01%，主要原因是：本年减少村级阵地建设项目、畜牧养殖产业配套设施项目经费、办公场地提升项目、白尕无勒亮化工程项目、畜牧业发展项目经费、天然林保护项目。</w:t>
      </w:r>
      <w:r>
        <w:rPr>
          <w:rFonts w:ascii="仿宋_GB2312" w:hAnsi="仿宋_GB2312" w:eastAsia="仿宋_GB2312"/>
          <w:b/>
          <w:sz w:val="32"/>
        </w:rPr>
        <w:t>与年初预算相比,</w:t>
      </w:r>
      <w:r>
        <w:rPr>
          <w:rFonts w:ascii="仿宋_GB2312" w:hAnsi="仿宋_GB2312" w:eastAsia="仿宋_GB2312"/>
          <w:b w:val="0"/>
          <w:sz w:val="32"/>
        </w:rPr>
        <w:t>年初预算数1,841.71万元，决算数2,649.48万元，预决算差异率43.86%，主要原因是：年中追加人员工资、社保、公积金基数调增部分资金及2021年白尕吾勒示范村风貌改造项目、畜牧养殖产业配套设施项目经费，导致预决算存在差异。</w:t>
      </w:r>
    </w:p>
    <w:p w14:paraId="154F520F">
      <w:pPr>
        <w:spacing w:line="640" w:lineRule="exact"/>
        <w:ind w:firstLine="640"/>
        <w:jc w:val="both"/>
        <w:outlineLvl w:val="3"/>
      </w:pPr>
      <w:r>
        <w:rPr>
          <w:rFonts w:ascii="楷体_GB2312" w:hAnsi="楷体_GB2312" w:eastAsia="楷体_GB2312"/>
          <w:b/>
          <w:sz w:val="32"/>
        </w:rPr>
        <w:t>（二）一般公共预算财政拨款支出决算结构情况</w:t>
      </w:r>
    </w:p>
    <w:p w14:paraId="7B673872">
      <w:pPr>
        <w:spacing w:line="580" w:lineRule="exact"/>
        <w:ind w:firstLine="640"/>
        <w:jc w:val="both"/>
      </w:pPr>
      <w:r>
        <w:rPr>
          <w:rFonts w:ascii="仿宋_GB2312" w:hAnsi="仿宋_GB2312" w:eastAsia="仿宋_GB2312"/>
          <w:b w:val="0"/>
          <w:sz w:val="32"/>
        </w:rPr>
        <w:t>1.一般公共服务支出(类)1,222.70万元,占46.15%。</w:t>
      </w:r>
    </w:p>
    <w:p w14:paraId="37D22938">
      <w:pPr>
        <w:spacing w:line="580" w:lineRule="exact"/>
        <w:ind w:firstLine="640"/>
        <w:jc w:val="both"/>
      </w:pPr>
      <w:r>
        <w:rPr>
          <w:rFonts w:ascii="仿宋_GB2312" w:hAnsi="仿宋_GB2312" w:eastAsia="仿宋_GB2312"/>
          <w:b w:val="0"/>
          <w:sz w:val="32"/>
        </w:rPr>
        <w:t>2.文化旅游体育与传媒支出(类)7.90万元,占0.30%。</w:t>
      </w:r>
    </w:p>
    <w:p w14:paraId="61E74BE2">
      <w:pPr>
        <w:spacing w:line="580" w:lineRule="exact"/>
        <w:ind w:firstLine="640"/>
        <w:jc w:val="both"/>
      </w:pPr>
      <w:r>
        <w:rPr>
          <w:rFonts w:ascii="仿宋_GB2312" w:hAnsi="仿宋_GB2312" w:eastAsia="仿宋_GB2312"/>
          <w:b w:val="0"/>
          <w:sz w:val="32"/>
        </w:rPr>
        <w:t>3.社会保障和就业支出(类)737.98万元,占27.85%。</w:t>
      </w:r>
    </w:p>
    <w:p w14:paraId="21774703">
      <w:pPr>
        <w:spacing w:line="580" w:lineRule="exact"/>
        <w:ind w:firstLine="640"/>
        <w:jc w:val="both"/>
      </w:pPr>
      <w:r>
        <w:rPr>
          <w:rFonts w:ascii="仿宋_GB2312" w:hAnsi="仿宋_GB2312" w:eastAsia="仿宋_GB2312"/>
          <w:b w:val="0"/>
          <w:sz w:val="32"/>
        </w:rPr>
        <w:t>4.卫生健康支出(类)53.21万元,占2.01%。</w:t>
      </w:r>
    </w:p>
    <w:p w14:paraId="3086FE38">
      <w:pPr>
        <w:spacing w:line="580" w:lineRule="exact"/>
        <w:ind w:firstLine="640"/>
        <w:jc w:val="both"/>
      </w:pPr>
      <w:r>
        <w:rPr>
          <w:rFonts w:ascii="仿宋_GB2312" w:hAnsi="仿宋_GB2312" w:eastAsia="仿宋_GB2312"/>
          <w:b w:val="0"/>
          <w:sz w:val="32"/>
        </w:rPr>
        <w:t>5.农林水支出(类)491.29万元,占18.54%。</w:t>
      </w:r>
    </w:p>
    <w:p w14:paraId="5F98AA3D">
      <w:pPr>
        <w:spacing w:line="580" w:lineRule="exact"/>
        <w:ind w:firstLine="640"/>
        <w:jc w:val="both"/>
      </w:pPr>
      <w:r>
        <w:rPr>
          <w:rFonts w:ascii="仿宋_GB2312" w:hAnsi="仿宋_GB2312" w:eastAsia="仿宋_GB2312"/>
          <w:b w:val="0"/>
          <w:sz w:val="32"/>
        </w:rPr>
        <w:t>6.住房保障支出(类)87.40万元,占3.30%。</w:t>
      </w:r>
    </w:p>
    <w:p w14:paraId="321FF273">
      <w:pPr>
        <w:spacing w:line="580" w:lineRule="exact"/>
        <w:ind w:firstLine="640"/>
        <w:jc w:val="both"/>
      </w:pPr>
      <w:r>
        <w:rPr>
          <w:rFonts w:ascii="仿宋_GB2312" w:hAnsi="仿宋_GB2312" w:eastAsia="仿宋_GB2312"/>
          <w:b w:val="0"/>
          <w:sz w:val="32"/>
        </w:rPr>
        <w:t>7.其他支出(类)49.00万元,占1.85%。</w:t>
      </w:r>
    </w:p>
    <w:p w14:paraId="38CD7EAF">
      <w:pPr>
        <w:spacing w:line="640" w:lineRule="exact"/>
        <w:ind w:firstLine="640"/>
        <w:jc w:val="both"/>
        <w:outlineLvl w:val="3"/>
      </w:pPr>
      <w:r>
        <w:rPr>
          <w:rFonts w:ascii="楷体_GB2312" w:hAnsi="楷体_GB2312" w:eastAsia="楷体_GB2312"/>
          <w:b/>
          <w:sz w:val="32"/>
        </w:rPr>
        <w:t>（三）一般公共预算财政拨款支出决算具体情况</w:t>
      </w:r>
    </w:p>
    <w:p w14:paraId="37F196D1">
      <w:pPr>
        <w:spacing w:line="580" w:lineRule="exact"/>
        <w:ind w:firstLine="640"/>
        <w:jc w:val="both"/>
      </w:pPr>
      <w:r>
        <w:rPr>
          <w:rFonts w:ascii="仿宋_GB2312" w:hAnsi="仿宋_GB2312" w:eastAsia="仿宋_GB2312"/>
          <w:b w:val="0"/>
          <w:sz w:val="32"/>
        </w:rPr>
        <w:t>1.一般公共服务支出(类)人大事务(款)人大会议(项):支出决算数为0.87万元，比上年决算增加0.87万元，增长100.00%,主要原因是：本年增加人大会议经费。</w:t>
      </w:r>
    </w:p>
    <w:p w14:paraId="41F31D7C">
      <w:pPr>
        <w:spacing w:line="580" w:lineRule="exact"/>
        <w:ind w:firstLine="640"/>
        <w:jc w:val="both"/>
      </w:pPr>
      <w:r>
        <w:rPr>
          <w:rFonts w:ascii="仿宋_GB2312" w:hAnsi="仿宋_GB2312" w:eastAsia="仿宋_GB2312"/>
          <w:b w:val="0"/>
          <w:sz w:val="32"/>
        </w:rPr>
        <w:t>2.一般公共服务支出(类)人大事务(款)代表工作(项):支出决算数为6.89万元，比上年决算减少3.03万元，下降30.54%,主要原因是：本年减少塔合曼乡人大代表联络站工作经费。</w:t>
      </w:r>
    </w:p>
    <w:p w14:paraId="13AC2707">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3.一般公共服务支出(类)政协事务(款)其他政协事务支出(项):支出决算数为0.40万元，比上年决算增加0.20万元，增长100.00%,主要原因是：本年增加政协工作联络站经费。</w:t>
      </w:r>
    </w:p>
    <w:p w14:paraId="7A361B6E">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1,138.14万元，比上年决算增加161.75万元，增长16.57%,主要原因是：本年在职人员增加，工资调薪，相关人员经费增加，导致经费较上年增加。</w:t>
      </w:r>
    </w:p>
    <w:p w14:paraId="57A81911">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5.一般公共服务支出(类)政府办公厅（室）及相关机构事务(款)其他政府办公厅（室）及相关机构事务支出(项):支出决算数为16.53万元，比上年决算增加16.53万元，增长100.00%,主要原因是：本年增加车辆采购项目。</w:t>
      </w:r>
    </w:p>
    <w:p w14:paraId="63344C88">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6.一般公共服务支出(类)纪检监察事务(款)其他纪检监察事务支出(项):支出决算数为2.00万元，比上年决算增加0.50万元，增长33.33%,主要原因是：本年增加纪委办案经费及业务装备经费。</w:t>
      </w:r>
    </w:p>
    <w:p w14:paraId="0B038C90">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7.一般公共服务支出(类)组织事务(款)其他组织事务支出(项):支出决算数为0.00万元，比上年决算减少63.72万元，下降100.00%,主要原因是：科目调整，村级运转经费由其他组织事务支出科目调整至其他支出科目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218C1976">
      <w:pPr>
        <w:spacing w:line="580" w:lineRule="exact"/>
        <w:ind w:firstLine="640"/>
        <w:jc w:val="both"/>
      </w:pPr>
      <w:r>
        <w:rPr>
          <w:rFonts w:ascii="仿宋_GB2312" w:hAnsi="仿宋_GB2312" w:eastAsia="仿宋_GB2312"/>
          <w:b w:val="0"/>
          <w:sz w:val="32"/>
        </w:rPr>
        <w:t>8.一般公共服务支出(类)其他一般公共服务支出(款)其他一般公共服务支出(项):支出决算数为57.87万元，比上年决算增加30.70万元，增长112.99%,主要原因是：本年增加人民网信访案件费用。</w:t>
      </w:r>
    </w:p>
    <w:p w14:paraId="34F67437">
      <w:pPr>
        <w:spacing w:line="580" w:lineRule="exact"/>
        <w:ind w:firstLine="640"/>
        <w:jc w:val="both"/>
      </w:pPr>
      <w:r>
        <w:rPr>
          <w:rFonts w:ascii="仿宋_GB2312" w:hAnsi="仿宋_GB2312" w:eastAsia="仿宋_GB2312"/>
          <w:b w:val="0"/>
          <w:sz w:val="32"/>
        </w:rPr>
        <w:t>9.文化旅游体育与传媒支出(类)文化和旅游(款)文化创作与保护(项):支出决算数为0.90万元，比上年决算增加0.10万元，增长12.50%,主要原因是：本年度增加肖贡巴哈尔节活动经费。</w:t>
      </w:r>
    </w:p>
    <w:p w14:paraId="1EF7020F">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10.文化旅游体育与传媒支出(类)文化和旅游(款)其他文化和旅游支出(项):支出决算数为5.00万元，比上年决算增加3.00万元，增长150.00%,主要原因是：本年增加文化站经费。</w:t>
      </w:r>
    </w:p>
    <w:p w14:paraId="444EC46E">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2.00万元，比上年决算减少73.00万元，下降97.33%,主要原因是：减少中央补助地方公共文化服务体系建设补助资金。</w:t>
      </w:r>
    </w:p>
    <w:p w14:paraId="2BE736EC">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12.社会保障和就业支出(类)行政事业单位养老支出(款)行政单位离退休(项):支出决算数为43.84万元，比上年决算减少1.28万元，下降2.84%,主要原因是：减少退休人员绩效奖。</w:t>
      </w:r>
    </w:p>
    <w:p w14:paraId="017A63FF">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101.60万元，比上年决算减少35.29万元，下降25.78%,主要原因是：上年存在补缴返岗人员基本养老保险，本年减少此项经费。</w:t>
      </w:r>
    </w:p>
    <w:p w14:paraId="44D7F098">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14.社会保障和就业支出(类)行政事业单位养老支出(款)机关事业单位职业年金缴费支出(项):支出决算数为27.82万元，比上年决算增加0.46万元，增长1.68%,主要原因是：本年</w:t>
      </w:r>
      <w:r>
        <w:rPr>
          <w:rFonts w:hint="eastAsia" w:ascii="仿宋_GB2312" w:hAnsi="仿宋_GB2312" w:eastAsia="仿宋_GB2312"/>
          <w:b w:val="0"/>
          <w:sz w:val="32"/>
          <w:lang w:val="en-US" w:eastAsia="zh-CN"/>
        </w:rPr>
        <w:t>做实</w:t>
      </w:r>
      <w:r>
        <w:rPr>
          <w:rFonts w:ascii="仿宋_GB2312" w:hAnsi="仿宋_GB2312" w:eastAsia="仿宋_GB2312"/>
          <w:b w:val="0"/>
          <w:sz w:val="32"/>
        </w:rPr>
        <w:t>往年辞职人员职业年金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经费增加</w:t>
      </w:r>
      <w:r>
        <w:rPr>
          <w:rFonts w:ascii="仿宋_GB2312" w:hAnsi="仿宋_GB2312" w:eastAsia="仿宋_GB2312"/>
          <w:b w:val="0"/>
          <w:sz w:val="32"/>
        </w:rPr>
        <w:t>。</w:t>
      </w:r>
    </w:p>
    <w:p w14:paraId="0B62A573">
      <w:pPr>
        <w:spacing w:line="580" w:lineRule="exact"/>
        <w:ind w:firstLine="640"/>
        <w:jc w:val="both"/>
      </w:pPr>
      <w:r>
        <w:rPr>
          <w:rFonts w:ascii="仿宋_GB2312" w:hAnsi="仿宋_GB2312" w:eastAsia="仿宋_GB2312"/>
          <w:b w:val="0"/>
          <w:sz w:val="32"/>
        </w:rPr>
        <w:t>15.社会保障和就业支出(类)其他社会保障和就业支出(款)其他社会保障和就业支出(项):支出决算数为564.72万元，比上年决算减少446.77万元，下降44.17%,主要原因是：2024年下半年未发BM补助</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经费减少</w:t>
      </w:r>
      <w:r>
        <w:rPr>
          <w:rFonts w:ascii="仿宋_GB2312" w:hAnsi="仿宋_GB2312" w:eastAsia="仿宋_GB2312"/>
          <w:b w:val="0"/>
          <w:sz w:val="32"/>
        </w:rPr>
        <w:t>。</w:t>
      </w:r>
    </w:p>
    <w:p w14:paraId="0EFD9D20">
      <w:pPr>
        <w:spacing w:line="580" w:lineRule="exact"/>
        <w:ind w:firstLine="640"/>
        <w:jc w:val="both"/>
      </w:pPr>
      <w:r>
        <w:rPr>
          <w:rFonts w:ascii="仿宋_GB2312" w:hAnsi="仿宋_GB2312" w:eastAsia="仿宋_GB2312"/>
          <w:b w:val="0"/>
          <w:sz w:val="32"/>
        </w:rPr>
        <w:t>16.卫生健康支出(类)行政事业单位医疗(款)行政单位医疗(项):支出决算数为42.12万元，比上年决算减少41.42万元，下降49.58%,主要原因是：上年存在补缴返岗人员医疗保险，本年减少此项经费。</w:t>
      </w:r>
    </w:p>
    <w:p w14:paraId="2A910729">
      <w:pPr>
        <w:spacing w:line="580" w:lineRule="exact"/>
        <w:ind w:firstLine="640"/>
        <w:jc w:val="both"/>
      </w:pPr>
      <w:r>
        <w:rPr>
          <w:rFonts w:ascii="仿宋_GB2312" w:hAnsi="仿宋_GB2312" w:eastAsia="仿宋_GB2312"/>
          <w:b w:val="0"/>
          <w:sz w:val="32"/>
        </w:rPr>
        <w:t>17.卫生健康支出(类)行政事业单位医疗(款)公务员医疗补助(项):支出决算数为11.09万元，比上年决算减少5.71万元，下降33.99%,主要原因是：上年存在补缴返岗人员公务员医疗补助，本年减少此项经费。</w:t>
      </w:r>
    </w:p>
    <w:p w14:paraId="321598CD">
      <w:pPr>
        <w:spacing w:line="580" w:lineRule="exact"/>
        <w:ind w:firstLine="640"/>
        <w:jc w:val="both"/>
      </w:pPr>
      <w:r>
        <w:rPr>
          <w:rFonts w:ascii="仿宋_GB2312" w:hAnsi="仿宋_GB2312" w:eastAsia="仿宋_GB2312"/>
          <w:b w:val="0"/>
          <w:sz w:val="32"/>
        </w:rPr>
        <w:t>18.节能环保支出(类)天然林保护(款)森林管护(项):支出决算数为0.00万元，比上年决算减少38.34万元，下降100.00%,主要原因是：本年减少天然林保护项目。</w:t>
      </w:r>
    </w:p>
    <w:p w14:paraId="6D17B7E4">
      <w:pPr>
        <w:spacing w:line="580" w:lineRule="exact"/>
        <w:ind w:firstLine="640"/>
        <w:jc w:val="both"/>
      </w:pPr>
      <w:r>
        <w:rPr>
          <w:rFonts w:ascii="仿宋_GB2312" w:hAnsi="仿宋_GB2312" w:eastAsia="仿宋_GB2312"/>
          <w:b w:val="0"/>
          <w:sz w:val="32"/>
        </w:rPr>
        <w:t>19.农林水支出(类)农业农村(款)事业运行(项):支出决算数为322.87万元，比上年决算增加65.47万元，增长25.44%,主要原因是：本年在职人员增加，工资调增，导致相关人员经费较上年有所增加。</w:t>
      </w:r>
    </w:p>
    <w:p w14:paraId="282CD389">
      <w:pPr>
        <w:spacing w:line="580" w:lineRule="exact"/>
        <w:ind w:firstLine="640"/>
        <w:jc w:val="both"/>
      </w:pPr>
      <w:r>
        <w:rPr>
          <w:rFonts w:ascii="仿宋_GB2312" w:hAnsi="仿宋_GB2312" w:eastAsia="仿宋_GB2312"/>
          <w:b w:val="0"/>
          <w:sz w:val="32"/>
        </w:rPr>
        <w:t>20.农林水支出(类)林业和草原(款)其他林业和草原支出(项):支出决算数为0.00万元，比上年决算减少10.00万元，下降100.00%,主要原因是：本年减少天然林保护项目。</w:t>
      </w:r>
    </w:p>
    <w:p w14:paraId="6ACFEE1F">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21.农林水支出(类)巩固脱贫攻坚成果衔接乡村振兴(款)生产发展(项):支出决算数为148.42万元，比上年决算减少983.12万元，下降86.88%,主要原因是：本年畜牧养殖产业配套设施项目经费较上年减少。</w:t>
      </w:r>
    </w:p>
    <w:p w14:paraId="06FA07D1">
      <w:pPr>
        <w:spacing w:line="580" w:lineRule="exact"/>
        <w:ind w:firstLine="640"/>
        <w:jc w:val="both"/>
      </w:pPr>
      <w:r>
        <w:rPr>
          <w:rFonts w:ascii="仿宋_GB2312" w:hAnsi="仿宋_GB2312" w:eastAsia="仿宋_GB2312"/>
          <w:b w:val="0"/>
          <w:sz w:val="32"/>
        </w:rPr>
        <w:t>22.农林水支出(类)农村综合改革(款)对村级公益事业建设的补助(项):支出决算数为0.00万元，比上年决算减少148.00万元，下降100.00%,主要原因是：本年减少白尕无勒亮化工程项目。</w:t>
      </w:r>
    </w:p>
    <w:p w14:paraId="24C71279">
      <w:pPr>
        <w:spacing w:line="580" w:lineRule="exact"/>
        <w:ind w:firstLine="640"/>
        <w:jc w:val="both"/>
      </w:pPr>
      <w:r>
        <w:rPr>
          <w:rFonts w:ascii="仿宋_GB2312" w:hAnsi="仿宋_GB2312" w:eastAsia="仿宋_GB2312"/>
          <w:b w:val="0"/>
          <w:sz w:val="32"/>
        </w:rPr>
        <w:t>23.农林水支出(类)农村综合改革(款)对村民委员会和村党支部的补助(项):支出决算数为0.00万元，比上年决算减少38.13万元，下降100.00%,主要原因是：本年减少办公场地提升项目。</w:t>
      </w:r>
    </w:p>
    <w:p w14:paraId="330890CF">
      <w:pPr>
        <w:spacing w:line="580" w:lineRule="exact"/>
        <w:ind w:firstLine="640"/>
        <w:jc w:val="both"/>
      </w:pPr>
      <w:r>
        <w:rPr>
          <w:rFonts w:ascii="仿宋_GB2312" w:hAnsi="仿宋_GB2312" w:eastAsia="仿宋_GB2312"/>
          <w:b w:val="0"/>
          <w:sz w:val="32"/>
        </w:rPr>
        <w:t>24.农林水支出(类)其他农林水支出(款)其他农林水支出(项):支出决算数为20.00万元，比上年决算增加20.00万元，增长100.00%,主要原因是：本年增加白尕吾勒示范村风貌改造项目。</w:t>
      </w:r>
    </w:p>
    <w:p w14:paraId="1AEB367C">
      <w:pPr>
        <w:spacing w:line="580" w:lineRule="exact"/>
        <w:ind w:firstLine="640"/>
        <w:jc w:val="both"/>
      </w:pPr>
      <w:r>
        <w:rPr>
          <w:rFonts w:ascii="仿宋_GB2312" w:hAnsi="仿宋_GB2312" w:eastAsia="仿宋_GB2312"/>
          <w:b w:val="0"/>
          <w:sz w:val="32"/>
        </w:rPr>
        <w:t>25.住房保障支出(类)住房改革支出(款)住房公积金(项):支出决算数为87.40万元，比上年决算减少21.53万元，下降19.76%,主要原因是：上年存在补缴返岗人员住房公积金，本年减少此项经费。</w:t>
      </w:r>
    </w:p>
    <w:p w14:paraId="1F30CE42">
      <w:pPr>
        <w:spacing w:line="580" w:lineRule="exact"/>
        <w:ind w:firstLine="640"/>
        <w:jc w:val="both"/>
      </w:pPr>
      <w:r>
        <w:rPr>
          <w:rFonts w:ascii="仿宋_GB2312" w:hAnsi="仿宋_GB2312" w:eastAsia="仿宋_GB2312"/>
          <w:b w:val="0"/>
          <w:sz w:val="32"/>
        </w:rPr>
        <w:t>26.其他支出(类)其他支出(款)其他支出(项):支出决算数为49.00万元，比上年决算减少15.05万元，下降23.50%,主要原因是：本年减少村级阵地建设项目。</w:t>
      </w:r>
    </w:p>
    <w:p w14:paraId="09B909AD">
      <w:pPr>
        <w:spacing w:line="640" w:lineRule="exact"/>
        <w:ind w:firstLine="640"/>
        <w:jc w:val="both"/>
        <w:outlineLvl w:val="2"/>
      </w:pPr>
      <w:r>
        <w:rPr>
          <w:rFonts w:ascii="黑体" w:hAnsi="黑体" w:eastAsia="黑体"/>
          <w:sz w:val="32"/>
        </w:rPr>
        <w:t>六、一般公共预算财政拨款基本支出决算情况说明</w:t>
      </w:r>
    </w:p>
    <w:p w14:paraId="7CD6022C">
      <w:pPr>
        <w:spacing w:line="580" w:lineRule="exact"/>
        <w:ind w:firstLine="640"/>
        <w:jc w:val="both"/>
      </w:pPr>
      <w:r>
        <w:rPr>
          <w:rFonts w:ascii="仿宋_GB2312" w:hAnsi="仿宋_GB2312" w:eastAsia="仿宋_GB2312"/>
          <w:b w:val="0"/>
          <w:sz w:val="32"/>
        </w:rPr>
        <w:t>2024年度一般公共预算财政拨款基本支出1,774.88万元，其中：</w:t>
      </w:r>
      <w:r>
        <w:rPr>
          <w:rFonts w:ascii="仿宋_GB2312" w:hAnsi="仿宋_GB2312" w:eastAsia="仿宋_GB2312"/>
          <w:b/>
          <w:sz w:val="32"/>
        </w:rPr>
        <w:t>人员经费1,697.73万元，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0CCCA029">
      <w:pPr>
        <w:spacing w:line="580" w:lineRule="exact"/>
        <w:ind w:firstLine="640"/>
        <w:jc w:val="both"/>
      </w:pPr>
      <w:r>
        <w:rPr>
          <w:rFonts w:ascii="仿宋_GB2312" w:hAnsi="仿宋_GB2312" w:eastAsia="仿宋_GB2312"/>
          <w:b/>
          <w:sz w:val="32"/>
        </w:rPr>
        <w:t>公用经费77.16万元，</w:t>
      </w:r>
      <w:r>
        <w:rPr>
          <w:rFonts w:ascii="仿宋_GB2312" w:hAnsi="仿宋_GB2312" w:eastAsia="仿宋_GB2312"/>
          <w:b w:val="0"/>
          <w:sz w:val="32"/>
        </w:rPr>
        <w:t>包括：办公费、水费、电费、邮电费、取暖费、差旅费、公务用车运行维护费。</w:t>
      </w:r>
    </w:p>
    <w:p w14:paraId="13AD3B10">
      <w:pPr>
        <w:spacing w:line="640" w:lineRule="exact"/>
        <w:ind w:firstLine="640"/>
        <w:jc w:val="both"/>
        <w:outlineLvl w:val="2"/>
      </w:pPr>
      <w:r>
        <w:rPr>
          <w:rFonts w:ascii="黑体" w:hAnsi="黑体" w:eastAsia="黑体"/>
          <w:sz w:val="32"/>
        </w:rPr>
        <w:t>七、政府性基金预算财政拨款收入支出决算情况说明</w:t>
      </w:r>
    </w:p>
    <w:p w14:paraId="2F61A60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4A1C28">
      <w:pPr>
        <w:spacing w:line="640" w:lineRule="exact"/>
        <w:ind w:firstLine="640"/>
        <w:jc w:val="both"/>
        <w:outlineLvl w:val="2"/>
      </w:pPr>
      <w:r>
        <w:rPr>
          <w:rFonts w:ascii="黑体" w:hAnsi="黑体" w:eastAsia="黑体"/>
          <w:sz w:val="32"/>
        </w:rPr>
        <w:t>八、国有资本经营预算财政拨款收入支出决算情况说明</w:t>
      </w:r>
    </w:p>
    <w:p w14:paraId="2DDE4CE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A61494">
      <w:pPr>
        <w:spacing w:line="640" w:lineRule="exact"/>
        <w:ind w:firstLine="640"/>
        <w:jc w:val="both"/>
        <w:outlineLvl w:val="2"/>
      </w:pPr>
      <w:r>
        <w:rPr>
          <w:rFonts w:ascii="黑体" w:hAnsi="黑体" w:eastAsia="黑体"/>
          <w:sz w:val="32"/>
        </w:rPr>
        <w:t>九、财政拨款“三公”经费支出决算情况说明</w:t>
      </w:r>
    </w:p>
    <w:p w14:paraId="33F4B251">
      <w:pPr>
        <w:spacing w:line="580" w:lineRule="exact"/>
        <w:ind w:firstLine="640"/>
        <w:jc w:val="both"/>
      </w:pPr>
      <w:r>
        <w:rPr>
          <w:rFonts w:ascii="仿宋_GB2312" w:hAnsi="仿宋_GB2312" w:eastAsia="仿宋_GB2312"/>
          <w:b/>
          <w:sz w:val="32"/>
        </w:rPr>
        <w:t>2024年度财政拨款“三公”经费支出27.23万元，</w:t>
      </w:r>
      <w:r>
        <w:rPr>
          <w:rFonts w:ascii="仿宋_GB2312" w:hAnsi="仿宋_GB2312" w:eastAsia="仿宋_GB2312"/>
          <w:b w:val="0"/>
          <w:sz w:val="32"/>
        </w:rPr>
        <w:t>比上年增加19.23万元，增长240.38%，主要原因是：本年新购公务用车，公务用车购置费用增加。其中：因公出国（境）费支出0.00万元，占0.00%，比上年增加0.00万元，增长0.00%，主要原因是：2023年与2024年均未安排因公出国（境）费支出。公务用车购置及运行维护费支出27.23万元，占100.00%，比上年增加19.23万元，增长240.38%，主要原因是：本年新购公务用车，公务用车运行维护经费增加。公务接待费支出0.00万元，占0.00%，比上年增加0.00万元，增长0.00%，主要原因是：2023年与2024年均未安排公务接待费支出。</w:t>
      </w:r>
    </w:p>
    <w:p w14:paraId="59F3D97D">
      <w:pPr>
        <w:spacing w:line="580" w:lineRule="exact"/>
        <w:ind w:firstLine="640"/>
        <w:jc w:val="both"/>
      </w:pPr>
      <w:r>
        <w:rPr>
          <w:rFonts w:ascii="仿宋_GB2312" w:hAnsi="仿宋_GB2312" w:eastAsia="仿宋_GB2312"/>
          <w:b/>
          <w:sz w:val="32"/>
        </w:rPr>
        <w:t>具体情况如下：</w:t>
      </w:r>
    </w:p>
    <w:p w14:paraId="76E1543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094396B">
      <w:pPr>
        <w:spacing w:line="580" w:lineRule="exact"/>
        <w:ind w:firstLine="640"/>
        <w:jc w:val="both"/>
      </w:pPr>
      <w:r>
        <w:rPr>
          <w:rFonts w:ascii="仿宋_GB2312" w:hAnsi="仿宋_GB2312" w:eastAsia="仿宋_GB2312"/>
          <w:b w:val="0"/>
          <w:sz w:val="32"/>
        </w:rPr>
        <w:t>公务用车购置及运行维护费27.23万元，其中：公务用车购置费16.53万元，公务用车运行维护费10.71万元。公务用车运行维护费开支内容包括车辆加油费、保险费、过路费、维修费。公务用车购置数1辆，公务用车保有量3辆。国有资产占用情况中固定资产车辆4辆，与公务用车保有量差异原因是：差异车辆为一般业务用车1辆，预算未安排该车公务用车运行维护费。</w:t>
      </w:r>
    </w:p>
    <w:p w14:paraId="1620D1A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14F94B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27.23万元，决算数27.23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10.71万元，决算数10.71万元，预决算差异率0.00%，主要原因是：严格按照预算执行，预决算无差异。公务接待费全年预算数0.00万元，决算数0.00万元，预决算差异率0.00%，主要原因是：本单位无公务接待费。</w:t>
      </w:r>
    </w:p>
    <w:p w14:paraId="1632DFDA">
      <w:pPr>
        <w:spacing w:line="640" w:lineRule="exact"/>
        <w:ind w:firstLine="640"/>
        <w:jc w:val="both"/>
        <w:outlineLvl w:val="2"/>
      </w:pPr>
      <w:r>
        <w:rPr>
          <w:rFonts w:ascii="黑体" w:hAnsi="黑体" w:eastAsia="黑体"/>
          <w:sz w:val="32"/>
        </w:rPr>
        <w:t>十、其他重要事项的情况说明</w:t>
      </w:r>
    </w:p>
    <w:p w14:paraId="69293A59">
      <w:pPr>
        <w:spacing w:line="640" w:lineRule="exact"/>
        <w:ind w:firstLine="640"/>
        <w:jc w:val="both"/>
        <w:outlineLvl w:val="3"/>
      </w:pPr>
      <w:r>
        <w:rPr>
          <w:rFonts w:ascii="楷体_GB2312" w:hAnsi="楷体_GB2312" w:eastAsia="楷体_GB2312"/>
          <w:b/>
          <w:sz w:val="32"/>
        </w:rPr>
        <w:t>（一）机关运行经费及公用经费支出情况</w:t>
      </w:r>
    </w:p>
    <w:p w14:paraId="314401A5">
      <w:pPr>
        <w:spacing w:line="580" w:lineRule="exact"/>
        <w:ind w:firstLine="640"/>
        <w:jc w:val="both"/>
      </w:pPr>
      <w:r>
        <w:rPr>
          <w:rFonts w:ascii="仿宋_GB2312" w:hAnsi="仿宋_GB2312" w:eastAsia="仿宋_GB2312"/>
          <w:b w:val="0"/>
          <w:sz w:val="32"/>
        </w:rPr>
        <w:t>2024年度塔什库尔干塔吉克自治县塔合曼乡人民政府（行政单位和参照公务员法管理事业单位）机关运行经费支出77.16万元，比上年增加1.11万元，增长1.46%，主要原因是：本年度业务增加，办公费用增加，导致机关运行经费增加。</w:t>
      </w:r>
    </w:p>
    <w:p w14:paraId="492E0135">
      <w:pPr>
        <w:spacing w:line="640" w:lineRule="exact"/>
        <w:ind w:firstLine="640"/>
        <w:jc w:val="both"/>
        <w:outlineLvl w:val="3"/>
      </w:pPr>
      <w:r>
        <w:rPr>
          <w:rFonts w:ascii="楷体_GB2312" w:hAnsi="楷体_GB2312" w:eastAsia="楷体_GB2312"/>
          <w:b/>
          <w:sz w:val="32"/>
        </w:rPr>
        <w:t>（二）政府采购情况</w:t>
      </w:r>
    </w:p>
    <w:p w14:paraId="5B6B8C7E">
      <w:pPr>
        <w:spacing w:line="580" w:lineRule="exact"/>
        <w:ind w:firstLine="640"/>
        <w:jc w:val="both"/>
      </w:pPr>
      <w:r>
        <w:rPr>
          <w:rFonts w:ascii="仿宋_GB2312" w:hAnsi="仿宋_GB2312" w:eastAsia="仿宋_GB2312"/>
          <w:b w:val="0"/>
          <w:sz w:val="32"/>
        </w:rPr>
        <w:t>2024年度政府采购支出总额24.75万元，其中：政府采购货物支出21.14万元、政府采购工程支出0.00万元、政府采购服务支出3.61万元。</w:t>
      </w:r>
    </w:p>
    <w:p w14:paraId="467B2B6B">
      <w:pPr>
        <w:spacing w:line="580" w:lineRule="exact"/>
        <w:ind w:firstLine="640"/>
        <w:jc w:val="both"/>
      </w:pPr>
      <w:r>
        <w:rPr>
          <w:rFonts w:ascii="仿宋_GB2312" w:hAnsi="仿宋_GB2312" w:eastAsia="仿宋_GB2312"/>
          <w:b w:val="0"/>
          <w:sz w:val="32"/>
        </w:rPr>
        <w:t>授予中小企业合同金额22.81万元，占政府采购支出总额的92.16%，其中：授予小微企业合同金额22.81万元，占政府采购支出总额的92.16%。</w:t>
      </w:r>
    </w:p>
    <w:p w14:paraId="3C0863D5">
      <w:pPr>
        <w:spacing w:line="640" w:lineRule="exact"/>
        <w:ind w:firstLine="640"/>
        <w:jc w:val="both"/>
        <w:outlineLvl w:val="3"/>
      </w:pPr>
      <w:r>
        <w:rPr>
          <w:rFonts w:ascii="楷体_GB2312" w:hAnsi="楷体_GB2312" w:eastAsia="楷体_GB2312"/>
          <w:b/>
          <w:sz w:val="32"/>
        </w:rPr>
        <w:t>（三）国有资产占用情况说明</w:t>
      </w:r>
    </w:p>
    <w:p w14:paraId="7BDF7514">
      <w:pPr>
        <w:spacing w:line="580" w:lineRule="exact"/>
        <w:ind w:firstLine="640"/>
        <w:jc w:val="both"/>
      </w:pPr>
      <w:r>
        <w:rPr>
          <w:rFonts w:ascii="仿宋_GB2312" w:hAnsi="仿宋_GB2312" w:eastAsia="仿宋_GB2312"/>
          <w:b w:val="0"/>
          <w:sz w:val="32"/>
        </w:rPr>
        <w:t>截至2024年12月31日，房屋4,275.00平方米，价值837.76万元。车辆4辆，价值65.16万元，其中：副部（省）级及以上领导用车0辆、主要负责人用车0辆、机要通信用车0辆、应急保障用车0辆、执法执勤用车0辆、特种专业技术用车0辆、离退休干部服务用车0辆、其他用车4辆，其他用车主要是：一般公务用车与单位业务用车。单价100万元（含）以上设备（不含车辆）0台（套）。</w:t>
      </w:r>
    </w:p>
    <w:p w14:paraId="0A5F1455">
      <w:pPr>
        <w:spacing w:line="640" w:lineRule="exact"/>
        <w:ind w:firstLine="640"/>
        <w:jc w:val="both"/>
        <w:outlineLvl w:val="2"/>
      </w:pPr>
      <w:r>
        <w:rPr>
          <w:rFonts w:ascii="黑体" w:hAnsi="黑体" w:eastAsia="黑体"/>
          <w:sz w:val="32"/>
        </w:rPr>
        <w:t>十一、预算绩效的情况说明</w:t>
      </w:r>
    </w:p>
    <w:p w14:paraId="65B8592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2,656.06万元，实际执行总额2,649.48万元；预算绩效评价项目5个，全年预算数44.41万元，全年执行数44.41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640867FD">
      <w:r>
        <w:br w:type="page"/>
      </w:r>
    </w:p>
    <w:tbl>
      <w:tblPr>
        <w:tblStyle w:val="9"/>
        <w:tblW w:w="9280" w:type="dxa"/>
        <w:tblInd w:w="0" w:type="dxa"/>
        <w:tblLayout w:type="autofit"/>
        <w:tblCellMar>
          <w:top w:w="0" w:type="dxa"/>
          <w:left w:w="108" w:type="dxa"/>
          <w:bottom w:w="0" w:type="dxa"/>
          <w:right w:w="108" w:type="dxa"/>
        </w:tblCellMar>
      </w:tblPr>
      <w:tblGrid>
        <w:gridCol w:w="1030"/>
        <w:gridCol w:w="1030"/>
        <w:gridCol w:w="1030"/>
        <w:gridCol w:w="1030"/>
        <w:gridCol w:w="1441"/>
        <w:gridCol w:w="619"/>
        <w:gridCol w:w="1030"/>
        <w:gridCol w:w="1030"/>
        <w:gridCol w:w="1040"/>
      </w:tblGrid>
      <w:tr w14:paraId="7428ECB9">
        <w:tblPrEx>
          <w:tblCellMar>
            <w:top w:w="0" w:type="dxa"/>
            <w:left w:w="108" w:type="dxa"/>
            <w:bottom w:w="0" w:type="dxa"/>
            <w:right w:w="108" w:type="dxa"/>
          </w:tblCellMar>
        </w:tblPrEx>
        <w:trPr>
          <w:trHeight w:val="90" w:hRule="atLeast"/>
        </w:trPr>
        <w:tc>
          <w:tcPr>
            <w:tcW w:w="9280" w:type="dxa"/>
            <w:gridSpan w:val="9"/>
            <w:vAlign w:val="center"/>
          </w:tcPr>
          <w:p w14:paraId="0384BC31">
            <w:pPr>
              <w:jc w:val="center"/>
            </w:pPr>
            <w:r>
              <w:rPr>
                <w:rFonts w:ascii="宋体" w:hAnsi="宋体" w:eastAsia="宋体"/>
                <w:sz w:val="24"/>
              </w:rPr>
              <w:t>单位整体支出绩效自评表</w:t>
            </w:r>
          </w:p>
        </w:tc>
      </w:tr>
      <w:tr w14:paraId="44609709">
        <w:tblPrEx>
          <w:tblCellMar>
            <w:top w:w="0" w:type="dxa"/>
            <w:left w:w="108" w:type="dxa"/>
            <w:bottom w:w="0" w:type="dxa"/>
            <w:right w:w="108" w:type="dxa"/>
          </w:tblCellMar>
        </w:tblPrEx>
        <w:trPr>
          <w:trHeight w:val="90" w:hRule="atLeast"/>
        </w:trPr>
        <w:tc>
          <w:tcPr>
            <w:tcW w:w="9280" w:type="dxa"/>
            <w:gridSpan w:val="9"/>
            <w:vAlign w:val="center"/>
          </w:tcPr>
          <w:p w14:paraId="60636C1D">
            <w:pPr>
              <w:jc w:val="center"/>
            </w:pPr>
            <w:r>
              <w:rPr>
                <w:rFonts w:ascii="宋体" w:hAnsi="宋体" w:eastAsia="宋体"/>
                <w:sz w:val="24"/>
              </w:rPr>
              <w:t>（2024年度）</w:t>
            </w:r>
          </w:p>
        </w:tc>
      </w:tr>
      <w:tr w14:paraId="298DA2CB">
        <w:tblPrEx>
          <w:tblCellMar>
            <w:top w:w="0" w:type="dxa"/>
            <w:left w:w="108" w:type="dxa"/>
            <w:bottom w:w="0" w:type="dxa"/>
            <w:right w:w="108" w:type="dxa"/>
          </w:tblCellMar>
        </w:tblPrEx>
        <w:trPr>
          <w:trHeight w:val="90" w:hRule="atLeast"/>
        </w:trPr>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663F336">
            <w:pPr>
              <w:jc w:val="center"/>
            </w:pPr>
            <w:r>
              <w:rPr>
                <w:rFonts w:ascii="宋体" w:hAnsi="宋体" w:eastAsia="宋体"/>
                <w:sz w:val="16"/>
              </w:rPr>
              <w:t>单位名称</w:t>
            </w:r>
          </w:p>
        </w:tc>
        <w:tc>
          <w:tcPr>
            <w:tcW w:w="825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F0F2B1">
            <w:pPr>
              <w:jc w:val="center"/>
            </w:pPr>
            <w:r>
              <w:rPr>
                <w:rFonts w:ascii="宋体" w:hAnsi="宋体" w:eastAsia="宋体"/>
                <w:sz w:val="16"/>
              </w:rPr>
              <w:t>塔什库尔干塔吉克自治县塔合曼乡人民政府</w:t>
            </w:r>
          </w:p>
        </w:tc>
      </w:tr>
      <w:tr w14:paraId="264E9C77">
        <w:tblPrEx>
          <w:tblCellMar>
            <w:top w:w="0" w:type="dxa"/>
            <w:left w:w="108" w:type="dxa"/>
            <w:bottom w:w="0" w:type="dxa"/>
            <w:right w:w="108" w:type="dxa"/>
          </w:tblCellMar>
        </w:tblPrEx>
        <w:trPr>
          <w:trHeight w:val="112" w:hRule="atLeast"/>
        </w:trPr>
        <w:tc>
          <w:tcPr>
            <w:tcW w:w="10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7268B">
            <w:pPr>
              <w:jc w:val="center"/>
            </w:pPr>
            <w:r>
              <w:rPr>
                <w:rFonts w:ascii="宋体" w:hAnsi="宋体" w:eastAsia="宋体"/>
                <w:sz w:val="16"/>
              </w:rPr>
              <w:t>年度预算（万元）</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F74C9C3">
            <w:pPr>
              <w:jc w:val="center"/>
            </w:pPr>
            <w:r>
              <w:rPr>
                <w:rFonts w:ascii="宋体" w:hAnsi="宋体" w:eastAsia="宋体"/>
                <w:sz w:val="16"/>
              </w:rPr>
              <w:t>资金来源</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7688DA2C">
            <w:pPr>
              <w:jc w:val="center"/>
            </w:pPr>
            <w:r>
              <w:rPr>
                <w:rFonts w:ascii="宋体" w:hAnsi="宋体" w:eastAsia="宋体"/>
                <w:sz w:val="16"/>
              </w:rPr>
              <w:t>年初预算数</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2233C5F6">
            <w:pPr>
              <w:jc w:val="center"/>
            </w:pPr>
            <w:r>
              <w:rPr>
                <w:rFonts w:ascii="宋体" w:hAnsi="宋体" w:eastAsia="宋体"/>
                <w:sz w:val="16"/>
              </w:rPr>
              <w:t>预算数（调整后）</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1AC1A6F1">
            <w:pPr>
              <w:jc w:val="center"/>
            </w:pPr>
            <w:r>
              <w:rPr>
                <w:rFonts w:ascii="宋体" w:hAnsi="宋体" w:eastAsia="宋体"/>
                <w:sz w:val="16"/>
              </w:rPr>
              <w:t>执行数</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89CD0DA">
            <w:pPr>
              <w:jc w:val="center"/>
            </w:pPr>
            <w:r>
              <w:rPr>
                <w:rFonts w:ascii="宋体" w:hAnsi="宋体" w:eastAsia="宋体"/>
                <w:sz w:val="16"/>
              </w:rPr>
              <w:t>分值权重</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2CB561CF">
            <w:pPr>
              <w:jc w:val="center"/>
            </w:pPr>
            <w:r>
              <w:rPr>
                <w:rFonts w:ascii="宋体" w:hAnsi="宋体" w:eastAsia="宋体"/>
                <w:sz w:val="16"/>
              </w:rPr>
              <w:t>执行率</w:t>
            </w:r>
          </w:p>
        </w:tc>
        <w:tc>
          <w:tcPr>
            <w:tcW w:w="2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5B684">
            <w:pPr>
              <w:jc w:val="center"/>
            </w:pPr>
            <w:r>
              <w:rPr>
                <w:rFonts w:ascii="宋体" w:hAnsi="宋体" w:eastAsia="宋体"/>
                <w:sz w:val="16"/>
              </w:rPr>
              <w:t>得分</w:t>
            </w:r>
          </w:p>
        </w:tc>
      </w:tr>
      <w:tr w14:paraId="5DAF53C7">
        <w:tblPrEx>
          <w:tblCellMar>
            <w:top w:w="0" w:type="dxa"/>
            <w:left w:w="108" w:type="dxa"/>
            <w:bottom w:w="0" w:type="dxa"/>
            <w:right w:w="108" w:type="dxa"/>
          </w:tblCellMar>
        </w:tblPrEx>
        <w:trPr>
          <w:trHeight w:val="112"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54FA5203"/>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21175845">
            <w:pPr>
              <w:jc w:val="center"/>
            </w:pPr>
            <w:r>
              <w:rPr>
                <w:rFonts w:ascii="宋体" w:hAnsi="宋体" w:eastAsia="宋体"/>
                <w:sz w:val="16"/>
              </w:rPr>
              <w:t>年度总资金：</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33A19980">
            <w:pPr>
              <w:jc w:val="center"/>
            </w:pPr>
            <w:r>
              <w:rPr>
                <w:rFonts w:ascii="宋体" w:hAnsi="宋体" w:eastAsia="宋体"/>
                <w:sz w:val="16"/>
              </w:rPr>
              <w:t>1,841.71</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7582697B">
            <w:pPr>
              <w:jc w:val="center"/>
            </w:pPr>
            <w:r>
              <w:rPr>
                <w:rFonts w:ascii="宋体" w:hAnsi="宋体" w:eastAsia="宋体"/>
                <w:sz w:val="16"/>
              </w:rPr>
              <w:t>2,656.06</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092314AD">
            <w:pPr>
              <w:jc w:val="center"/>
            </w:pPr>
            <w:r>
              <w:rPr>
                <w:rFonts w:ascii="宋体" w:hAnsi="宋体" w:eastAsia="宋体"/>
                <w:sz w:val="16"/>
              </w:rPr>
              <w:t>2,649.48</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6FBE6B0">
            <w:pPr>
              <w:jc w:val="center"/>
            </w:pPr>
            <w:r>
              <w:rPr>
                <w:rFonts w:ascii="宋体" w:hAnsi="宋体" w:eastAsia="宋体"/>
                <w:sz w:val="16"/>
              </w:rPr>
              <w:t>10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7478967A">
            <w:pPr>
              <w:jc w:val="center"/>
            </w:pPr>
            <w:r>
              <w:rPr>
                <w:rFonts w:ascii="宋体" w:hAnsi="宋体" w:eastAsia="宋体"/>
                <w:sz w:val="16"/>
              </w:rPr>
              <w:t>99.75%</w:t>
            </w:r>
          </w:p>
        </w:tc>
        <w:tc>
          <w:tcPr>
            <w:tcW w:w="2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0B187">
            <w:pPr>
              <w:jc w:val="center"/>
            </w:pPr>
            <w:r>
              <w:rPr>
                <w:rFonts w:ascii="宋体" w:hAnsi="宋体" w:eastAsia="宋体"/>
                <w:sz w:val="16"/>
              </w:rPr>
              <w:t>9.98</w:t>
            </w:r>
          </w:p>
        </w:tc>
      </w:tr>
      <w:tr w14:paraId="1E485FF8">
        <w:tblPrEx>
          <w:tblCellMar>
            <w:top w:w="0" w:type="dxa"/>
            <w:left w:w="108" w:type="dxa"/>
            <w:bottom w:w="0" w:type="dxa"/>
            <w:right w:w="108" w:type="dxa"/>
          </w:tblCellMar>
        </w:tblPrEx>
        <w:trPr>
          <w:trHeight w:val="90"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6F9CD5EB"/>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7B7317B2">
            <w:pPr>
              <w:jc w:val="center"/>
            </w:pPr>
            <w:r>
              <w:rPr>
                <w:rFonts w:ascii="宋体" w:hAnsi="宋体" w:eastAsia="宋体"/>
                <w:sz w:val="16"/>
              </w:rPr>
              <w:t>上级资金：</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883801E">
            <w:pPr>
              <w:jc w:val="center"/>
            </w:pPr>
            <w:r>
              <w:rPr>
                <w:rFonts w:ascii="宋体" w:hAnsi="宋体" w:eastAsia="宋体"/>
                <w:sz w:val="16"/>
              </w:rPr>
              <w:t>0.00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1BF6C7E7">
            <w:pPr>
              <w:jc w:val="center"/>
            </w:pPr>
            <w:r>
              <w:rPr>
                <w:rFonts w:ascii="宋体" w:hAnsi="宋体" w:eastAsia="宋体"/>
                <w:sz w:val="16"/>
              </w:rPr>
              <w:t>1,302.99</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54DFAF75">
            <w:pPr>
              <w:jc w:val="center"/>
            </w:pPr>
            <w:r>
              <w:rPr>
                <w:rFonts w:ascii="宋体" w:hAnsi="宋体" w:eastAsia="宋体"/>
                <w:sz w:val="16"/>
              </w:rPr>
              <w:t>1,296.41</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D9F2B48">
            <w:pPr>
              <w:jc w:val="center"/>
            </w:pPr>
            <w:r>
              <w:rPr>
                <w:rFonts w:ascii="宋体" w:hAnsi="宋体" w:eastAsia="宋体"/>
                <w:sz w:val="16"/>
              </w:rPr>
              <w:t>—</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7A9ECAA">
            <w:pPr>
              <w:jc w:val="center"/>
            </w:pPr>
            <w:r>
              <w:rPr>
                <w:rFonts w:ascii="宋体" w:hAnsi="宋体" w:eastAsia="宋体"/>
                <w:sz w:val="16"/>
              </w:rPr>
              <w:t>—</w:t>
            </w:r>
          </w:p>
        </w:tc>
        <w:tc>
          <w:tcPr>
            <w:tcW w:w="2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AD6F">
            <w:pPr>
              <w:jc w:val="center"/>
            </w:pPr>
            <w:r>
              <w:rPr>
                <w:rFonts w:ascii="宋体" w:hAnsi="宋体" w:eastAsia="宋体"/>
                <w:sz w:val="16"/>
              </w:rPr>
              <w:t>—</w:t>
            </w:r>
          </w:p>
        </w:tc>
      </w:tr>
      <w:tr w14:paraId="29B4B117">
        <w:tblPrEx>
          <w:tblCellMar>
            <w:top w:w="0" w:type="dxa"/>
            <w:left w:w="108" w:type="dxa"/>
            <w:bottom w:w="0" w:type="dxa"/>
            <w:right w:w="108" w:type="dxa"/>
          </w:tblCellMar>
        </w:tblPrEx>
        <w:trPr>
          <w:trHeight w:val="90"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7D428D12"/>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5EA31EDA">
            <w:pPr>
              <w:jc w:val="center"/>
            </w:pPr>
            <w:r>
              <w:rPr>
                <w:rFonts w:ascii="宋体" w:hAnsi="宋体" w:eastAsia="宋体"/>
                <w:sz w:val="16"/>
              </w:rPr>
              <w:t>本级资金：</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168D932A">
            <w:pPr>
              <w:jc w:val="center"/>
            </w:pPr>
            <w:r>
              <w:rPr>
                <w:rFonts w:ascii="宋体" w:hAnsi="宋体" w:eastAsia="宋体"/>
                <w:sz w:val="16"/>
              </w:rPr>
              <w:t>1,841.71</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9EC9CD6">
            <w:pPr>
              <w:jc w:val="center"/>
            </w:pPr>
            <w:r>
              <w:rPr>
                <w:rFonts w:ascii="宋体" w:hAnsi="宋体" w:eastAsia="宋体"/>
                <w:sz w:val="16"/>
              </w:rPr>
              <w:t>1,353.07</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2EA56450">
            <w:pPr>
              <w:jc w:val="center"/>
            </w:pPr>
            <w:r>
              <w:rPr>
                <w:rFonts w:ascii="宋体" w:hAnsi="宋体" w:eastAsia="宋体"/>
                <w:sz w:val="16"/>
              </w:rPr>
              <w:t>1,353.07</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160775B">
            <w:pPr>
              <w:jc w:val="center"/>
            </w:pPr>
            <w:r>
              <w:rPr>
                <w:rFonts w:ascii="宋体" w:hAnsi="宋体" w:eastAsia="宋体"/>
                <w:sz w:val="16"/>
              </w:rPr>
              <w:t>—</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5DCEE141">
            <w:pPr>
              <w:jc w:val="center"/>
            </w:pPr>
            <w:r>
              <w:rPr>
                <w:rFonts w:ascii="宋体" w:hAnsi="宋体" w:eastAsia="宋体"/>
                <w:sz w:val="16"/>
              </w:rPr>
              <w:t>—</w:t>
            </w:r>
          </w:p>
        </w:tc>
        <w:tc>
          <w:tcPr>
            <w:tcW w:w="2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550E">
            <w:pPr>
              <w:jc w:val="center"/>
            </w:pPr>
            <w:r>
              <w:rPr>
                <w:rFonts w:ascii="宋体" w:hAnsi="宋体" w:eastAsia="宋体"/>
                <w:sz w:val="16"/>
              </w:rPr>
              <w:t>—</w:t>
            </w:r>
          </w:p>
        </w:tc>
      </w:tr>
      <w:tr w14:paraId="7ED30897">
        <w:tblPrEx>
          <w:tblCellMar>
            <w:top w:w="0" w:type="dxa"/>
            <w:left w:w="108" w:type="dxa"/>
            <w:bottom w:w="0" w:type="dxa"/>
            <w:right w:w="108" w:type="dxa"/>
          </w:tblCellMar>
        </w:tblPrEx>
        <w:trPr>
          <w:trHeight w:val="90"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446C40EC"/>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431B6D6">
            <w:pPr>
              <w:jc w:val="center"/>
            </w:pPr>
            <w:r>
              <w:rPr>
                <w:rFonts w:ascii="宋体" w:hAnsi="宋体" w:eastAsia="宋体"/>
                <w:sz w:val="16"/>
              </w:rPr>
              <w:t>其他资金：</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686C8B3A">
            <w:pPr>
              <w:jc w:val="center"/>
            </w:pPr>
            <w:r>
              <w:rPr>
                <w:rFonts w:ascii="宋体" w:hAnsi="宋体" w:eastAsia="宋体"/>
                <w:sz w:val="16"/>
              </w:rPr>
              <w:t>0.00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2033A81">
            <w:pPr>
              <w:jc w:val="center"/>
            </w:pPr>
            <w:r>
              <w:rPr>
                <w:rFonts w:ascii="宋体" w:hAnsi="宋体" w:eastAsia="宋体"/>
                <w:sz w:val="16"/>
              </w:rPr>
              <w:t>0.00</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24929818">
            <w:pPr>
              <w:jc w:val="center"/>
            </w:pPr>
            <w:r>
              <w:rPr>
                <w:rFonts w:ascii="宋体" w:hAnsi="宋体" w:eastAsia="宋体"/>
                <w:sz w:val="16"/>
              </w:rPr>
              <w:t>0.00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E510932">
            <w:pPr>
              <w:jc w:val="center"/>
            </w:pPr>
            <w:r>
              <w:rPr>
                <w:rFonts w:ascii="宋体" w:hAnsi="宋体" w:eastAsia="宋体"/>
                <w:sz w:val="16"/>
              </w:rPr>
              <w:t>—</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39E0530D">
            <w:pPr>
              <w:jc w:val="center"/>
            </w:pPr>
            <w:r>
              <w:rPr>
                <w:rFonts w:ascii="宋体" w:hAnsi="宋体" w:eastAsia="宋体"/>
                <w:sz w:val="16"/>
              </w:rPr>
              <w:t>—</w:t>
            </w:r>
          </w:p>
        </w:tc>
        <w:tc>
          <w:tcPr>
            <w:tcW w:w="2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52F0">
            <w:pPr>
              <w:jc w:val="center"/>
            </w:pPr>
            <w:r>
              <w:rPr>
                <w:rFonts w:ascii="宋体" w:hAnsi="宋体" w:eastAsia="宋体"/>
                <w:sz w:val="16"/>
              </w:rPr>
              <w:t>—</w:t>
            </w:r>
          </w:p>
        </w:tc>
      </w:tr>
      <w:tr w14:paraId="56C6FC1B">
        <w:tblPrEx>
          <w:tblCellMar>
            <w:top w:w="0" w:type="dxa"/>
            <w:left w:w="108" w:type="dxa"/>
            <w:bottom w:w="0" w:type="dxa"/>
            <w:right w:w="108" w:type="dxa"/>
          </w:tblCellMar>
        </w:tblPrEx>
        <w:trPr>
          <w:trHeight w:val="90" w:hRule="atLeast"/>
        </w:trPr>
        <w:tc>
          <w:tcPr>
            <w:tcW w:w="10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00826">
            <w:pPr>
              <w:jc w:val="center"/>
            </w:pPr>
            <w:r>
              <w:rPr>
                <w:rFonts w:ascii="宋体" w:hAnsi="宋体" w:eastAsia="宋体"/>
                <w:sz w:val="16"/>
              </w:rPr>
              <w:t>年度总体目标</w:t>
            </w:r>
          </w:p>
        </w:tc>
        <w:tc>
          <w:tcPr>
            <w:tcW w:w="30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A9CACB">
            <w:pPr>
              <w:jc w:val="center"/>
            </w:pPr>
            <w:r>
              <w:rPr>
                <w:rFonts w:ascii="宋体" w:hAnsi="宋体" w:eastAsia="宋体"/>
                <w:sz w:val="16"/>
              </w:rPr>
              <w:t>预期目标</w:t>
            </w:r>
          </w:p>
        </w:tc>
        <w:tc>
          <w:tcPr>
            <w:tcW w:w="5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C19365">
            <w:pPr>
              <w:jc w:val="center"/>
            </w:pPr>
            <w:r>
              <w:rPr>
                <w:rFonts w:ascii="宋体" w:hAnsi="宋体" w:eastAsia="宋体"/>
                <w:sz w:val="16"/>
              </w:rPr>
              <w:t>实际完成目标</w:t>
            </w:r>
          </w:p>
        </w:tc>
      </w:tr>
      <w:tr w14:paraId="0735BA62">
        <w:tblPrEx>
          <w:tblCellMar>
            <w:top w:w="0" w:type="dxa"/>
            <w:left w:w="108" w:type="dxa"/>
            <w:bottom w:w="0" w:type="dxa"/>
            <w:right w:w="108" w:type="dxa"/>
          </w:tblCellMar>
        </w:tblPrEx>
        <w:trPr>
          <w:trHeight w:val="646"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3BD65E53"/>
        </w:tc>
        <w:tc>
          <w:tcPr>
            <w:tcW w:w="30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827418">
            <w:pPr>
              <w:jc w:val="both"/>
            </w:pPr>
            <w:r>
              <w:rPr>
                <w:rFonts w:ascii="宋体" w:hAnsi="宋体" w:eastAsia="宋体"/>
                <w:sz w:val="16"/>
              </w:rPr>
              <w:t>塔合曼乡党委、政府将继续在县委、县政府的正确领导下，认真深入贯彻落实党的二十大精神，紧紧围绕贯彻落实习近平总书记视察新疆重要指示精神，围绕贯彻落实自治区党委十届七次全会精神和地委、县委各项工作要求，以依法治疆为统领，持续推进安全生产工作，强化依法边境管控，以党建为统领，扎实抓好班子队伍建设，紧盯民生，扎实推进社会事业稳步发展，始终坚持巩固脱贫攻坚成果与乡村振兴有效衔接，扎实做好乡村振兴工作，全力推动经济社会各项事业再上新台阶。</w:t>
            </w:r>
          </w:p>
        </w:tc>
        <w:tc>
          <w:tcPr>
            <w:tcW w:w="5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F4DF6">
            <w:pPr>
              <w:jc w:val="both"/>
            </w:pPr>
            <w:r>
              <w:rPr>
                <w:rFonts w:ascii="宋体" w:hAnsi="宋体" w:eastAsia="宋体"/>
                <w:sz w:val="16"/>
              </w:rPr>
              <w:t>塔合曼乡党委、政府将继续在县委、县政府的正确领导下</w:t>
            </w:r>
            <w:r>
              <w:rPr>
                <w:rFonts w:hint="eastAsia" w:ascii="宋体" w:hAnsi="宋体"/>
                <w:sz w:val="16"/>
                <w:lang w:eastAsia="zh-CN"/>
              </w:rPr>
              <w:t>，</w:t>
            </w:r>
            <w:r>
              <w:rPr>
                <w:rFonts w:ascii="宋体" w:hAnsi="宋体" w:eastAsia="宋体"/>
                <w:sz w:val="16"/>
              </w:rPr>
              <w:t>认真深入贯彻落实党的二十大精神，紧紧围绕贯彻落实了习近平总书记视察新疆重要指示精神，围绕贯彻落实了自治区党委十届七次全会精神和地委、县委各项工作要求，以依法治疆为统领，持续推进了安全生产工作，强化了依法边境管控，以党建为统领，扎实抓好班子队伍建设，紧盯民生，扎实推进了社会事业稳步发展，始终坚持巩固脱贫攻坚成果与乡村振兴有效衔接，扎实做好乡村振兴工作，全力推动了经济社会各项事业再上新台阶。</w:t>
            </w:r>
          </w:p>
        </w:tc>
      </w:tr>
      <w:tr w14:paraId="31DF9435">
        <w:tblPrEx>
          <w:tblCellMar>
            <w:top w:w="0" w:type="dxa"/>
            <w:left w:w="108" w:type="dxa"/>
            <w:bottom w:w="0" w:type="dxa"/>
            <w:right w:w="108" w:type="dxa"/>
          </w:tblCellMar>
        </w:tblPrEx>
        <w:trPr>
          <w:trHeight w:val="112" w:hRule="atLeast"/>
        </w:trPr>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CA020BB">
            <w:pPr>
              <w:jc w:val="center"/>
            </w:pPr>
            <w:r>
              <w:rPr>
                <w:rFonts w:ascii="宋体" w:hAnsi="宋体" w:eastAsia="宋体"/>
                <w:sz w:val="16"/>
              </w:rPr>
              <w:t>一级指标</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0F5F695">
            <w:pPr>
              <w:jc w:val="center"/>
            </w:pPr>
            <w:r>
              <w:rPr>
                <w:rFonts w:ascii="宋体" w:hAnsi="宋体" w:eastAsia="宋体"/>
                <w:sz w:val="16"/>
              </w:rPr>
              <w:t>二级指标</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29554F07">
            <w:pPr>
              <w:jc w:val="center"/>
            </w:pPr>
            <w:r>
              <w:rPr>
                <w:rFonts w:ascii="宋体" w:hAnsi="宋体" w:eastAsia="宋体"/>
                <w:sz w:val="16"/>
              </w:rPr>
              <w:t>三级指标</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12063F77">
            <w:pPr>
              <w:jc w:val="center"/>
            </w:pPr>
            <w:r>
              <w:rPr>
                <w:rFonts w:ascii="宋体" w:hAnsi="宋体" w:eastAsia="宋体"/>
                <w:sz w:val="16"/>
              </w:rPr>
              <w:t>指标值</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3F3A0A38">
            <w:pPr>
              <w:jc w:val="center"/>
            </w:pPr>
            <w:r>
              <w:rPr>
                <w:rFonts w:ascii="宋体" w:hAnsi="宋体" w:eastAsia="宋体"/>
                <w:sz w:val="16"/>
              </w:rPr>
              <w:t>指标值设定依据</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829F12C">
            <w:pPr>
              <w:jc w:val="center"/>
            </w:pPr>
            <w:r>
              <w:rPr>
                <w:rFonts w:ascii="宋体" w:hAnsi="宋体" w:eastAsia="宋体"/>
                <w:sz w:val="16"/>
              </w:rPr>
              <w:t>分值权重</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7D7BAA25">
            <w:pPr>
              <w:jc w:val="center"/>
            </w:pPr>
            <w:r>
              <w:rPr>
                <w:rFonts w:ascii="宋体" w:hAnsi="宋体" w:eastAsia="宋体"/>
                <w:sz w:val="16"/>
              </w:rPr>
              <w:t>实际完成值</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3ED30E31">
            <w:pPr>
              <w:jc w:val="center"/>
            </w:pPr>
            <w:r>
              <w:rPr>
                <w:rFonts w:ascii="宋体" w:hAnsi="宋体" w:eastAsia="宋体"/>
                <w:sz w:val="16"/>
              </w:rPr>
              <w:t>完成率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FC7EB16">
            <w:pPr>
              <w:jc w:val="center"/>
            </w:pPr>
            <w:r>
              <w:rPr>
                <w:rFonts w:ascii="宋体" w:hAnsi="宋体" w:eastAsia="宋体"/>
                <w:sz w:val="16"/>
              </w:rPr>
              <w:t>得分</w:t>
            </w:r>
          </w:p>
        </w:tc>
      </w:tr>
      <w:tr w14:paraId="5B4CA5FC">
        <w:tblPrEx>
          <w:tblCellMar>
            <w:top w:w="0" w:type="dxa"/>
            <w:left w:w="108" w:type="dxa"/>
            <w:bottom w:w="0" w:type="dxa"/>
            <w:right w:w="108" w:type="dxa"/>
          </w:tblCellMar>
        </w:tblPrEx>
        <w:trPr>
          <w:trHeight w:val="165" w:hRule="atLeast"/>
        </w:trPr>
        <w:tc>
          <w:tcPr>
            <w:tcW w:w="10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452E5">
            <w:pPr>
              <w:jc w:val="center"/>
            </w:pPr>
            <w:r>
              <w:rPr>
                <w:rFonts w:ascii="宋体" w:hAnsi="宋体" w:eastAsia="宋体"/>
                <w:sz w:val="16"/>
              </w:rPr>
              <w:t>履职效能</w:t>
            </w:r>
          </w:p>
        </w:tc>
        <w:tc>
          <w:tcPr>
            <w:tcW w:w="10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4CC95">
            <w:pPr>
              <w:jc w:val="center"/>
            </w:pPr>
            <w:r>
              <w:rPr>
                <w:rFonts w:ascii="宋体" w:hAnsi="宋体" w:eastAsia="宋体"/>
                <w:sz w:val="16"/>
              </w:rPr>
              <w:t>数量指标</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34882043">
            <w:pPr>
              <w:jc w:val="center"/>
            </w:pPr>
            <w:r>
              <w:rPr>
                <w:rFonts w:ascii="宋体" w:hAnsi="宋体" w:eastAsia="宋体"/>
                <w:sz w:val="16"/>
              </w:rPr>
              <w:t>农作物种植亩数</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21CE58E8">
            <w:pPr>
              <w:jc w:val="center"/>
            </w:pPr>
            <w:r>
              <w:rPr>
                <w:rFonts w:ascii="宋体" w:hAnsi="宋体" w:eastAsia="宋体"/>
                <w:sz w:val="16"/>
              </w:rPr>
              <w:t>&gt;=6030亩</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366C57F6">
            <w:pPr>
              <w:jc w:val="center"/>
            </w:pPr>
            <w:r>
              <w:rPr>
                <w:rFonts w:ascii="宋体" w:hAnsi="宋体" w:eastAsia="宋体"/>
                <w:sz w:val="16"/>
              </w:rPr>
              <w:t>单位2024年度政府工作报告</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728A879">
            <w:pPr>
              <w:jc w:val="center"/>
            </w:pPr>
            <w:r>
              <w:rPr>
                <w:rFonts w:ascii="宋体" w:hAnsi="宋体" w:eastAsia="宋体"/>
                <w:sz w:val="16"/>
              </w:rPr>
              <w:t>20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24713A3">
            <w:pPr>
              <w:jc w:val="center"/>
            </w:pPr>
            <w:r>
              <w:rPr>
                <w:rFonts w:ascii="宋体" w:hAnsi="宋体" w:eastAsia="宋体"/>
                <w:sz w:val="16"/>
              </w:rPr>
              <w:t>7580.15亩</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337F9FBC">
            <w:pPr>
              <w:jc w:val="center"/>
            </w:pPr>
            <w:r>
              <w:rPr>
                <w:rFonts w:ascii="宋体" w:hAnsi="宋体" w:eastAsia="宋体"/>
                <w:sz w:val="16"/>
              </w:rPr>
              <w:t>125.71</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0809E03">
            <w:pPr>
              <w:jc w:val="center"/>
            </w:pPr>
            <w:r>
              <w:rPr>
                <w:rFonts w:ascii="宋体" w:hAnsi="宋体" w:eastAsia="宋体"/>
                <w:sz w:val="16"/>
              </w:rPr>
              <w:t>20</w:t>
            </w:r>
          </w:p>
        </w:tc>
      </w:tr>
      <w:tr w14:paraId="014828A0">
        <w:tblPrEx>
          <w:tblCellMar>
            <w:top w:w="0" w:type="dxa"/>
            <w:left w:w="108" w:type="dxa"/>
            <w:bottom w:w="0" w:type="dxa"/>
            <w:right w:w="108" w:type="dxa"/>
          </w:tblCellMar>
        </w:tblPrEx>
        <w:trPr>
          <w:trHeight w:val="165"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1A679926"/>
        </w:tc>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4E775E4E"/>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699C10CC">
            <w:pPr>
              <w:jc w:val="center"/>
            </w:pPr>
            <w:r>
              <w:rPr>
                <w:rFonts w:ascii="宋体" w:hAnsi="宋体" w:eastAsia="宋体"/>
                <w:sz w:val="16"/>
              </w:rPr>
              <w:t>果品产量</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67258649">
            <w:pPr>
              <w:jc w:val="center"/>
            </w:pPr>
            <w:r>
              <w:rPr>
                <w:rFonts w:ascii="宋体" w:hAnsi="宋体" w:eastAsia="宋体"/>
                <w:sz w:val="16"/>
              </w:rPr>
              <w:t>&gt;=20吨</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38414151">
            <w:pPr>
              <w:jc w:val="center"/>
            </w:pPr>
            <w:r>
              <w:rPr>
                <w:rFonts w:ascii="宋体" w:hAnsi="宋体" w:eastAsia="宋体"/>
                <w:sz w:val="16"/>
              </w:rPr>
              <w:t>单位2024年度政府工作报告</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FB7C33B">
            <w:pPr>
              <w:jc w:val="center"/>
            </w:pPr>
            <w:r>
              <w:rPr>
                <w:rFonts w:ascii="宋体" w:hAnsi="宋体" w:eastAsia="宋体"/>
                <w:sz w:val="16"/>
              </w:rPr>
              <w:t>20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24DF7710">
            <w:pPr>
              <w:jc w:val="center"/>
            </w:pPr>
            <w:r>
              <w:rPr>
                <w:rFonts w:ascii="宋体" w:hAnsi="宋体" w:eastAsia="宋体"/>
                <w:sz w:val="16"/>
              </w:rPr>
              <w:t>22.925吨</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3CE8AA66">
            <w:pPr>
              <w:jc w:val="center"/>
            </w:pPr>
            <w:r>
              <w:rPr>
                <w:rFonts w:ascii="宋体" w:hAnsi="宋体" w:eastAsia="宋体"/>
                <w:sz w:val="16"/>
              </w:rPr>
              <w:t>114.63</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4661BE8">
            <w:pPr>
              <w:jc w:val="center"/>
            </w:pPr>
            <w:r>
              <w:rPr>
                <w:rFonts w:ascii="宋体" w:hAnsi="宋体" w:eastAsia="宋体"/>
                <w:sz w:val="16"/>
              </w:rPr>
              <w:t>20</w:t>
            </w:r>
          </w:p>
        </w:tc>
      </w:tr>
      <w:tr w14:paraId="11B69503">
        <w:tblPrEx>
          <w:tblCellMar>
            <w:top w:w="0" w:type="dxa"/>
            <w:left w:w="108" w:type="dxa"/>
            <w:bottom w:w="0" w:type="dxa"/>
            <w:right w:w="108" w:type="dxa"/>
          </w:tblCellMar>
        </w:tblPrEx>
        <w:trPr>
          <w:trHeight w:val="165"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75374F80"/>
        </w:tc>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147EE445"/>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4AA7D93F">
            <w:pPr>
              <w:jc w:val="center"/>
            </w:pPr>
            <w:r>
              <w:rPr>
                <w:rFonts w:ascii="宋体" w:hAnsi="宋体" w:eastAsia="宋体"/>
                <w:sz w:val="16"/>
              </w:rPr>
              <w:t>新增绿化林</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51F1E365">
            <w:pPr>
              <w:jc w:val="center"/>
            </w:pPr>
            <w:r>
              <w:rPr>
                <w:rFonts w:ascii="宋体" w:hAnsi="宋体" w:eastAsia="宋体"/>
                <w:sz w:val="16"/>
              </w:rPr>
              <w:t>=80亩</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7ED29F4D">
            <w:pPr>
              <w:jc w:val="center"/>
            </w:pPr>
            <w:r>
              <w:rPr>
                <w:rFonts w:ascii="宋体" w:hAnsi="宋体" w:eastAsia="宋体"/>
                <w:sz w:val="16"/>
              </w:rPr>
              <w:t>单位2024年度政府工作报告</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21E82C0">
            <w:pPr>
              <w:jc w:val="center"/>
            </w:pPr>
            <w:r>
              <w:rPr>
                <w:rFonts w:ascii="宋体" w:hAnsi="宋体" w:eastAsia="宋体"/>
                <w:sz w:val="16"/>
              </w:rPr>
              <w:t>20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4F38B02D">
            <w:pPr>
              <w:jc w:val="center"/>
            </w:pPr>
            <w:r>
              <w:rPr>
                <w:rFonts w:ascii="宋体" w:hAnsi="宋体" w:eastAsia="宋体"/>
                <w:sz w:val="16"/>
              </w:rPr>
              <w:t>80亩</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060570E6">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5B57144">
            <w:pPr>
              <w:jc w:val="center"/>
            </w:pPr>
            <w:r>
              <w:rPr>
                <w:rFonts w:ascii="宋体" w:hAnsi="宋体" w:eastAsia="宋体"/>
                <w:sz w:val="16"/>
              </w:rPr>
              <w:t>20</w:t>
            </w:r>
          </w:p>
        </w:tc>
      </w:tr>
      <w:tr w14:paraId="5DE254A8">
        <w:tblPrEx>
          <w:tblCellMar>
            <w:top w:w="0" w:type="dxa"/>
            <w:left w:w="108" w:type="dxa"/>
            <w:bottom w:w="0" w:type="dxa"/>
            <w:right w:w="108" w:type="dxa"/>
          </w:tblCellMar>
        </w:tblPrEx>
        <w:trPr>
          <w:trHeight w:val="165"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461A7AEE"/>
        </w:tc>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3CD2B36E"/>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70D84F32">
            <w:pPr>
              <w:jc w:val="center"/>
            </w:pPr>
            <w:r>
              <w:rPr>
                <w:rFonts w:ascii="宋体" w:hAnsi="宋体" w:eastAsia="宋体"/>
                <w:sz w:val="16"/>
              </w:rPr>
              <w:t>开展就业技能培训</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1976A337">
            <w:pPr>
              <w:jc w:val="center"/>
            </w:pPr>
            <w:r>
              <w:rPr>
                <w:rFonts w:ascii="宋体" w:hAnsi="宋体" w:eastAsia="宋体"/>
                <w:sz w:val="16"/>
              </w:rPr>
              <w:t>&gt;=100人次</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7777DDE4">
            <w:pPr>
              <w:jc w:val="center"/>
            </w:pPr>
            <w:r>
              <w:rPr>
                <w:rFonts w:ascii="宋体" w:hAnsi="宋体" w:eastAsia="宋体"/>
                <w:sz w:val="16"/>
              </w:rPr>
              <w:t>单位2024年度政府工作报告</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A698EC8">
            <w:pPr>
              <w:jc w:val="center"/>
            </w:pPr>
            <w:r>
              <w:rPr>
                <w:rFonts w:ascii="宋体" w:hAnsi="宋体" w:eastAsia="宋体"/>
                <w:sz w:val="16"/>
              </w:rPr>
              <w:t>20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2A88B837">
            <w:pPr>
              <w:jc w:val="center"/>
            </w:pPr>
            <w:r>
              <w:rPr>
                <w:rFonts w:ascii="宋体" w:hAnsi="宋体" w:eastAsia="宋体"/>
                <w:sz w:val="16"/>
              </w:rPr>
              <w:t>109人次</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6ECC7CE3">
            <w:pPr>
              <w:jc w:val="center"/>
            </w:pPr>
            <w:r>
              <w:rPr>
                <w:rFonts w:ascii="宋体" w:hAnsi="宋体" w:eastAsia="宋体"/>
                <w:sz w:val="16"/>
              </w:rPr>
              <w:t>109</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FC9AEA5">
            <w:pPr>
              <w:jc w:val="center"/>
            </w:pPr>
            <w:r>
              <w:rPr>
                <w:rFonts w:ascii="宋体" w:hAnsi="宋体" w:eastAsia="宋体"/>
                <w:sz w:val="16"/>
              </w:rPr>
              <w:t>20</w:t>
            </w:r>
          </w:p>
        </w:tc>
      </w:tr>
      <w:tr w14:paraId="129682F5">
        <w:tblPrEx>
          <w:tblCellMar>
            <w:top w:w="0" w:type="dxa"/>
            <w:left w:w="108" w:type="dxa"/>
            <w:bottom w:w="0" w:type="dxa"/>
            <w:right w:w="108" w:type="dxa"/>
          </w:tblCellMar>
        </w:tblPrEx>
        <w:trPr>
          <w:trHeight w:val="116" w:hRule="atLeast"/>
        </w:trPr>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6A3FD723"/>
        </w:tc>
        <w:tc>
          <w:tcPr>
            <w:tcW w:w="1030" w:type="dxa"/>
            <w:vMerge w:val="continue"/>
            <w:tcBorders>
              <w:top w:val="single" w:color="auto" w:sz="10" w:space="0"/>
              <w:left w:val="single" w:color="auto" w:sz="10" w:space="0"/>
              <w:bottom w:val="single" w:color="auto" w:sz="10" w:space="0"/>
              <w:right w:val="single" w:color="auto" w:sz="10" w:space="0"/>
              <w:insideV w:val="single" w:sz="10" w:space="0"/>
            </w:tcBorders>
          </w:tcPr>
          <w:p w14:paraId="240AEEA3"/>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512B0358">
            <w:pPr>
              <w:jc w:val="center"/>
            </w:pPr>
            <w:r>
              <w:rPr>
                <w:rFonts w:ascii="宋体" w:hAnsi="宋体" w:eastAsia="宋体"/>
                <w:sz w:val="16"/>
              </w:rPr>
              <w:t>完成户厕问题整改</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763DCD24">
            <w:pPr>
              <w:jc w:val="center"/>
            </w:pPr>
            <w:r>
              <w:rPr>
                <w:rFonts w:ascii="宋体" w:hAnsi="宋体" w:eastAsia="宋体"/>
                <w:sz w:val="16"/>
              </w:rPr>
              <w:t>&gt;=105座</w:t>
            </w:r>
          </w:p>
        </w:tc>
        <w:tc>
          <w:tcPr>
            <w:tcW w:w="1441" w:type="dxa"/>
            <w:tcBorders>
              <w:top w:val="single" w:color="auto" w:sz="10" w:space="0"/>
              <w:left w:val="single" w:color="auto" w:sz="10" w:space="0"/>
              <w:bottom w:val="single" w:color="auto" w:sz="10" w:space="0"/>
              <w:right w:val="single" w:color="auto" w:sz="10" w:space="0"/>
              <w:insideV w:val="single" w:sz="10" w:space="0"/>
            </w:tcBorders>
            <w:vAlign w:val="center"/>
          </w:tcPr>
          <w:p w14:paraId="59CE8681">
            <w:pPr>
              <w:jc w:val="center"/>
            </w:pPr>
            <w:r>
              <w:rPr>
                <w:rFonts w:ascii="宋体" w:hAnsi="宋体" w:eastAsia="宋体"/>
                <w:sz w:val="16"/>
              </w:rPr>
              <w:t>单位2024年度政府工作报告</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1A441B4">
            <w:pPr>
              <w:jc w:val="center"/>
            </w:pPr>
            <w:r>
              <w:rPr>
                <w:rFonts w:ascii="宋体" w:hAnsi="宋体" w:eastAsia="宋体"/>
                <w:sz w:val="16"/>
              </w:rPr>
              <w:t>10</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3AA21E99">
            <w:pPr>
              <w:jc w:val="center"/>
            </w:pPr>
            <w:r>
              <w:rPr>
                <w:rFonts w:ascii="宋体" w:hAnsi="宋体" w:eastAsia="宋体"/>
                <w:sz w:val="16"/>
              </w:rPr>
              <w:t>105座</w:t>
            </w:r>
          </w:p>
        </w:tc>
        <w:tc>
          <w:tcPr>
            <w:tcW w:w="1030" w:type="dxa"/>
            <w:tcBorders>
              <w:top w:val="single" w:color="auto" w:sz="10" w:space="0"/>
              <w:left w:val="single" w:color="auto" w:sz="10" w:space="0"/>
              <w:bottom w:val="single" w:color="auto" w:sz="10" w:space="0"/>
              <w:right w:val="single" w:color="auto" w:sz="10" w:space="0"/>
              <w:insideV w:val="single" w:sz="10" w:space="0"/>
            </w:tcBorders>
            <w:vAlign w:val="center"/>
          </w:tcPr>
          <w:p w14:paraId="44A7F75A">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A43A037">
            <w:pPr>
              <w:jc w:val="center"/>
            </w:pPr>
            <w:r>
              <w:rPr>
                <w:rFonts w:ascii="宋体" w:hAnsi="宋体" w:eastAsia="宋体"/>
                <w:sz w:val="16"/>
              </w:rPr>
              <w:t>10</w:t>
            </w:r>
          </w:p>
        </w:tc>
      </w:tr>
    </w:tbl>
    <w:p w14:paraId="483234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C571C51">
        <w:tblPrEx>
          <w:tblCellMar>
            <w:top w:w="0" w:type="dxa"/>
            <w:left w:w="108" w:type="dxa"/>
            <w:bottom w:w="0" w:type="dxa"/>
            <w:right w:w="108" w:type="dxa"/>
          </w:tblCellMar>
        </w:tblPrEx>
        <w:tc>
          <w:tcPr>
            <w:tcW w:w="8848" w:type="dxa"/>
            <w:gridSpan w:val="14"/>
            <w:vAlign w:val="center"/>
          </w:tcPr>
          <w:p w14:paraId="059D2FAD">
            <w:pPr>
              <w:jc w:val="center"/>
            </w:pPr>
            <w:r>
              <w:rPr>
                <w:rFonts w:ascii="宋体" w:hAnsi="宋体" w:eastAsia="宋体"/>
                <w:sz w:val="24"/>
              </w:rPr>
              <w:t>项目支出绩效自评表</w:t>
            </w:r>
          </w:p>
        </w:tc>
      </w:tr>
      <w:tr w14:paraId="5BD700A9">
        <w:tblPrEx>
          <w:tblCellMar>
            <w:top w:w="0" w:type="dxa"/>
            <w:left w:w="108" w:type="dxa"/>
            <w:bottom w:w="0" w:type="dxa"/>
            <w:right w:w="108" w:type="dxa"/>
          </w:tblCellMar>
        </w:tblPrEx>
        <w:tc>
          <w:tcPr>
            <w:tcW w:w="8848" w:type="dxa"/>
            <w:gridSpan w:val="14"/>
            <w:vAlign w:val="center"/>
          </w:tcPr>
          <w:p w14:paraId="07219DA7">
            <w:pPr>
              <w:jc w:val="center"/>
            </w:pPr>
            <w:r>
              <w:rPr>
                <w:rFonts w:ascii="宋体" w:hAnsi="宋体" w:eastAsia="宋体"/>
                <w:sz w:val="24"/>
              </w:rPr>
              <w:t>(2024年度)</w:t>
            </w:r>
          </w:p>
        </w:tc>
      </w:tr>
      <w:tr w14:paraId="164A4C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51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7EB652">
            <w:pPr>
              <w:jc w:val="center"/>
            </w:pPr>
            <w:r>
              <w:rPr>
                <w:rFonts w:ascii="宋体" w:hAnsi="宋体" w:eastAsia="宋体"/>
                <w:sz w:val="16"/>
              </w:rPr>
              <w:t>塔合曼乡2024年县乡两级人大代表会议经费项目</w:t>
            </w:r>
          </w:p>
        </w:tc>
      </w:tr>
      <w:tr w14:paraId="3AEAF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97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A758F">
            <w:pPr>
              <w:jc w:val="center"/>
            </w:pPr>
            <w:r>
              <w:rPr>
                <w:rFonts w:ascii="宋体" w:hAnsi="宋体" w:eastAsia="宋体"/>
                <w:sz w:val="16"/>
              </w:rPr>
              <w:t>塔什库尔干塔吉克自治县塔合曼乡人民政府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40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6A66EA">
            <w:pPr>
              <w:jc w:val="center"/>
            </w:pPr>
            <w:r>
              <w:rPr>
                <w:rFonts w:ascii="宋体" w:hAnsi="宋体" w:eastAsia="宋体"/>
                <w:sz w:val="16"/>
              </w:rPr>
              <w:t>塔什库尔干塔吉克自治县塔合曼乡人民政府</w:t>
            </w:r>
          </w:p>
        </w:tc>
      </w:tr>
      <w:tr w14:paraId="4E52D8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CCBF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7F1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68A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727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D2D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570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1D1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FB6C">
            <w:pPr>
              <w:jc w:val="center"/>
            </w:pPr>
            <w:r>
              <w:rPr>
                <w:rFonts w:ascii="宋体" w:hAnsi="宋体" w:eastAsia="宋体"/>
                <w:sz w:val="16"/>
              </w:rPr>
              <w:t>得分</w:t>
            </w:r>
          </w:p>
        </w:tc>
      </w:tr>
      <w:tr w14:paraId="082A41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02A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C0E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A11E">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74814">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2DA1C">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165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C3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EEB6">
            <w:pPr>
              <w:jc w:val="center"/>
            </w:pPr>
            <w:r>
              <w:rPr>
                <w:rFonts w:ascii="宋体" w:hAnsi="宋体" w:eastAsia="宋体"/>
                <w:sz w:val="16"/>
              </w:rPr>
              <w:t>10.00分</w:t>
            </w:r>
          </w:p>
        </w:tc>
      </w:tr>
      <w:tr w14:paraId="3816E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4D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10B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74507">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77E32">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40A07">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B2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D3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C1C9">
            <w:pPr>
              <w:jc w:val="center"/>
            </w:pPr>
            <w:r>
              <w:rPr>
                <w:rFonts w:ascii="宋体" w:hAnsi="宋体" w:eastAsia="宋体"/>
                <w:sz w:val="16"/>
              </w:rPr>
              <w:t>—</w:t>
            </w:r>
          </w:p>
        </w:tc>
      </w:tr>
      <w:tr w14:paraId="27A20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B00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14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3FD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485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E66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9CB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6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E8C1">
            <w:pPr>
              <w:jc w:val="center"/>
            </w:pPr>
            <w:r>
              <w:rPr>
                <w:rFonts w:ascii="宋体" w:hAnsi="宋体" w:eastAsia="宋体"/>
                <w:sz w:val="16"/>
              </w:rPr>
              <w:t>—</w:t>
            </w:r>
          </w:p>
        </w:tc>
      </w:tr>
      <w:tr w14:paraId="6B02D3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128C5">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401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900616">
            <w:pPr>
              <w:jc w:val="center"/>
            </w:pPr>
            <w:r>
              <w:rPr>
                <w:rFonts w:ascii="宋体" w:hAnsi="宋体" w:eastAsia="宋体"/>
                <w:sz w:val="16"/>
              </w:rPr>
              <w:t>实际完成情况</w:t>
            </w:r>
          </w:p>
        </w:tc>
      </w:tr>
      <w:tr w14:paraId="347CE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409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42A8A">
            <w:pPr>
              <w:jc w:val="both"/>
            </w:pPr>
            <w:r>
              <w:rPr>
                <w:rFonts w:ascii="宋体" w:hAnsi="宋体" w:eastAsia="宋体"/>
                <w:sz w:val="16"/>
              </w:rPr>
              <w:t>通过实施塔合曼乡两级人大代表会议经费项目 9820 元，顺利保证我乡第十七届人民代表大会第四次会议召开，参会 28 人农民代表参加两天的会议，每人一天补助 60*2=120 元共3360 元；伙食费代表 38 人每人一天伙食费 60*2 =120，共 4560元；材料费共 1900 元用于人大代表会议经费。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AD98CE">
            <w:pPr>
              <w:jc w:val="both"/>
            </w:pPr>
            <w:r>
              <w:rPr>
                <w:rFonts w:ascii="宋体" w:hAnsi="宋体" w:eastAsia="宋体"/>
                <w:sz w:val="16"/>
              </w:rPr>
              <w:t>项目实际支出0.98万元，已完成我乡第十七届人民代表大会第四次会议召开，参会28人农民代表参加两天的会议，每人一天补助60*2=120元共3360元；伙食费代表38人每人一天伙食费60*2 =120，项目的实施使得会议决策知晓度达到了100%。</w:t>
            </w:r>
          </w:p>
        </w:tc>
      </w:tr>
      <w:tr w14:paraId="1EC6E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BC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F93A">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A1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B4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6A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70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88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60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D0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96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EEF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4185">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571E">
            <w:pPr>
              <w:jc w:val="center"/>
            </w:pPr>
            <w:r>
              <w:rPr>
                <w:rFonts w:ascii="宋体" w:hAnsi="宋体" w:eastAsia="宋体"/>
                <w:sz w:val="16"/>
              </w:rPr>
              <w:t>完成率</w:t>
            </w:r>
          </w:p>
        </w:tc>
      </w:tr>
      <w:tr w14:paraId="280A8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590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FD4AB">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B9B9">
            <w:pPr>
              <w:jc w:val="center"/>
            </w:pPr>
            <w:r>
              <w:rPr>
                <w:rFonts w:ascii="宋体" w:hAnsi="宋体" w:eastAsia="宋体"/>
                <w:sz w:val="16"/>
              </w:rPr>
              <w:t>参会人数（人）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C47C">
            <w:pPr>
              <w:jc w:val="center"/>
            </w:pPr>
            <w:r>
              <w:rPr>
                <w:rFonts w:ascii="宋体" w:hAnsi="宋体" w:eastAsia="宋体"/>
                <w:sz w:val="16"/>
              </w:rPr>
              <w:t>&gt;=38人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1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52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B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F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13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6EF6">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0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F77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DCA8">
            <w:pPr>
              <w:jc w:val="center"/>
              <w:rPr>
                <w:rFonts w:hint="eastAsia" w:eastAsia="宋体"/>
                <w:lang w:eastAsia="zh-CN"/>
              </w:rPr>
            </w:pPr>
            <w:r>
              <w:rPr>
                <w:rFonts w:hint="eastAsia" w:ascii="宋体" w:hAnsi="宋体"/>
                <w:sz w:val="16"/>
                <w:lang w:eastAsia="zh-CN"/>
              </w:rPr>
              <w:t>100%</w:t>
            </w:r>
          </w:p>
        </w:tc>
      </w:tr>
      <w:tr w14:paraId="362A5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F1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D2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97D2">
            <w:pPr>
              <w:jc w:val="center"/>
            </w:pPr>
            <w:r>
              <w:rPr>
                <w:rFonts w:ascii="宋体" w:hAnsi="宋体" w:eastAsia="宋体"/>
                <w:sz w:val="16"/>
              </w:rPr>
              <w:t>会议召开天数（天）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65F0">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4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30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C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7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A0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375A">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09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530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4936">
            <w:pPr>
              <w:jc w:val="center"/>
              <w:rPr>
                <w:rFonts w:hint="eastAsia" w:eastAsia="宋体"/>
                <w:lang w:eastAsia="zh-CN"/>
              </w:rPr>
            </w:pPr>
            <w:r>
              <w:rPr>
                <w:rFonts w:hint="eastAsia" w:ascii="宋体" w:hAnsi="宋体"/>
                <w:sz w:val="16"/>
                <w:lang w:eastAsia="zh-CN"/>
              </w:rPr>
              <w:t>100%</w:t>
            </w:r>
          </w:p>
        </w:tc>
      </w:tr>
      <w:tr w14:paraId="212A9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26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ED88">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987CC">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F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A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91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0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B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A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B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9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D7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72A4">
            <w:pPr>
              <w:jc w:val="center"/>
              <w:rPr>
                <w:rFonts w:hint="eastAsia" w:eastAsia="宋体"/>
                <w:lang w:eastAsia="zh-CN"/>
              </w:rPr>
            </w:pPr>
            <w:r>
              <w:rPr>
                <w:rFonts w:hint="eastAsia" w:ascii="宋体" w:hAnsi="宋体"/>
                <w:sz w:val="16"/>
                <w:lang w:eastAsia="zh-CN"/>
              </w:rPr>
              <w:t>100%</w:t>
            </w:r>
          </w:p>
        </w:tc>
      </w:tr>
      <w:tr w14:paraId="42D1B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C7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E8D8">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32B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8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6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9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E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5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DC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4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4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4DC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17A0">
            <w:pPr>
              <w:jc w:val="center"/>
              <w:rPr>
                <w:rFonts w:hint="eastAsia" w:eastAsia="宋体"/>
                <w:lang w:eastAsia="zh-CN"/>
              </w:rPr>
            </w:pPr>
            <w:r>
              <w:rPr>
                <w:rFonts w:hint="eastAsia" w:ascii="宋体" w:hAnsi="宋体"/>
                <w:sz w:val="16"/>
                <w:lang w:eastAsia="zh-CN"/>
              </w:rPr>
              <w:t>100%</w:t>
            </w:r>
          </w:p>
        </w:tc>
      </w:tr>
      <w:tr w14:paraId="596BB1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3D5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55B7B">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E91C0">
            <w:pPr>
              <w:jc w:val="center"/>
            </w:pPr>
            <w:r>
              <w:rPr>
                <w:rFonts w:ascii="宋体" w:hAnsi="宋体" w:eastAsia="宋体"/>
                <w:sz w:val="16"/>
              </w:rPr>
              <w:t>人大代表务工补助（元）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FD9E">
            <w:pPr>
              <w:jc w:val="center"/>
            </w:pPr>
            <w:r>
              <w:rPr>
                <w:rFonts w:ascii="宋体" w:hAnsi="宋体" w:eastAsia="宋体"/>
                <w:sz w:val="16"/>
              </w:rPr>
              <w:t>&lt;=3360元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2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44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D6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F9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6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04C9">
            <w:pPr>
              <w:jc w:val="center"/>
            </w:pPr>
            <w:r>
              <w:rPr>
                <w:rFonts w:ascii="宋体" w:hAnsi="宋体" w:eastAsia="宋体"/>
                <w:sz w:val="16"/>
              </w:rPr>
              <w:t>=3360元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0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60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6D47">
            <w:pPr>
              <w:jc w:val="center"/>
              <w:rPr>
                <w:rFonts w:hint="eastAsia" w:eastAsia="宋体"/>
                <w:lang w:eastAsia="zh-CN"/>
              </w:rPr>
            </w:pPr>
            <w:r>
              <w:rPr>
                <w:rFonts w:hint="eastAsia" w:ascii="宋体" w:hAnsi="宋体"/>
                <w:sz w:val="16"/>
                <w:lang w:eastAsia="zh-CN"/>
              </w:rPr>
              <w:t>100%</w:t>
            </w:r>
          </w:p>
        </w:tc>
      </w:tr>
      <w:tr w14:paraId="2A144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4F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64A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A839">
            <w:pPr>
              <w:jc w:val="center"/>
            </w:pPr>
            <w:r>
              <w:rPr>
                <w:rFonts w:ascii="宋体" w:hAnsi="宋体" w:eastAsia="宋体"/>
                <w:sz w:val="16"/>
              </w:rPr>
              <w:t>人大代表伙食补助（元）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4470">
            <w:pPr>
              <w:jc w:val="center"/>
            </w:pPr>
            <w:r>
              <w:rPr>
                <w:rFonts w:ascii="宋体" w:hAnsi="宋体" w:eastAsia="宋体"/>
                <w:sz w:val="16"/>
              </w:rPr>
              <w:t>&lt;=4560元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C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90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97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D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0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DD87">
            <w:pPr>
              <w:jc w:val="center"/>
            </w:pPr>
            <w:r>
              <w:rPr>
                <w:rFonts w:ascii="宋体" w:hAnsi="宋体" w:eastAsia="宋体"/>
                <w:sz w:val="16"/>
              </w:rPr>
              <w:t>=4560元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68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60A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60EC">
            <w:pPr>
              <w:jc w:val="center"/>
              <w:rPr>
                <w:rFonts w:hint="eastAsia" w:eastAsia="宋体"/>
                <w:lang w:eastAsia="zh-CN"/>
              </w:rPr>
            </w:pPr>
            <w:r>
              <w:rPr>
                <w:rFonts w:hint="eastAsia" w:ascii="宋体" w:hAnsi="宋体"/>
                <w:sz w:val="16"/>
                <w:lang w:eastAsia="zh-CN"/>
              </w:rPr>
              <w:t>100%</w:t>
            </w:r>
          </w:p>
        </w:tc>
      </w:tr>
      <w:tr w14:paraId="78008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76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3E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22DF">
            <w:pPr>
              <w:jc w:val="center"/>
            </w:pPr>
            <w:r>
              <w:rPr>
                <w:rFonts w:ascii="宋体" w:hAnsi="宋体" w:eastAsia="宋体"/>
                <w:sz w:val="16"/>
              </w:rPr>
              <w:t>会议材料费（元）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B0E0">
            <w:pPr>
              <w:jc w:val="center"/>
            </w:pPr>
            <w:r>
              <w:rPr>
                <w:rFonts w:ascii="宋体" w:hAnsi="宋体" w:eastAsia="宋体"/>
                <w:sz w:val="16"/>
              </w:rPr>
              <w:t>&lt;=1900元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3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F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50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6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A2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BF7E">
            <w:pPr>
              <w:jc w:val="center"/>
            </w:pPr>
            <w:r>
              <w:rPr>
                <w:rFonts w:ascii="宋体" w:hAnsi="宋体" w:eastAsia="宋体"/>
                <w:sz w:val="16"/>
              </w:rPr>
              <w:t>=1900元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E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4C0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2C30">
            <w:pPr>
              <w:jc w:val="center"/>
              <w:rPr>
                <w:rFonts w:hint="eastAsia" w:eastAsia="宋体"/>
                <w:lang w:eastAsia="zh-CN"/>
              </w:rPr>
            </w:pPr>
            <w:r>
              <w:rPr>
                <w:rFonts w:hint="eastAsia" w:ascii="宋体" w:hAnsi="宋体"/>
                <w:sz w:val="16"/>
                <w:lang w:eastAsia="zh-CN"/>
              </w:rPr>
              <w:t>100%</w:t>
            </w:r>
          </w:p>
        </w:tc>
      </w:tr>
      <w:tr w14:paraId="4D867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6B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32A3">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927F8">
            <w:pPr>
              <w:jc w:val="center"/>
            </w:pPr>
            <w:r>
              <w:rPr>
                <w:rFonts w:ascii="宋体" w:hAnsi="宋体" w:eastAsia="宋体"/>
                <w:sz w:val="16"/>
              </w:rPr>
              <w:t>会议决策知晓度(%)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5E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3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28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E2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13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3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69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52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D7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F492">
            <w:pPr>
              <w:jc w:val="center"/>
              <w:rPr>
                <w:rFonts w:hint="eastAsia" w:eastAsia="宋体"/>
                <w:lang w:eastAsia="zh-CN"/>
              </w:rPr>
            </w:pPr>
            <w:r>
              <w:rPr>
                <w:rFonts w:hint="eastAsia" w:ascii="宋体" w:hAnsi="宋体"/>
                <w:sz w:val="16"/>
                <w:lang w:eastAsia="zh-CN"/>
              </w:rPr>
              <w:t>100%</w:t>
            </w:r>
          </w:p>
        </w:tc>
      </w:tr>
      <w:tr w14:paraId="6E387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A2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9A1A">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3FCC8">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B3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C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FC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E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DA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C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E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20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C490">
            <w:pPr>
              <w:jc w:val="center"/>
            </w:pPr>
            <w:r>
              <w:rPr>
                <w:rFonts w:ascii="宋体" w:hAnsi="宋体" w:eastAsia="宋体"/>
                <w:sz w:val="16"/>
              </w:rPr>
              <w:t>项目完成情况较好，实际人大代表满意度较高，所以指标出现正偏差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E1EB">
            <w:pPr>
              <w:jc w:val="center"/>
              <w:rPr>
                <w:rFonts w:hint="eastAsia" w:eastAsia="宋体"/>
                <w:lang w:eastAsia="zh-CN"/>
              </w:rPr>
            </w:pPr>
            <w:r>
              <w:rPr>
                <w:rFonts w:hint="eastAsia" w:ascii="宋体" w:hAnsi="宋体"/>
                <w:sz w:val="16"/>
                <w:lang w:eastAsia="zh-CN"/>
              </w:rPr>
              <w:t>100%</w:t>
            </w:r>
          </w:p>
        </w:tc>
      </w:tr>
      <w:tr w14:paraId="354108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723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00D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D30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E779A">
            <w:pPr>
              <w:jc w:val="center"/>
            </w:pPr>
            <w:r>
              <w:rPr>
                <w:rFonts w:ascii="宋体" w:hAnsi="宋体" w:eastAsia="宋体"/>
                <w:sz w:val="16"/>
              </w:rPr>
              <w:t>100分</w:t>
            </w:r>
          </w:p>
        </w:tc>
      </w:tr>
    </w:tbl>
    <w:p w14:paraId="452F41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46A9E4BA">
        <w:tblPrEx>
          <w:tblCellMar>
            <w:top w:w="0" w:type="dxa"/>
            <w:left w:w="108" w:type="dxa"/>
            <w:bottom w:w="0" w:type="dxa"/>
            <w:right w:w="108" w:type="dxa"/>
          </w:tblCellMar>
        </w:tblPrEx>
        <w:tc>
          <w:tcPr>
            <w:tcW w:w="8848" w:type="dxa"/>
            <w:gridSpan w:val="14"/>
            <w:vAlign w:val="center"/>
          </w:tcPr>
          <w:p w14:paraId="7AD99881">
            <w:pPr>
              <w:jc w:val="center"/>
            </w:pPr>
            <w:r>
              <w:rPr>
                <w:rFonts w:ascii="宋体" w:hAnsi="宋体" w:eastAsia="宋体"/>
                <w:sz w:val="24"/>
              </w:rPr>
              <w:t>项目支出绩效自评表</w:t>
            </w:r>
          </w:p>
        </w:tc>
      </w:tr>
      <w:tr w14:paraId="334754E7">
        <w:tblPrEx>
          <w:tblCellMar>
            <w:top w:w="0" w:type="dxa"/>
            <w:left w:w="108" w:type="dxa"/>
            <w:bottom w:w="0" w:type="dxa"/>
            <w:right w:w="108" w:type="dxa"/>
          </w:tblCellMar>
        </w:tblPrEx>
        <w:tc>
          <w:tcPr>
            <w:tcW w:w="8848" w:type="dxa"/>
            <w:gridSpan w:val="14"/>
            <w:vAlign w:val="center"/>
          </w:tcPr>
          <w:p w14:paraId="7E0C4EC4">
            <w:pPr>
              <w:jc w:val="center"/>
            </w:pPr>
            <w:r>
              <w:rPr>
                <w:rFonts w:ascii="宋体" w:hAnsi="宋体" w:eastAsia="宋体"/>
                <w:sz w:val="24"/>
              </w:rPr>
              <w:t>(2024年度)</w:t>
            </w:r>
          </w:p>
        </w:tc>
      </w:tr>
      <w:tr w14:paraId="3032DF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3A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D4B250">
            <w:pPr>
              <w:jc w:val="center"/>
            </w:pPr>
            <w:r>
              <w:rPr>
                <w:rFonts w:ascii="宋体" w:hAnsi="宋体" w:eastAsia="宋体"/>
                <w:sz w:val="16"/>
              </w:rPr>
              <w:t>塔合曼乡乡村两级人大代表活动经费项目</w:t>
            </w:r>
          </w:p>
        </w:tc>
      </w:tr>
      <w:tr w14:paraId="571C2A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C7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647B8">
            <w:pPr>
              <w:jc w:val="center"/>
            </w:pPr>
            <w:r>
              <w:rPr>
                <w:rFonts w:ascii="宋体" w:hAnsi="宋体" w:eastAsia="宋体"/>
                <w:sz w:val="16"/>
              </w:rPr>
              <w:t>塔什库尔干塔吉克自治县塔合曼乡人民政府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8D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28A359">
            <w:pPr>
              <w:jc w:val="center"/>
            </w:pPr>
            <w:r>
              <w:rPr>
                <w:rFonts w:ascii="宋体" w:hAnsi="宋体" w:eastAsia="宋体"/>
                <w:sz w:val="16"/>
              </w:rPr>
              <w:t>塔什库尔干塔吉克自治县塔合曼乡人民政府</w:t>
            </w:r>
          </w:p>
        </w:tc>
      </w:tr>
      <w:tr w14:paraId="56CD1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BAC9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C7C2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32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738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1C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D5F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A6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6A7A">
            <w:pPr>
              <w:jc w:val="center"/>
            </w:pPr>
            <w:r>
              <w:rPr>
                <w:rFonts w:ascii="宋体" w:hAnsi="宋体" w:eastAsia="宋体"/>
                <w:sz w:val="16"/>
              </w:rPr>
              <w:t>得分</w:t>
            </w:r>
          </w:p>
        </w:tc>
      </w:tr>
      <w:tr w14:paraId="038497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0B4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A39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99121">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808B">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FD76">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3DD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B6B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73C1">
            <w:pPr>
              <w:jc w:val="center"/>
            </w:pPr>
            <w:r>
              <w:rPr>
                <w:rFonts w:ascii="宋体" w:hAnsi="宋体" w:eastAsia="宋体"/>
                <w:sz w:val="16"/>
              </w:rPr>
              <w:t>10.00分</w:t>
            </w:r>
          </w:p>
        </w:tc>
      </w:tr>
      <w:tr w14:paraId="5A8F3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C4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620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F014">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0AD03">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CB9E9">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A1C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4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01A8">
            <w:pPr>
              <w:jc w:val="center"/>
            </w:pPr>
            <w:r>
              <w:rPr>
                <w:rFonts w:ascii="宋体" w:hAnsi="宋体" w:eastAsia="宋体"/>
                <w:sz w:val="16"/>
              </w:rPr>
              <w:t>—</w:t>
            </w:r>
          </w:p>
        </w:tc>
      </w:tr>
      <w:tr w14:paraId="3D337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647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26F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51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1FE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B27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942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C9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8490">
            <w:pPr>
              <w:jc w:val="center"/>
            </w:pPr>
            <w:r>
              <w:rPr>
                <w:rFonts w:ascii="宋体" w:hAnsi="宋体" w:eastAsia="宋体"/>
                <w:sz w:val="16"/>
              </w:rPr>
              <w:t>—</w:t>
            </w:r>
          </w:p>
        </w:tc>
      </w:tr>
      <w:tr w14:paraId="56212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77F1C">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664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AFE2E4">
            <w:pPr>
              <w:jc w:val="center"/>
            </w:pPr>
            <w:r>
              <w:rPr>
                <w:rFonts w:ascii="宋体" w:hAnsi="宋体" w:eastAsia="宋体"/>
                <w:sz w:val="16"/>
              </w:rPr>
              <w:t>实际完成情况</w:t>
            </w:r>
          </w:p>
        </w:tc>
      </w:tr>
      <w:tr w14:paraId="70108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C26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2AC77">
            <w:pPr>
              <w:jc w:val="both"/>
            </w:pPr>
            <w:r>
              <w:rPr>
                <w:rFonts w:ascii="宋体" w:hAnsi="宋体" w:eastAsia="宋体"/>
                <w:sz w:val="16"/>
              </w:rPr>
              <w:t>通过实施塔合曼乡乡村两级人大代表活动经费项目19000元的花费，能够有效提升人大代表活动场所环境改善，有利于组织人大代表开展各类活动，有利于调动人大代表建言献策的积极性。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9E9CEF">
            <w:pPr>
              <w:jc w:val="both"/>
            </w:pPr>
            <w:r>
              <w:rPr>
                <w:rFonts w:ascii="宋体" w:hAnsi="宋体" w:eastAsia="宋体"/>
                <w:sz w:val="16"/>
              </w:rPr>
              <w:t>已实施塔合曼乡乡村两级人大代表活动经费项目19000元的花费，能够有效提升人大代表活动场所环境改善，有利于组织人大代表开展各类活动，有利于调动人大代表建言献策的积极性。</w:t>
            </w:r>
          </w:p>
        </w:tc>
      </w:tr>
      <w:tr w14:paraId="46E43B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AE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0957">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FE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355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BF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DB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61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C3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75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77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38B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2E2F">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2A60">
            <w:pPr>
              <w:jc w:val="center"/>
            </w:pPr>
            <w:r>
              <w:rPr>
                <w:rFonts w:ascii="宋体" w:hAnsi="宋体" w:eastAsia="宋体"/>
                <w:sz w:val="16"/>
              </w:rPr>
              <w:t>完成率</w:t>
            </w:r>
          </w:p>
        </w:tc>
      </w:tr>
      <w:tr w14:paraId="5CAAAD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462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BE88">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47BE">
            <w:pPr>
              <w:jc w:val="center"/>
            </w:pPr>
            <w:r>
              <w:rPr>
                <w:rFonts w:ascii="宋体" w:hAnsi="宋体" w:eastAsia="宋体"/>
                <w:sz w:val="16"/>
              </w:rPr>
              <w:t>保障人大代表人数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B17F">
            <w:pPr>
              <w:jc w:val="center"/>
            </w:pPr>
            <w:r>
              <w:rPr>
                <w:rFonts w:ascii="宋体" w:hAnsi="宋体" w:eastAsia="宋体"/>
                <w:sz w:val="16"/>
              </w:rPr>
              <w:t>&lt;=45个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7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3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90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0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3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B941">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2B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84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13B7">
            <w:pPr>
              <w:jc w:val="center"/>
              <w:rPr>
                <w:rFonts w:hint="eastAsia" w:eastAsia="宋体"/>
                <w:lang w:eastAsia="zh-CN"/>
              </w:rPr>
            </w:pPr>
            <w:r>
              <w:rPr>
                <w:rFonts w:hint="eastAsia" w:ascii="宋体" w:hAnsi="宋体"/>
                <w:sz w:val="16"/>
                <w:lang w:eastAsia="zh-CN"/>
              </w:rPr>
              <w:t>100%</w:t>
            </w:r>
          </w:p>
        </w:tc>
      </w:tr>
      <w:tr w14:paraId="65330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1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B890">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2F1EF">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8CF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3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FA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D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AB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8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7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14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6D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9A5C">
            <w:pPr>
              <w:jc w:val="center"/>
              <w:rPr>
                <w:rFonts w:hint="eastAsia" w:eastAsia="宋体"/>
                <w:lang w:eastAsia="zh-CN"/>
              </w:rPr>
            </w:pPr>
            <w:r>
              <w:rPr>
                <w:rFonts w:hint="eastAsia" w:ascii="宋体" w:hAnsi="宋体"/>
                <w:sz w:val="16"/>
                <w:lang w:eastAsia="zh-CN"/>
              </w:rPr>
              <w:t>100%</w:t>
            </w:r>
          </w:p>
        </w:tc>
      </w:tr>
      <w:tr w14:paraId="01463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13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C110">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8BF0">
            <w:pPr>
              <w:jc w:val="center"/>
            </w:pPr>
            <w:r>
              <w:rPr>
                <w:rFonts w:ascii="宋体" w:hAnsi="宋体" w:eastAsia="宋体"/>
                <w:sz w:val="16"/>
              </w:rPr>
              <w:t>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02B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A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1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FB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3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0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7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80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5B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1222">
            <w:pPr>
              <w:jc w:val="center"/>
              <w:rPr>
                <w:rFonts w:hint="eastAsia" w:eastAsia="宋体"/>
                <w:lang w:eastAsia="zh-CN"/>
              </w:rPr>
            </w:pPr>
            <w:r>
              <w:rPr>
                <w:rFonts w:hint="eastAsia" w:ascii="宋体" w:hAnsi="宋体"/>
                <w:sz w:val="16"/>
                <w:lang w:eastAsia="zh-CN"/>
              </w:rPr>
              <w:t>100%</w:t>
            </w:r>
          </w:p>
        </w:tc>
      </w:tr>
      <w:tr w14:paraId="6C9A68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F33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8E8DE">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3BCAE">
            <w:pPr>
              <w:jc w:val="center"/>
            </w:pPr>
            <w:r>
              <w:rPr>
                <w:rFonts w:ascii="宋体" w:hAnsi="宋体" w:eastAsia="宋体"/>
                <w:sz w:val="16"/>
              </w:rPr>
              <w:t>人大代表活动保障费用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1A1C">
            <w:pPr>
              <w:jc w:val="center"/>
            </w:pPr>
            <w:r>
              <w:rPr>
                <w:rFonts w:ascii="宋体" w:hAnsi="宋体" w:eastAsia="宋体"/>
                <w:sz w:val="16"/>
              </w:rPr>
              <w:t>&gt;=4000元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7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D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8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FB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22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0A52">
            <w:pPr>
              <w:jc w:val="center"/>
            </w:pPr>
            <w:r>
              <w:rPr>
                <w:rFonts w:ascii="宋体" w:hAnsi="宋体" w:eastAsia="宋体"/>
                <w:sz w:val="16"/>
              </w:rPr>
              <w:t>=4000元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08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D8E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521D">
            <w:pPr>
              <w:jc w:val="center"/>
              <w:rPr>
                <w:rFonts w:hint="eastAsia" w:eastAsia="宋体"/>
                <w:lang w:eastAsia="zh-CN"/>
              </w:rPr>
            </w:pPr>
            <w:r>
              <w:rPr>
                <w:rFonts w:hint="eastAsia" w:ascii="宋体" w:hAnsi="宋体"/>
                <w:sz w:val="16"/>
                <w:lang w:eastAsia="zh-CN"/>
              </w:rPr>
              <w:t>100%</w:t>
            </w:r>
          </w:p>
        </w:tc>
      </w:tr>
      <w:tr w14:paraId="7C999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64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377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55A2">
            <w:pPr>
              <w:jc w:val="center"/>
            </w:pPr>
            <w:r>
              <w:rPr>
                <w:rFonts w:ascii="宋体" w:hAnsi="宋体" w:eastAsia="宋体"/>
                <w:sz w:val="16"/>
              </w:rPr>
              <w:t>改造人大代表活动室成本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D59E">
            <w:pPr>
              <w:jc w:val="center"/>
            </w:pPr>
            <w:r>
              <w:rPr>
                <w:rFonts w:ascii="宋体" w:hAnsi="宋体" w:eastAsia="宋体"/>
                <w:sz w:val="16"/>
              </w:rPr>
              <w:t>=15000万元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8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42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89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8D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E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A34E">
            <w:pPr>
              <w:jc w:val="center"/>
            </w:pPr>
            <w:r>
              <w:rPr>
                <w:rFonts w:ascii="宋体" w:hAnsi="宋体" w:eastAsia="宋体"/>
                <w:sz w:val="16"/>
              </w:rPr>
              <w:t>=15000万元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74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19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A8D7">
            <w:pPr>
              <w:jc w:val="center"/>
              <w:rPr>
                <w:rFonts w:hint="eastAsia" w:eastAsia="宋体"/>
                <w:lang w:eastAsia="zh-CN"/>
              </w:rPr>
            </w:pPr>
            <w:r>
              <w:rPr>
                <w:rFonts w:hint="eastAsia" w:ascii="宋体" w:hAnsi="宋体"/>
                <w:sz w:val="16"/>
                <w:lang w:eastAsia="zh-CN"/>
              </w:rPr>
              <w:t>100%</w:t>
            </w:r>
          </w:p>
        </w:tc>
      </w:tr>
      <w:tr w14:paraId="420D6E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61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D864">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C53B3">
            <w:pPr>
              <w:jc w:val="center"/>
            </w:pPr>
            <w:r>
              <w:rPr>
                <w:rFonts w:ascii="宋体" w:hAnsi="宋体" w:eastAsia="宋体"/>
                <w:sz w:val="16"/>
              </w:rPr>
              <w:t>提升人大代表建言献策数量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A543">
            <w:pPr>
              <w:jc w:val="center"/>
            </w:pPr>
            <w:r>
              <w:rPr>
                <w:rFonts w:ascii="宋体" w:hAnsi="宋体" w:eastAsia="宋体"/>
                <w:sz w:val="16"/>
              </w:rPr>
              <w:t>&gt;=3条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2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06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0F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45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6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5C33">
            <w:pPr>
              <w:jc w:val="center"/>
            </w:pPr>
            <w:r>
              <w:rPr>
                <w:rFonts w:ascii="宋体" w:hAnsi="宋体" w:eastAsia="宋体"/>
                <w:sz w:val="16"/>
              </w:rPr>
              <w: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E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EB9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6DC5">
            <w:pPr>
              <w:jc w:val="center"/>
              <w:rPr>
                <w:rFonts w:hint="eastAsia" w:eastAsia="宋体"/>
                <w:lang w:eastAsia="zh-CN"/>
              </w:rPr>
            </w:pPr>
            <w:r>
              <w:rPr>
                <w:rFonts w:hint="eastAsia" w:ascii="宋体" w:hAnsi="宋体"/>
                <w:sz w:val="16"/>
                <w:lang w:eastAsia="zh-CN"/>
              </w:rPr>
              <w:t>100%</w:t>
            </w:r>
          </w:p>
        </w:tc>
      </w:tr>
      <w:tr w14:paraId="75A447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9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DC63">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C4D6">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B6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4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C0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75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2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89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5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89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C80D">
            <w:pPr>
              <w:jc w:val="center"/>
            </w:pPr>
            <w:r>
              <w:rPr>
                <w:rFonts w:ascii="宋体" w:hAnsi="宋体" w:eastAsia="宋体"/>
                <w:sz w:val="16"/>
              </w:rPr>
              <w:t>项目完成情况较好，实际人大代表满意度较高，所以指标出现正偏差。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A8BE">
            <w:pPr>
              <w:jc w:val="center"/>
              <w:rPr>
                <w:rFonts w:hint="eastAsia" w:eastAsia="宋体"/>
                <w:lang w:eastAsia="zh-CN"/>
              </w:rPr>
            </w:pPr>
            <w:r>
              <w:rPr>
                <w:rFonts w:hint="eastAsia" w:ascii="宋体" w:hAnsi="宋体"/>
                <w:sz w:val="16"/>
                <w:lang w:eastAsia="zh-CN"/>
              </w:rPr>
              <w:t>100%</w:t>
            </w:r>
          </w:p>
        </w:tc>
      </w:tr>
      <w:tr w14:paraId="1C522F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97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C6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C05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0B2E31">
            <w:pPr>
              <w:jc w:val="center"/>
            </w:pPr>
            <w:r>
              <w:rPr>
                <w:rFonts w:ascii="宋体" w:hAnsi="宋体" w:eastAsia="宋体"/>
                <w:sz w:val="16"/>
              </w:rPr>
              <w:t>99.5分</w:t>
            </w:r>
          </w:p>
        </w:tc>
      </w:tr>
    </w:tbl>
    <w:p w14:paraId="52EE6B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0901D3F">
        <w:tblPrEx>
          <w:tblCellMar>
            <w:top w:w="0" w:type="dxa"/>
            <w:left w:w="108" w:type="dxa"/>
            <w:bottom w:w="0" w:type="dxa"/>
            <w:right w:w="108" w:type="dxa"/>
          </w:tblCellMar>
        </w:tblPrEx>
        <w:tc>
          <w:tcPr>
            <w:tcW w:w="8848" w:type="dxa"/>
            <w:gridSpan w:val="14"/>
            <w:vAlign w:val="center"/>
          </w:tcPr>
          <w:p w14:paraId="06E1F9C5">
            <w:pPr>
              <w:jc w:val="center"/>
            </w:pPr>
            <w:r>
              <w:rPr>
                <w:rFonts w:ascii="宋体" w:hAnsi="宋体" w:eastAsia="宋体"/>
                <w:sz w:val="24"/>
              </w:rPr>
              <w:t>项目支出绩效自评表</w:t>
            </w:r>
          </w:p>
        </w:tc>
      </w:tr>
      <w:tr w14:paraId="031936FB">
        <w:tblPrEx>
          <w:tblCellMar>
            <w:top w:w="0" w:type="dxa"/>
            <w:left w:w="108" w:type="dxa"/>
            <w:bottom w:w="0" w:type="dxa"/>
            <w:right w:w="108" w:type="dxa"/>
          </w:tblCellMar>
        </w:tblPrEx>
        <w:tc>
          <w:tcPr>
            <w:tcW w:w="8848" w:type="dxa"/>
            <w:gridSpan w:val="14"/>
            <w:vAlign w:val="center"/>
          </w:tcPr>
          <w:p w14:paraId="724B06C8">
            <w:pPr>
              <w:jc w:val="center"/>
            </w:pPr>
            <w:r>
              <w:rPr>
                <w:rFonts w:ascii="宋体" w:hAnsi="宋体" w:eastAsia="宋体"/>
                <w:sz w:val="24"/>
              </w:rPr>
              <w:t>(2024年度)</w:t>
            </w:r>
          </w:p>
        </w:tc>
      </w:tr>
      <w:tr w14:paraId="0D463B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B6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F50B28">
            <w:pPr>
              <w:jc w:val="center"/>
            </w:pPr>
            <w:r>
              <w:rPr>
                <w:rFonts w:ascii="宋体" w:hAnsi="宋体" w:eastAsia="宋体"/>
                <w:sz w:val="16"/>
              </w:rPr>
              <w:t>塔合曼乡文化站经费项目</w:t>
            </w:r>
          </w:p>
        </w:tc>
      </w:tr>
      <w:tr w14:paraId="265E13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8B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52FFA">
            <w:pPr>
              <w:jc w:val="center"/>
            </w:pPr>
            <w:r>
              <w:rPr>
                <w:rFonts w:ascii="宋体" w:hAnsi="宋体" w:eastAsia="宋体"/>
                <w:sz w:val="16"/>
              </w:rPr>
              <w:t>塔什库尔干塔吉克县塔合曼乡人民政府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BC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252B6F">
            <w:pPr>
              <w:jc w:val="center"/>
            </w:pPr>
            <w:r>
              <w:rPr>
                <w:rFonts w:ascii="宋体" w:hAnsi="宋体" w:eastAsia="宋体"/>
                <w:sz w:val="16"/>
              </w:rPr>
              <w:t>塔什库尔干塔吉克自治县塔合曼乡人民政府</w:t>
            </w:r>
          </w:p>
        </w:tc>
      </w:tr>
      <w:tr w14:paraId="55E50E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4799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E5B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A27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04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03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1FA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089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F219">
            <w:pPr>
              <w:jc w:val="center"/>
            </w:pPr>
            <w:r>
              <w:rPr>
                <w:rFonts w:ascii="宋体" w:hAnsi="宋体" w:eastAsia="宋体"/>
                <w:sz w:val="16"/>
              </w:rPr>
              <w:t>得分</w:t>
            </w:r>
          </w:p>
        </w:tc>
      </w:tr>
      <w:tr w14:paraId="4E8CF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F03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16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7EF4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2BF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002B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FA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A7B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F620">
            <w:pPr>
              <w:jc w:val="center"/>
            </w:pPr>
            <w:r>
              <w:rPr>
                <w:rFonts w:ascii="宋体" w:hAnsi="宋体" w:eastAsia="宋体"/>
                <w:sz w:val="16"/>
              </w:rPr>
              <w:t>10.00分</w:t>
            </w:r>
          </w:p>
        </w:tc>
      </w:tr>
      <w:tr w14:paraId="422ED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E49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DBE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378C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96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6E18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D7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5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69F1">
            <w:pPr>
              <w:jc w:val="center"/>
            </w:pPr>
            <w:r>
              <w:rPr>
                <w:rFonts w:ascii="宋体" w:hAnsi="宋体" w:eastAsia="宋体"/>
                <w:sz w:val="16"/>
              </w:rPr>
              <w:t>—</w:t>
            </w:r>
          </w:p>
        </w:tc>
      </w:tr>
      <w:tr w14:paraId="7C894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1F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BB0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9A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D88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A46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47C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97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D101">
            <w:pPr>
              <w:jc w:val="center"/>
            </w:pPr>
            <w:r>
              <w:rPr>
                <w:rFonts w:ascii="宋体" w:hAnsi="宋体" w:eastAsia="宋体"/>
                <w:sz w:val="16"/>
              </w:rPr>
              <w:t>—</w:t>
            </w:r>
          </w:p>
        </w:tc>
      </w:tr>
      <w:tr w14:paraId="3F117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63C76">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5F9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DA4FF4">
            <w:pPr>
              <w:jc w:val="center"/>
            </w:pPr>
            <w:r>
              <w:rPr>
                <w:rFonts w:ascii="宋体" w:hAnsi="宋体" w:eastAsia="宋体"/>
                <w:sz w:val="16"/>
              </w:rPr>
              <w:t>实际完成情况</w:t>
            </w:r>
          </w:p>
        </w:tc>
      </w:tr>
      <w:tr w14:paraId="2DC33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03B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A51F8">
            <w:pPr>
              <w:jc w:val="both"/>
            </w:pPr>
            <w:r>
              <w:rPr>
                <w:rFonts w:ascii="宋体" w:hAnsi="宋体" w:eastAsia="宋体"/>
                <w:sz w:val="16"/>
              </w:rPr>
              <w:t>通过实施塔合曼乡文化站经费项目5万元，可以对我乡1个图书室设施设备进行维修，制作文化宣传标识标牌2个以上，利用节庆组织开展各类活动3场次以上，有利于丰富农牧民日常生活，有效提升乡村文化氛围，使群众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2F531">
            <w:pPr>
              <w:jc w:val="both"/>
            </w:pPr>
            <w:r>
              <w:rPr>
                <w:rFonts w:ascii="宋体" w:hAnsi="宋体" w:eastAsia="宋体"/>
                <w:sz w:val="16"/>
              </w:rPr>
              <w:t>塔合曼乡文化站经费项目实际支出5万元，可以对我乡1个图书室设施设备进行维修，制作文化宣传标识标牌2个以上，利用节庆组织开展各类活动3场次以上，有利于丰富农牧民日常生活，有效提升乡村文化氛围，使受益农牧民满意度达100%。</w:t>
            </w:r>
          </w:p>
        </w:tc>
      </w:tr>
      <w:tr w14:paraId="691DA9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C7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DC7A">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AF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DA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35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F9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4C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96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F0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77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DDA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838E">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62D3">
            <w:pPr>
              <w:jc w:val="center"/>
            </w:pPr>
            <w:r>
              <w:rPr>
                <w:rFonts w:ascii="宋体" w:hAnsi="宋体" w:eastAsia="宋体"/>
                <w:sz w:val="16"/>
              </w:rPr>
              <w:t>完成率</w:t>
            </w:r>
          </w:p>
        </w:tc>
      </w:tr>
      <w:tr w14:paraId="0DB8FB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70C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BC6FB">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5696">
            <w:pPr>
              <w:jc w:val="center"/>
            </w:pPr>
            <w:r>
              <w:rPr>
                <w:rFonts w:ascii="宋体" w:hAnsi="宋体" w:eastAsia="宋体"/>
                <w:sz w:val="16"/>
              </w:rPr>
              <w:t>维护图书室设施设备（个）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F4A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C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49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5D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C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B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FEE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DC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750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F32F">
            <w:pPr>
              <w:jc w:val="center"/>
              <w:rPr>
                <w:rFonts w:hint="eastAsia" w:eastAsia="宋体"/>
                <w:lang w:eastAsia="zh-CN"/>
              </w:rPr>
            </w:pPr>
            <w:r>
              <w:rPr>
                <w:rFonts w:hint="eastAsia" w:ascii="宋体" w:hAnsi="宋体"/>
                <w:sz w:val="16"/>
                <w:lang w:eastAsia="zh-CN"/>
              </w:rPr>
              <w:t>100%</w:t>
            </w:r>
          </w:p>
        </w:tc>
      </w:tr>
      <w:tr w14:paraId="3AD74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37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D5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9F9AA">
            <w:pPr>
              <w:jc w:val="center"/>
            </w:pPr>
            <w:r>
              <w:rPr>
                <w:rFonts w:ascii="宋体" w:hAnsi="宋体" w:eastAsia="宋体"/>
                <w:sz w:val="16"/>
              </w:rPr>
              <w:t>制作文化宣传标识、宣传标语（套）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EC5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6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B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B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0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6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2E8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F2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BF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2FFC">
            <w:pPr>
              <w:jc w:val="center"/>
              <w:rPr>
                <w:rFonts w:hint="eastAsia" w:eastAsia="宋体"/>
                <w:lang w:eastAsia="zh-CN"/>
              </w:rPr>
            </w:pPr>
            <w:r>
              <w:rPr>
                <w:rFonts w:hint="eastAsia" w:ascii="宋体" w:hAnsi="宋体"/>
                <w:sz w:val="16"/>
                <w:lang w:eastAsia="zh-CN"/>
              </w:rPr>
              <w:t>100%</w:t>
            </w:r>
          </w:p>
        </w:tc>
      </w:tr>
      <w:tr w14:paraId="43D18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51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7EC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E832">
            <w:pPr>
              <w:jc w:val="center"/>
            </w:pPr>
            <w:r>
              <w:rPr>
                <w:rFonts w:ascii="宋体" w:hAnsi="宋体" w:eastAsia="宋体"/>
                <w:sz w:val="16"/>
              </w:rPr>
              <w:t>举办节庆活动（次）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55EF">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0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B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9F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0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0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C1A9">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D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89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AE01">
            <w:pPr>
              <w:jc w:val="center"/>
              <w:rPr>
                <w:rFonts w:hint="eastAsia" w:eastAsia="宋体"/>
                <w:lang w:eastAsia="zh-CN"/>
              </w:rPr>
            </w:pPr>
            <w:r>
              <w:rPr>
                <w:rFonts w:hint="eastAsia" w:ascii="宋体" w:hAnsi="宋体"/>
                <w:sz w:val="16"/>
                <w:lang w:eastAsia="zh-CN"/>
              </w:rPr>
              <w:t>100%</w:t>
            </w:r>
          </w:p>
        </w:tc>
      </w:tr>
      <w:tr w14:paraId="124F2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C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CDE3">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6B32">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E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D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9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3F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49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11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1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F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BFF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2C30">
            <w:pPr>
              <w:jc w:val="center"/>
              <w:rPr>
                <w:rFonts w:hint="eastAsia" w:eastAsia="宋体"/>
                <w:lang w:eastAsia="zh-CN"/>
              </w:rPr>
            </w:pPr>
            <w:r>
              <w:rPr>
                <w:rFonts w:hint="eastAsia" w:ascii="宋体" w:hAnsi="宋体"/>
                <w:sz w:val="16"/>
                <w:lang w:eastAsia="zh-CN"/>
              </w:rPr>
              <w:t>100%</w:t>
            </w:r>
          </w:p>
        </w:tc>
      </w:tr>
      <w:tr w14:paraId="3E980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2C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D80C">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B12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A7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2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26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10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E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9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C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92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AFE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428F">
            <w:pPr>
              <w:jc w:val="center"/>
              <w:rPr>
                <w:rFonts w:hint="eastAsia" w:eastAsia="宋体"/>
                <w:lang w:eastAsia="zh-CN"/>
              </w:rPr>
            </w:pPr>
            <w:r>
              <w:rPr>
                <w:rFonts w:hint="eastAsia" w:ascii="宋体" w:hAnsi="宋体"/>
                <w:sz w:val="16"/>
                <w:lang w:eastAsia="zh-CN"/>
              </w:rPr>
              <w:t>100%</w:t>
            </w:r>
          </w:p>
        </w:tc>
      </w:tr>
      <w:tr w14:paraId="5F5AA1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1F9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A1882">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25B04">
            <w:pPr>
              <w:jc w:val="center"/>
            </w:pPr>
            <w:r>
              <w:rPr>
                <w:rFonts w:ascii="宋体" w:hAnsi="宋体" w:eastAsia="宋体"/>
                <w:sz w:val="16"/>
              </w:rPr>
              <w:t>文化标识及展板（万元）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D62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4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D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A2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85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B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A17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7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EF0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FDDA">
            <w:pPr>
              <w:jc w:val="center"/>
              <w:rPr>
                <w:rFonts w:hint="eastAsia" w:eastAsia="宋体"/>
                <w:lang w:eastAsia="zh-CN"/>
              </w:rPr>
            </w:pPr>
            <w:r>
              <w:rPr>
                <w:rFonts w:hint="eastAsia" w:ascii="宋体" w:hAnsi="宋体"/>
                <w:sz w:val="16"/>
                <w:lang w:eastAsia="zh-CN"/>
              </w:rPr>
              <w:t>100%</w:t>
            </w:r>
          </w:p>
        </w:tc>
      </w:tr>
      <w:tr w14:paraId="65B03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47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835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D85B">
            <w:pPr>
              <w:jc w:val="center"/>
            </w:pPr>
            <w:r>
              <w:rPr>
                <w:rFonts w:ascii="宋体" w:hAnsi="宋体" w:eastAsia="宋体"/>
                <w:sz w:val="16"/>
              </w:rPr>
              <w:t>举办活动成本（万元）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261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5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01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91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E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1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FB8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96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A94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1AF7">
            <w:pPr>
              <w:jc w:val="center"/>
              <w:rPr>
                <w:rFonts w:hint="eastAsia" w:eastAsia="宋体"/>
                <w:lang w:eastAsia="zh-CN"/>
              </w:rPr>
            </w:pPr>
            <w:r>
              <w:rPr>
                <w:rFonts w:hint="eastAsia" w:ascii="宋体" w:hAnsi="宋体"/>
                <w:sz w:val="16"/>
                <w:lang w:eastAsia="zh-CN"/>
              </w:rPr>
              <w:t>100%</w:t>
            </w:r>
          </w:p>
        </w:tc>
      </w:tr>
      <w:tr w14:paraId="257FC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3C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5F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C47F2">
            <w:pPr>
              <w:jc w:val="center"/>
            </w:pPr>
            <w:r>
              <w:rPr>
                <w:rFonts w:ascii="宋体" w:hAnsi="宋体" w:eastAsia="宋体"/>
                <w:sz w:val="16"/>
              </w:rPr>
              <w:t>文化站办公经费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860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5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1E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62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48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3B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4D6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6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29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9C2E">
            <w:pPr>
              <w:jc w:val="center"/>
              <w:rPr>
                <w:rFonts w:hint="eastAsia" w:eastAsia="宋体"/>
                <w:lang w:eastAsia="zh-CN"/>
              </w:rPr>
            </w:pPr>
            <w:r>
              <w:rPr>
                <w:rFonts w:hint="eastAsia" w:ascii="宋体" w:hAnsi="宋体"/>
                <w:sz w:val="16"/>
                <w:lang w:eastAsia="zh-CN"/>
              </w:rPr>
              <w:t>100%</w:t>
            </w:r>
          </w:p>
        </w:tc>
      </w:tr>
      <w:tr w14:paraId="6D4A8D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9D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263A">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4B5ED">
            <w:pPr>
              <w:jc w:val="center"/>
            </w:pPr>
            <w:r>
              <w:rPr>
                <w:rFonts w:ascii="宋体" w:hAnsi="宋体" w:eastAsia="宋体"/>
                <w:sz w:val="16"/>
              </w:rPr>
              <w:t>提升乡村文化氛围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C96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B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72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93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A1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5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880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C2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90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698D">
            <w:pPr>
              <w:jc w:val="center"/>
              <w:rPr>
                <w:rFonts w:hint="eastAsia" w:eastAsia="宋体"/>
                <w:lang w:eastAsia="zh-CN"/>
              </w:rPr>
            </w:pPr>
            <w:r>
              <w:rPr>
                <w:rFonts w:hint="eastAsia" w:ascii="宋体" w:hAnsi="宋体"/>
                <w:sz w:val="16"/>
                <w:lang w:eastAsia="zh-CN"/>
              </w:rPr>
              <w:t>100%</w:t>
            </w:r>
          </w:p>
        </w:tc>
      </w:tr>
      <w:tr w14:paraId="78A66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C9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2F87">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E9AE">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BC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4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0E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D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B0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9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F9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1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0F10">
            <w:pPr>
              <w:jc w:val="center"/>
            </w:pPr>
            <w:r>
              <w:rPr>
                <w:rFonts w:ascii="宋体" w:hAnsi="宋体" w:eastAsia="宋体"/>
                <w:sz w:val="16"/>
              </w:rPr>
              <w:t>项目完成情况较好，实际受益农牧民满意度较高，所以指标出现正偏差。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83F7">
            <w:pPr>
              <w:jc w:val="center"/>
              <w:rPr>
                <w:rFonts w:hint="eastAsia" w:eastAsia="宋体"/>
                <w:lang w:eastAsia="zh-CN"/>
              </w:rPr>
            </w:pPr>
            <w:r>
              <w:rPr>
                <w:rFonts w:hint="eastAsia" w:ascii="宋体" w:hAnsi="宋体"/>
                <w:sz w:val="16"/>
                <w:lang w:eastAsia="zh-CN"/>
              </w:rPr>
              <w:t>100%</w:t>
            </w:r>
          </w:p>
        </w:tc>
      </w:tr>
      <w:tr w14:paraId="78D89B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58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4D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09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7744B">
            <w:pPr>
              <w:jc w:val="center"/>
            </w:pPr>
            <w:r>
              <w:rPr>
                <w:rFonts w:ascii="宋体" w:hAnsi="宋体" w:eastAsia="宋体"/>
                <w:sz w:val="16"/>
              </w:rPr>
              <w:t>100分</w:t>
            </w:r>
          </w:p>
        </w:tc>
      </w:tr>
    </w:tbl>
    <w:p w14:paraId="0D572D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25B871C">
        <w:tblPrEx>
          <w:tblCellMar>
            <w:top w:w="0" w:type="dxa"/>
            <w:left w:w="108" w:type="dxa"/>
            <w:bottom w:w="0" w:type="dxa"/>
            <w:right w:w="108" w:type="dxa"/>
          </w:tblCellMar>
        </w:tblPrEx>
        <w:tc>
          <w:tcPr>
            <w:tcW w:w="8848" w:type="dxa"/>
            <w:gridSpan w:val="14"/>
            <w:vAlign w:val="center"/>
          </w:tcPr>
          <w:p w14:paraId="3D370373">
            <w:pPr>
              <w:jc w:val="center"/>
            </w:pPr>
            <w:r>
              <w:rPr>
                <w:rFonts w:ascii="宋体" w:hAnsi="宋体" w:eastAsia="宋体"/>
                <w:sz w:val="24"/>
              </w:rPr>
              <w:t>项目支出绩效自评表</w:t>
            </w:r>
          </w:p>
        </w:tc>
      </w:tr>
      <w:tr w14:paraId="468C541B">
        <w:tblPrEx>
          <w:tblCellMar>
            <w:top w:w="0" w:type="dxa"/>
            <w:left w:w="108" w:type="dxa"/>
            <w:bottom w:w="0" w:type="dxa"/>
            <w:right w:w="108" w:type="dxa"/>
          </w:tblCellMar>
        </w:tblPrEx>
        <w:tc>
          <w:tcPr>
            <w:tcW w:w="8848" w:type="dxa"/>
            <w:gridSpan w:val="14"/>
            <w:vAlign w:val="center"/>
          </w:tcPr>
          <w:p w14:paraId="68CE59E0">
            <w:pPr>
              <w:jc w:val="center"/>
            </w:pPr>
            <w:r>
              <w:rPr>
                <w:rFonts w:ascii="宋体" w:hAnsi="宋体" w:eastAsia="宋体"/>
                <w:sz w:val="24"/>
              </w:rPr>
              <w:t>(2024年度)</w:t>
            </w:r>
          </w:p>
        </w:tc>
      </w:tr>
      <w:tr w14:paraId="7CE98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C5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A1B11">
            <w:pPr>
              <w:jc w:val="center"/>
            </w:pPr>
            <w:r>
              <w:rPr>
                <w:rFonts w:ascii="宋体" w:hAnsi="宋体" w:eastAsia="宋体"/>
                <w:sz w:val="16"/>
              </w:rPr>
              <w:t>塔合曼乡车辆采购项目</w:t>
            </w:r>
          </w:p>
        </w:tc>
      </w:tr>
      <w:tr w14:paraId="188B15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F4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ABE74">
            <w:pPr>
              <w:jc w:val="center"/>
            </w:pPr>
            <w:r>
              <w:rPr>
                <w:rFonts w:ascii="宋体" w:hAnsi="宋体" w:eastAsia="宋体"/>
                <w:sz w:val="16"/>
              </w:rPr>
              <w:t>塔合曼乡人民政府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FB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0AB90B">
            <w:pPr>
              <w:jc w:val="center"/>
            </w:pPr>
            <w:r>
              <w:rPr>
                <w:rFonts w:ascii="宋体" w:hAnsi="宋体" w:eastAsia="宋体"/>
                <w:sz w:val="16"/>
              </w:rPr>
              <w:t>塔什库尔干塔吉克自治县塔合曼乡人民政府</w:t>
            </w:r>
          </w:p>
        </w:tc>
      </w:tr>
      <w:tr w14:paraId="7507DB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70FD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1644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8F7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15D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21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54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7C0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B114">
            <w:pPr>
              <w:jc w:val="center"/>
            </w:pPr>
            <w:r>
              <w:rPr>
                <w:rFonts w:ascii="宋体" w:hAnsi="宋体" w:eastAsia="宋体"/>
                <w:sz w:val="16"/>
              </w:rPr>
              <w:t>得分</w:t>
            </w:r>
          </w:p>
        </w:tc>
      </w:tr>
      <w:tr w14:paraId="02124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DAC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479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7CA2">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AB5C">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E69C">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1F9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578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CBCF">
            <w:pPr>
              <w:jc w:val="center"/>
            </w:pPr>
            <w:r>
              <w:rPr>
                <w:rFonts w:ascii="宋体" w:hAnsi="宋体" w:eastAsia="宋体"/>
                <w:sz w:val="16"/>
              </w:rPr>
              <w:t>10.00分</w:t>
            </w:r>
          </w:p>
        </w:tc>
      </w:tr>
      <w:tr w14:paraId="70E95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E37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01C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A6B56">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2BAA">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F96A">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029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32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0321">
            <w:pPr>
              <w:jc w:val="center"/>
            </w:pPr>
            <w:r>
              <w:rPr>
                <w:rFonts w:ascii="宋体" w:hAnsi="宋体" w:eastAsia="宋体"/>
                <w:sz w:val="16"/>
              </w:rPr>
              <w:t>—</w:t>
            </w:r>
          </w:p>
        </w:tc>
      </w:tr>
      <w:tr w14:paraId="6A92C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E39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CA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35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9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B7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338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AC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9044">
            <w:pPr>
              <w:jc w:val="center"/>
            </w:pPr>
            <w:r>
              <w:rPr>
                <w:rFonts w:ascii="宋体" w:hAnsi="宋体" w:eastAsia="宋体"/>
                <w:sz w:val="16"/>
              </w:rPr>
              <w:t>—</w:t>
            </w:r>
          </w:p>
        </w:tc>
      </w:tr>
      <w:tr w14:paraId="5AA2D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FFF82">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60B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9770E">
            <w:pPr>
              <w:jc w:val="center"/>
            </w:pPr>
            <w:r>
              <w:rPr>
                <w:rFonts w:ascii="宋体" w:hAnsi="宋体" w:eastAsia="宋体"/>
                <w:sz w:val="16"/>
              </w:rPr>
              <w:t>实际完成情况</w:t>
            </w:r>
          </w:p>
        </w:tc>
      </w:tr>
      <w:tr w14:paraId="20FF6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C83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67BF8">
            <w:pPr>
              <w:jc w:val="both"/>
            </w:pPr>
            <w:r>
              <w:rPr>
                <w:rFonts w:ascii="宋体" w:hAnsi="宋体" w:eastAsia="宋体"/>
                <w:sz w:val="16"/>
              </w:rPr>
              <w:t>该项目用于为塔合曼乡人民政府公务车辆编制内采购车辆1辆，需解决资金16.53万元。通过该项目的实施保障日常出勤、工作使用，质量合格，确保乘车人及其他人交通安全，确保行政机关交通便利。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7BD60">
            <w:pPr>
              <w:jc w:val="both"/>
            </w:pPr>
            <w:r>
              <w:rPr>
                <w:rFonts w:ascii="宋体" w:hAnsi="宋体" w:eastAsia="宋体"/>
                <w:sz w:val="16"/>
              </w:rPr>
              <w:t>该项目已完成塔合曼乡人民政府公务车辆编制内采购车辆1辆，拨付资金16.53万元。通过该项目的实施完成了保障日常出勤、工作使用，质量合格，确保乘车人及其他人交通安全，确保行政机关交通便利的目标。</w:t>
            </w:r>
          </w:p>
        </w:tc>
      </w:tr>
      <w:tr w14:paraId="0BF14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AB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10E5">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FD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F5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A5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4C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14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FC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5F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04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05E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9F54">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F187">
            <w:pPr>
              <w:jc w:val="center"/>
            </w:pPr>
            <w:r>
              <w:rPr>
                <w:rFonts w:ascii="宋体" w:hAnsi="宋体" w:eastAsia="宋体"/>
                <w:sz w:val="16"/>
              </w:rPr>
              <w:t>完成率</w:t>
            </w:r>
          </w:p>
        </w:tc>
      </w:tr>
      <w:tr w14:paraId="536DF7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3CDF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85A0">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87B73">
            <w:pPr>
              <w:jc w:val="center"/>
            </w:pPr>
            <w:r>
              <w:rPr>
                <w:rFonts w:ascii="宋体" w:hAnsi="宋体" w:eastAsia="宋体"/>
                <w:sz w:val="16"/>
              </w:rPr>
              <w:t>采购车辆数量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B89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2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F3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96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B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F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C8E1">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C1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3B2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3194">
            <w:pPr>
              <w:jc w:val="center"/>
              <w:rPr>
                <w:rFonts w:hint="eastAsia" w:eastAsia="宋体"/>
                <w:lang w:eastAsia="zh-CN"/>
              </w:rPr>
            </w:pPr>
            <w:r>
              <w:rPr>
                <w:rFonts w:hint="eastAsia" w:ascii="宋体" w:hAnsi="宋体"/>
                <w:sz w:val="16"/>
                <w:lang w:eastAsia="zh-CN"/>
              </w:rPr>
              <w:t>100%</w:t>
            </w:r>
          </w:p>
        </w:tc>
      </w:tr>
      <w:tr w14:paraId="3B48A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7F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81B3">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73FA">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3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3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24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B2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5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F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8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8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29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9E39">
            <w:pPr>
              <w:jc w:val="center"/>
              <w:rPr>
                <w:rFonts w:hint="eastAsia" w:eastAsia="宋体"/>
                <w:lang w:eastAsia="zh-CN"/>
              </w:rPr>
            </w:pPr>
            <w:r>
              <w:rPr>
                <w:rFonts w:hint="eastAsia" w:ascii="宋体" w:hAnsi="宋体"/>
                <w:sz w:val="16"/>
                <w:lang w:eastAsia="zh-CN"/>
              </w:rPr>
              <w:t>100%</w:t>
            </w:r>
          </w:p>
        </w:tc>
      </w:tr>
      <w:tr w14:paraId="4537F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040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77AF2">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4353">
            <w:pPr>
              <w:jc w:val="center"/>
            </w:pPr>
            <w:r>
              <w:rPr>
                <w:rFonts w:ascii="宋体" w:hAnsi="宋体" w:eastAsia="宋体"/>
                <w:sz w:val="16"/>
              </w:rPr>
              <w:t>车辆采购完成时间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FB55">
            <w:pPr>
              <w:jc w:val="center"/>
            </w:pPr>
            <w:r>
              <w:rPr>
                <w:rFonts w:ascii="宋体" w:hAnsi="宋体" w:eastAsia="宋体"/>
                <w:sz w:val="16"/>
              </w:rPr>
              <w:t>=2024年3月31日前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1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8A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C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8B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1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8BEC">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4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C8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AA21">
            <w:pPr>
              <w:jc w:val="center"/>
              <w:rPr>
                <w:rFonts w:hint="eastAsia" w:eastAsia="宋体"/>
                <w:lang w:eastAsia="zh-CN"/>
              </w:rPr>
            </w:pPr>
            <w:r>
              <w:rPr>
                <w:rFonts w:hint="eastAsia" w:ascii="宋体" w:hAnsi="宋体"/>
                <w:sz w:val="16"/>
                <w:lang w:eastAsia="zh-CN"/>
              </w:rPr>
              <w:t>100%</w:t>
            </w:r>
          </w:p>
        </w:tc>
      </w:tr>
      <w:tr w14:paraId="6202E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4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06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30DE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B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0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10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B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E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8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9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F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40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C90B">
            <w:pPr>
              <w:jc w:val="center"/>
              <w:rPr>
                <w:rFonts w:hint="eastAsia" w:eastAsia="宋体"/>
                <w:lang w:eastAsia="zh-CN"/>
              </w:rPr>
            </w:pPr>
            <w:r>
              <w:rPr>
                <w:rFonts w:hint="eastAsia" w:ascii="宋体" w:hAnsi="宋体"/>
                <w:sz w:val="16"/>
                <w:lang w:eastAsia="zh-CN"/>
              </w:rPr>
              <w:t>100%</w:t>
            </w:r>
          </w:p>
        </w:tc>
      </w:tr>
      <w:tr w14:paraId="6325D1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69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E804">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0DD2E">
            <w:pPr>
              <w:jc w:val="center"/>
            </w:pPr>
            <w:r>
              <w:rPr>
                <w:rFonts w:ascii="宋体" w:hAnsi="宋体" w:eastAsia="宋体"/>
                <w:sz w:val="16"/>
              </w:rPr>
              <w:t>购买车辆成本费用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EBC2">
            <w:pPr>
              <w:jc w:val="center"/>
            </w:pPr>
            <w:r>
              <w:rPr>
                <w:rFonts w:ascii="宋体" w:hAnsi="宋体" w:eastAsia="宋体"/>
                <w:sz w:val="16"/>
              </w:rPr>
              <w:t>&lt;=16.53万元/辆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00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86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38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4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95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806E">
            <w:pPr>
              <w:jc w:val="center"/>
            </w:pPr>
            <w:r>
              <w:rPr>
                <w:rFonts w:ascii="宋体" w:hAnsi="宋体" w:eastAsia="宋体"/>
                <w:sz w:val="16"/>
              </w:rPr>
              <w: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2E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000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8A0C">
            <w:pPr>
              <w:jc w:val="center"/>
              <w:rPr>
                <w:rFonts w:hint="eastAsia" w:eastAsia="宋体"/>
                <w:lang w:eastAsia="zh-CN"/>
              </w:rPr>
            </w:pPr>
            <w:r>
              <w:rPr>
                <w:rFonts w:hint="eastAsia" w:ascii="宋体" w:hAnsi="宋体"/>
                <w:sz w:val="16"/>
                <w:lang w:eastAsia="zh-CN"/>
              </w:rPr>
              <w:t>100%</w:t>
            </w:r>
          </w:p>
        </w:tc>
      </w:tr>
      <w:tr w14:paraId="4A2A88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B4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4FD2">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02B7">
            <w:pPr>
              <w:jc w:val="center"/>
            </w:pPr>
            <w:r>
              <w:rPr>
                <w:rFonts w:ascii="宋体" w:hAnsi="宋体" w:eastAsia="宋体"/>
                <w:sz w:val="16"/>
              </w:rPr>
              <w:t>确保行政机关交通便利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EF8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0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6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36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25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E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E5E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3F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AC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C4AE">
            <w:pPr>
              <w:jc w:val="center"/>
              <w:rPr>
                <w:rFonts w:hint="eastAsia" w:eastAsia="宋体"/>
                <w:lang w:eastAsia="zh-CN"/>
              </w:rPr>
            </w:pPr>
            <w:r>
              <w:rPr>
                <w:rFonts w:hint="eastAsia" w:ascii="宋体" w:hAnsi="宋体"/>
                <w:sz w:val="16"/>
                <w:lang w:eastAsia="zh-CN"/>
              </w:rPr>
              <w:t>100%</w:t>
            </w:r>
          </w:p>
        </w:tc>
      </w:tr>
      <w:tr w14:paraId="4F150A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8B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6401">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E344">
            <w:pPr>
              <w:jc w:val="center"/>
            </w:pPr>
            <w:r>
              <w:rPr>
                <w:rFonts w:ascii="宋体" w:hAnsi="宋体" w:eastAsia="宋体"/>
                <w:sz w:val="16"/>
              </w:rPr>
              <w:t>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D2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D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9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E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AA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8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E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C9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8D6D">
            <w:pPr>
              <w:jc w:val="center"/>
            </w:pPr>
            <w:r>
              <w:rPr>
                <w:rFonts w:ascii="宋体" w:hAnsi="宋体" w:eastAsia="宋体"/>
                <w:sz w:val="16"/>
              </w:rPr>
              <w:t>项目完成情况较好，实际行政人员满意度较高，所以指标出现正偏差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72A7">
            <w:pPr>
              <w:jc w:val="center"/>
              <w:rPr>
                <w:rFonts w:hint="eastAsia" w:eastAsia="宋体"/>
                <w:lang w:eastAsia="zh-CN"/>
              </w:rPr>
            </w:pPr>
            <w:r>
              <w:rPr>
                <w:rFonts w:hint="eastAsia" w:ascii="宋体" w:hAnsi="宋体"/>
                <w:sz w:val="16"/>
                <w:lang w:eastAsia="zh-CN"/>
              </w:rPr>
              <w:t>100%</w:t>
            </w:r>
          </w:p>
        </w:tc>
      </w:tr>
      <w:tr w14:paraId="65060A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58B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9F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37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34975C">
            <w:pPr>
              <w:jc w:val="center"/>
            </w:pPr>
            <w:r>
              <w:rPr>
                <w:rFonts w:ascii="宋体" w:hAnsi="宋体" w:eastAsia="宋体"/>
                <w:sz w:val="16"/>
              </w:rPr>
              <w:t>100分</w:t>
            </w:r>
          </w:p>
        </w:tc>
      </w:tr>
    </w:tbl>
    <w:p w14:paraId="337E91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4EBC7F4">
        <w:tblPrEx>
          <w:tblCellMar>
            <w:top w:w="0" w:type="dxa"/>
            <w:left w:w="108" w:type="dxa"/>
            <w:bottom w:w="0" w:type="dxa"/>
            <w:right w:w="108" w:type="dxa"/>
          </w:tblCellMar>
        </w:tblPrEx>
        <w:tc>
          <w:tcPr>
            <w:tcW w:w="8848" w:type="dxa"/>
            <w:gridSpan w:val="14"/>
            <w:vAlign w:val="center"/>
          </w:tcPr>
          <w:p w14:paraId="1BDF20E8">
            <w:pPr>
              <w:jc w:val="center"/>
            </w:pPr>
            <w:r>
              <w:rPr>
                <w:rFonts w:ascii="宋体" w:hAnsi="宋体" w:eastAsia="宋体"/>
                <w:sz w:val="24"/>
              </w:rPr>
              <w:t>项目支出绩效自评表</w:t>
            </w:r>
          </w:p>
        </w:tc>
      </w:tr>
      <w:tr w14:paraId="2D0C6D53">
        <w:tblPrEx>
          <w:tblCellMar>
            <w:top w:w="0" w:type="dxa"/>
            <w:left w:w="108" w:type="dxa"/>
            <w:bottom w:w="0" w:type="dxa"/>
            <w:right w:w="108" w:type="dxa"/>
          </w:tblCellMar>
        </w:tblPrEx>
        <w:tc>
          <w:tcPr>
            <w:tcW w:w="8848" w:type="dxa"/>
            <w:gridSpan w:val="14"/>
            <w:vAlign w:val="center"/>
          </w:tcPr>
          <w:p w14:paraId="26F03A6C">
            <w:pPr>
              <w:jc w:val="center"/>
            </w:pPr>
            <w:r>
              <w:rPr>
                <w:rFonts w:ascii="宋体" w:hAnsi="宋体" w:eastAsia="宋体"/>
                <w:sz w:val="24"/>
              </w:rPr>
              <w:t>(2024年度)</w:t>
            </w:r>
          </w:p>
        </w:tc>
      </w:tr>
      <w:tr w14:paraId="41031C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70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DAE03A">
            <w:pPr>
              <w:jc w:val="center"/>
            </w:pPr>
            <w:r>
              <w:rPr>
                <w:rFonts w:hint="eastAsia" w:ascii="宋体" w:hAnsi="宋体"/>
                <w:sz w:val="16"/>
                <w:lang w:eastAsia="zh-CN"/>
              </w:rPr>
              <w:t>塔什库尔干塔吉克自治县</w:t>
            </w:r>
            <w:r>
              <w:rPr>
                <w:rFonts w:ascii="宋体" w:hAnsi="宋体" w:eastAsia="宋体"/>
                <w:sz w:val="16"/>
              </w:rPr>
              <w:t>塔合曼乡2021年白尕吾勒村示范村风貌改造项目实施方案</w:t>
            </w:r>
          </w:p>
        </w:tc>
      </w:tr>
      <w:tr w14:paraId="6BE58E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3A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DA1E7">
            <w:pPr>
              <w:jc w:val="center"/>
            </w:pPr>
            <w:r>
              <w:rPr>
                <w:rFonts w:ascii="宋体" w:hAnsi="宋体" w:eastAsia="宋体"/>
                <w:sz w:val="16"/>
              </w:rPr>
              <w:t>塔什库尔干塔吉克自治县塔合曼乡人民政府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03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A4871">
            <w:pPr>
              <w:jc w:val="center"/>
            </w:pPr>
            <w:r>
              <w:rPr>
                <w:rFonts w:ascii="宋体" w:hAnsi="宋体" w:eastAsia="宋体"/>
                <w:sz w:val="16"/>
              </w:rPr>
              <w:t>塔什库尔干塔吉克自治县塔合曼乡人民政府</w:t>
            </w:r>
          </w:p>
        </w:tc>
      </w:tr>
      <w:tr w14:paraId="1B20D8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C79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025D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DC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6D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EF2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5F2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48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4C27">
            <w:pPr>
              <w:jc w:val="center"/>
            </w:pPr>
            <w:r>
              <w:rPr>
                <w:rFonts w:ascii="宋体" w:hAnsi="宋体" w:eastAsia="宋体"/>
                <w:sz w:val="16"/>
              </w:rPr>
              <w:t>得分</w:t>
            </w:r>
          </w:p>
        </w:tc>
      </w:tr>
      <w:tr w14:paraId="21380B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245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47D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188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9185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CFFD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7A9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C5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0C5F">
            <w:pPr>
              <w:jc w:val="center"/>
            </w:pPr>
            <w:r>
              <w:rPr>
                <w:rFonts w:ascii="宋体" w:hAnsi="宋体" w:eastAsia="宋体"/>
                <w:sz w:val="16"/>
              </w:rPr>
              <w:t>10.00分</w:t>
            </w:r>
          </w:p>
        </w:tc>
      </w:tr>
      <w:tr w14:paraId="68546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576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81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BF7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80BF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97A7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7A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79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0834">
            <w:pPr>
              <w:jc w:val="center"/>
            </w:pPr>
            <w:r>
              <w:rPr>
                <w:rFonts w:ascii="宋体" w:hAnsi="宋体" w:eastAsia="宋体"/>
                <w:sz w:val="16"/>
              </w:rPr>
              <w:t>—</w:t>
            </w:r>
          </w:p>
        </w:tc>
      </w:tr>
      <w:tr w14:paraId="34105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C22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68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D7F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213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A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271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BF1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BBFB">
            <w:pPr>
              <w:jc w:val="center"/>
            </w:pPr>
            <w:r>
              <w:rPr>
                <w:rFonts w:ascii="宋体" w:hAnsi="宋体" w:eastAsia="宋体"/>
                <w:sz w:val="16"/>
              </w:rPr>
              <w:t>—</w:t>
            </w:r>
          </w:p>
        </w:tc>
      </w:tr>
      <w:tr w14:paraId="08DD8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3819A">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015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B3EF13">
            <w:pPr>
              <w:jc w:val="center"/>
            </w:pPr>
            <w:r>
              <w:rPr>
                <w:rFonts w:ascii="宋体" w:hAnsi="宋体" w:eastAsia="宋体"/>
                <w:sz w:val="16"/>
              </w:rPr>
              <w:t>实际完成情况</w:t>
            </w:r>
          </w:p>
        </w:tc>
      </w:tr>
      <w:tr w14:paraId="56D3B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FCD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4C2D7">
            <w:pPr>
              <w:jc w:val="both"/>
            </w:pPr>
            <w:r>
              <w:rPr>
                <w:rFonts w:ascii="宋体" w:hAnsi="宋体" w:eastAsia="宋体"/>
                <w:sz w:val="16"/>
              </w:rPr>
              <w:t>通过实施塔合曼乡2021年白尕吾勒村示范村风貌改造项目20万元，对白尕吾勒村10户农户房屋进行防雨保暖屋顶进行改造，让贫困农牧民群众通过美化村容村貌，奠定我乡红色旅游基础。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EE45D">
            <w:pPr>
              <w:jc w:val="both"/>
            </w:pPr>
            <w:r>
              <w:rPr>
                <w:rFonts w:ascii="宋体" w:hAnsi="宋体" w:eastAsia="宋体"/>
                <w:sz w:val="16"/>
              </w:rPr>
              <w:t>白尕吾勒村示范村风貌改造项目实际完成投资20万元，用于白尕吾勒村10户农户房屋进行防雨保暖屋顶进行改造，实际已支付资金20万元，农牧民群众居住环境更加干净整洁，为我乡旅游发展奠定基础。</w:t>
            </w:r>
          </w:p>
        </w:tc>
      </w:tr>
      <w:tr w14:paraId="54E649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D8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3EED">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6C0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73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F6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6D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7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13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9F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153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CC8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14FF">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FF46">
            <w:pPr>
              <w:jc w:val="center"/>
            </w:pPr>
            <w:r>
              <w:rPr>
                <w:rFonts w:ascii="宋体" w:hAnsi="宋体" w:eastAsia="宋体"/>
                <w:sz w:val="16"/>
              </w:rPr>
              <w:t>完成率</w:t>
            </w:r>
          </w:p>
        </w:tc>
      </w:tr>
      <w:tr w14:paraId="05B624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DF1A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F775">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E0186">
            <w:pPr>
              <w:jc w:val="center"/>
            </w:pPr>
            <w:r>
              <w:rPr>
                <w:rFonts w:ascii="宋体" w:hAnsi="宋体" w:eastAsia="宋体"/>
                <w:sz w:val="16"/>
              </w:rPr>
              <w:t>改造房屋数量（栋）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33A1">
            <w:pPr>
              <w:jc w:val="center"/>
            </w:pPr>
            <w:r>
              <w:rPr>
                <w:rFonts w:ascii="宋体" w:hAnsi="宋体" w:eastAsia="宋体"/>
                <w:sz w:val="16"/>
              </w:rPr>
              <w:t>&gt;=10栋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8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0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C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E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0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4CA7">
            <w:pPr>
              <w:jc w:val="center"/>
            </w:pPr>
            <w:r>
              <w:rPr>
                <w:rFonts w:ascii="宋体" w:hAnsi="宋体" w:eastAsia="宋体"/>
                <w:sz w:val="16"/>
              </w:rPr>
              <w:t>=10栋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36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BF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0CB0">
            <w:pPr>
              <w:jc w:val="center"/>
              <w:rPr>
                <w:rFonts w:hint="eastAsia" w:eastAsia="宋体"/>
                <w:lang w:eastAsia="zh-CN"/>
              </w:rPr>
            </w:pPr>
            <w:r>
              <w:rPr>
                <w:rFonts w:hint="eastAsia" w:ascii="宋体" w:hAnsi="宋体"/>
                <w:sz w:val="16"/>
                <w:lang w:eastAsia="zh-CN"/>
              </w:rPr>
              <w:t>100%</w:t>
            </w:r>
          </w:p>
        </w:tc>
      </w:tr>
      <w:tr w14:paraId="2281E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699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3D6AE">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89A1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74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C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42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F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5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F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6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D4CC">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F6AA">
            <w:pPr>
              <w:jc w:val="center"/>
            </w:pPr>
            <w:r>
              <w:rPr>
                <w:rFonts w:ascii="宋体" w:hAnsi="宋体" w:eastAsia="宋体"/>
                <w:sz w:val="16"/>
              </w:rPr>
              <w:t>偏差原因：项目实施情况较好，项目验收合格率高于预期，导致出现正偏差，改进措施：基于当前良好表现，重新审视绩效目标，在以后绩效目标设置时设置更具挑战性的目标，以推动业务持续发展。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2A40">
            <w:pPr>
              <w:jc w:val="center"/>
              <w:rPr>
                <w:rFonts w:hint="eastAsia" w:eastAsia="宋体"/>
                <w:lang w:eastAsia="zh-CN"/>
              </w:rPr>
            </w:pPr>
            <w:r>
              <w:rPr>
                <w:rFonts w:hint="eastAsia" w:ascii="宋体" w:hAnsi="宋体"/>
                <w:sz w:val="16"/>
                <w:lang w:eastAsia="zh-CN"/>
              </w:rPr>
              <w:t>100%</w:t>
            </w:r>
          </w:p>
        </w:tc>
      </w:tr>
      <w:tr w14:paraId="37C96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AF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ED8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45062">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8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F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19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5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0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5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9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9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DB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4D5B">
            <w:pPr>
              <w:jc w:val="center"/>
              <w:rPr>
                <w:rFonts w:hint="eastAsia" w:eastAsia="宋体"/>
                <w:lang w:eastAsia="zh-CN"/>
              </w:rPr>
            </w:pPr>
            <w:r>
              <w:rPr>
                <w:rFonts w:hint="eastAsia" w:ascii="宋体" w:hAnsi="宋体"/>
                <w:sz w:val="16"/>
                <w:lang w:eastAsia="zh-CN"/>
              </w:rPr>
              <w:t>100%</w:t>
            </w:r>
          </w:p>
        </w:tc>
      </w:tr>
      <w:tr w14:paraId="6A55C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28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FA34">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6B6F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3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4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7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2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8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BC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38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52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900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9DCB">
            <w:pPr>
              <w:jc w:val="center"/>
              <w:rPr>
                <w:rFonts w:hint="eastAsia" w:eastAsia="宋体"/>
                <w:lang w:eastAsia="zh-CN"/>
              </w:rPr>
            </w:pPr>
            <w:r>
              <w:rPr>
                <w:rFonts w:hint="eastAsia" w:ascii="宋体" w:hAnsi="宋体"/>
                <w:sz w:val="16"/>
                <w:lang w:eastAsia="zh-CN"/>
              </w:rPr>
              <w:t>100%</w:t>
            </w:r>
          </w:p>
        </w:tc>
      </w:tr>
      <w:tr w14:paraId="2525ED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B8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8C0C">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7615B">
            <w:pPr>
              <w:jc w:val="center"/>
            </w:pPr>
            <w:r>
              <w:rPr>
                <w:rFonts w:ascii="宋体" w:hAnsi="宋体" w:eastAsia="宋体"/>
                <w:sz w:val="16"/>
              </w:rPr>
              <w:t>每栋房屋改造成本（万元）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4A8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EE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7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02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59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5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4E0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9F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3D3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443B">
            <w:pPr>
              <w:jc w:val="center"/>
              <w:rPr>
                <w:rFonts w:hint="eastAsia" w:eastAsia="宋体"/>
                <w:lang w:eastAsia="zh-CN"/>
              </w:rPr>
            </w:pPr>
            <w:r>
              <w:rPr>
                <w:rFonts w:hint="eastAsia" w:ascii="宋体" w:hAnsi="宋体"/>
                <w:sz w:val="16"/>
                <w:lang w:eastAsia="zh-CN"/>
              </w:rPr>
              <w:t>100%</w:t>
            </w:r>
          </w:p>
        </w:tc>
      </w:tr>
      <w:tr w14:paraId="732D3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5A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514C">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42BB">
            <w:pPr>
              <w:jc w:val="center"/>
            </w:pPr>
            <w:r>
              <w:rPr>
                <w:rFonts w:ascii="宋体" w:hAnsi="宋体" w:eastAsia="宋体"/>
                <w:sz w:val="16"/>
              </w:rPr>
              <w:t>美化村容村貌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F8E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F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19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46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D5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6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313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8B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34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B0EF">
            <w:pPr>
              <w:jc w:val="center"/>
              <w:rPr>
                <w:rFonts w:hint="eastAsia" w:eastAsia="宋体"/>
                <w:lang w:eastAsia="zh-CN"/>
              </w:rPr>
            </w:pPr>
            <w:r>
              <w:rPr>
                <w:rFonts w:hint="eastAsia" w:ascii="宋体" w:hAnsi="宋体"/>
                <w:sz w:val="16"/>
                <w:lang w:eastAsia="zh-CN"/>
              </w:rPr>
              <w:t>100%</w:t>
            </w:r>
          </w:p>
        </w:tc>
      </w:tr>
      <w:tr w14:paraId="61707B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73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3269">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695B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02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1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2E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12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64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9D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8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A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90BB">
            <w:pPr>
              <w:jc w:val="center"/>
            </w:pPr>
            <w:r>
              <w:rPr>
                <w:rFonts w:ascii="宋体" w:hAnsi="宋体" w:eastAsia="宋体"/>
                <w:sz w:val="16"/>
              </w:rPr>
              <w:t>偏差原因：项目实施情况较好，群众满意度高于预期，导致出现正偏差，改进措施：基于当前良好表现，重新审视绩效目标，在以后绩效目标设置时设置更具挑战性的目标，以推动业务持续发展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F60F">
            <w:pPr>
              <w:jc w:val="center"/>
              <w:rPr>
                <w:rFonts w:hint="eastAsia" w:eastAsia="宋体"/>
                <w:lang w:eastAsia="zh-CN"/>
              </w:rPr>
            </w:pPr>
            <w:r>
              <w:rPr>
                <w:rFonts w:hint="eastAsia" w:ascii="宋体" w:hAnsi="宋体"/>
                <w:sz w:val="16"/>
                <w:lang w:eastAsia="zh-CN"/>
              </w:rPr>
              <w:t>100%</w:t>
            </w:r>
          </w:p>
        </w:tc>
      </w:tr>
      <w:tr w14:paraId="6E782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AE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0B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EA9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3D203D">
            <w:pPr>
              <w:jc w:val="center"/>
            </w:pPr>
            <w:r>
              <w:rPr>
                <w:rFonts w:ascii="宋体" w:hAnsi="宋体" w:eastAsia="宋体"/>
                <w:sz w:val="16"/>
              </w:rPr>
              <w:t>99.47分</w:t>
            </w:r>
          </w:p>
        </w:tc>
      </w:tr>
    </w:tbl>
    <w:p w14:paraId="1CACF653">
      <w:pPr>
        <w:spacing w:line="640" w:lineRule="exact"/>
        <w:ind w:firstLine="640"/>
        <w:jc w:val="both"/>
        <w:outlineLvl w:val="2"/>
      </w:pPr>
      <w:r>
        <w:br w:type="page"/>
      </w:r>
      <w:r>
        <w:rPr>
          <w:rFonts w:ascii="黑体" w:hAnsi="黑体" w:eastAsia="黑体"/>
          <w:sz w:val="32"/>
        </w:rPr>
        <w:t>十二、其他需说明的事项</w:t>
      </w:r>
    </w:p>
    <w:p w14:paraId="7AE43F75">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3DAAB15D">
      <w:r>
        <w:br w:type="page"/>
      </w:r>
    </w:p>
    <w:p w14:paraId="579EE450">
      <w:pPr>
        <w:spacing w:line="240" w:lineRule="auto"/>
        <w:jc w:val="center"/>
        <w:outlineLvl w:val="1"/>
      </w:pPr>
      <w:r>
        <w:rPr>
          <w:rFonts w:ascii="黑体" w:hAnsi="黑体" w:eastAsia="黑体"/>
          <w:sz w:val="32"/>
        </w:rPr>
        <w:t>第三部分 专业名词解释</w:t>
      </w:r>
    </w:p>
    <w:p w14:paraId="7D5F440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64AED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37A5A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C5FC21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B5A78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02BDE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94F3AE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5B707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BF3CB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3A2E6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32658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77B2F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4F510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4FCD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01123F3">
      <w:r>
        <w:br w:type="page"/>
      </w:r>
    </w:p>
    <w:p w14:paraId="0771C330">
      <w:pPr>
        <w:spacing w:line="240" w:lineRule="auto"/>
        <w:jc w:val="center"/>
        <w:outlineLvl w:val="1"/>
      </w:pPr>
      <w:r>
        <w:rPr>
          <w:rFonts w:ascii="黑体" w:hAnsi="黑体" w:eastAsia="黑体"/>
          <w:sz w:val="32"/>
        </w:rPr>
        <w:t>第四部分 部门决算报表（见附表）</w:t>
      </w:r>
    </w:p>
    <w:p w14:paraId="0BAF3F97">
      <w:pPr>
        <w:spacing w:line="240" w:lineRule="auto"/>
        <w:ind w:firstLine="640"/>
        <w:jc w:val="both"/>
      </w:pPr>
      <w:r>
        <w:rPr>
          <w:rFonts w:ascii="仿宋_GB2312" w:hAnsi="仿宋_GB2312" w:eastAsia="仿宋_GB2312"/>
          <w:b w:val="0"/>
          <w:sz w:val="32"/>
        </w:rPr>
        <w:t>一、《收入支出决算总表》</w:t>
      </w:r>
    </w:p>
    <w:p w14:paraId="04FEF169">
      <w:pPr>
        <w:spacing w:line="240" w:lineRule="auto"/>
        <w:ind w:firstLine="640"/>
        <w:jc w:val="both"/>
      </w:pPr>
      <w:r>
        <w:rPr>
          <w:rFonts w:ascii="仿宋_GB2312" w:hAnsi="仿宋_GB2312" w:eastAsia="仿宋_GB2312"/>
          <w:b w:val="0"/>
          <w:sz w:val="32"/>
        </w:rPr>
        <w:t>二、《收入决算表》</w:t>
      </w:r>
    </w:p>
    <w:p w14:paraId="1CBBF8B6">
      <w:pPr>
        <w:spacing w:line="240" w:lineRule="auto"/>
        <w:ind w:firstLine="640"/>
        <w:jc w:val="both"/>
      </w:pPr>
      <w:r>
        <w:rPr>
          <w:rFonts w:ascii="仿宋_GB2312" w:hAnsi="仿宋_GB2312" w:eastAsia="仿宋_GB2312"/>
          <w:b w:val="0"/>
          <w:sz w:val="32"/>
        </w:rPr>
        <w:t>三、《支出决算表》</w:t>
      </w:r>
    </w:p>
    <w:p w14:paraId="436B5908">
      <w:pPr>
        <w:spacing w:line="240" w:lineRule="auto"/>
        <w:ind w:firstLine="640"/>
        <w:jc w:val="both"/>
      </w:pPr>
      <w:r>
        <w:rPr>
          <w:rFonts w:ascii="仿宋_GB2312" w:hAnsi="仿宋_GB2312" w:eastAsia="仿宋_GB2312"/>
          <w:b w:val="0"/>
          <w:sz w:val="32"/>
        </w:rPr>
        <w:t>四、《财政拨款收入支出决算总表》</w:t>
      </w:r>
    </w:p>
    <w:p w14:paraId="3F627E5B">
      <w:pPr>
        <w:spacing w:line="240" w:lineRule="auto"/>
        <w:ind w:firstLine="640"/>
        <w:jc w:val="both"/>
      </w:pPr>
      <w:r>
        <w:rPr>
          <w:rFonts w:ascii="仿宋_GB2312" w:hAnsi="仿宋_GB2312" w:eastAsia="仿宋_GB2312"/>
          <w:b w:val="0"/>
          <w:sz w:val="32"/>
        </w:rPr>
        <w:t>五、《一般公共预算财政拨款支出决算表》</w:t>
      </w:r>
    </w:p>
    <w:p w14:paraId="74D5E575">
      <w:pPr>
        <w:spacing w:line="240" w:lineRule="auto"/>
        <w:ind w:firstLine="640"/>
        <w:jc w:val="both"/>
      </w:pPr>
      <w:r>
        <w:rPr>
          <w:rFonts w:ascii="仿宋_GB2312" w:hAnsi="仿宋_GB2312" w:eastAsia="仿宋_GB2312"/>
          <w:b w:val="0"/>
          <w:sz w:val="32"/>
        </w:rPr>
        <w:t>六、《一般公共预算财政拨款基本支出决算表》</w:t>
      </w:r>
    </w:p>
    <w:p w14:paraId="486C8C41">
      <w:pPr>
        <w:spacing w:line="240" w:lineRule="auto"/>
        <w:ind w:firstLine="640"/>
        <w:jc w:val="both"/>
      </w:pPr>
      <w:r>
        <w:rPr>
          <w:rFonts w:ascii="仿宋_GB2312" w:hAnsi="仿宋_GB2312" w:eastAsia="仿宋_GB2312"/>
          <w:b w:val="0"/>
          <w:sz w:val="32"/>
        </w:rPr>
        <w:t>七、《政府性基金预算财政拨款收入支出决算表》</w:t>
      </w:r>
    </w:p>
    <w:p w14:paraId="734789F2">
      <w:pPr>
        <w:spacing w:line="240" w:lineRule="auto"/>
        <w:ind w:firstLine="640"/>
        <w:jc w:val="both"/>
      </w:pPr>
      <w:r>
        <w:rPr>
          <w:rFonts w:ascii="仿宋_GB2312" w:hAnsi="仿宋_GB2312" w:eastAsia="仿宋_GB2312"/>
          <w:b w:val="0"/>
          <w:sz w:val="32"/>
        </w:rPr>
        <w:t>八、《国有资本经营预算财政拨款收入支出决算表》</w:t>
      </w:r>
    </w:p>
    <w:p w14:paraId="2F622022">
      <w:pPr>
        <w:spacing w:line="240" w:lineRule="auto"/>
        <w:ind w:firstLine="640"/>
        <w:jc w:val="both"/>
      </w:pPr>
      <w:r>
        <w:rPr>
          <w:rFonts w:ascii="仿宋_GB2312" w:hAnsi="仿宋_GB2312" w:eastAsia="仿宋_GB2312"/>
          <w:b w:val="0"/>
          <w:sz w:val="32"/>
        </w:rPr>
        <w:t>九、《财政拨款“三公”经费支出决算表》</w:t>
      </w:r>
    </w:p>
    <w:p w14:paraId="2F9AFF08">
      <w:pPr>
        <w:spacing w:line="240" w:lineRule="auto"/>
        <w:ind w:firstLine="640"/>
        <w:jc w:val="both"/>
      </w:pPr>
    </w:p>
    <w:p w14:paraId="2DE38C6D">
      <w:pPr>
        <w:spacing w:line="240" w:lineRule="auto"/>
        <w:ind w:firstLine="640"/>
        <w:jc w:val="both"/>
      </w:pPr>
    </w:p>
    <w:p w14:paraId="775F9A43">
      <w:pPr>
        <w:spacing w:line="240" w:lineRule="auto"/>
        <w:ind w:firstLine="640"/>
        <w:jc w:val="both"/>
      </w:pPr>
    </w:p>
    <w:p w14:paraId="62F97C0B">
      <w:pPr>
        <w:spacing w:line="240" w:lineRule="auto"/>
        <w:ind w:firstLine="640"/>
        <w:jc w:val="both"/>
      </w:pPr>
    </w:p>
    <w:p w14:paraId="474CFFB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0A38B9-46C6-42CA-8F37-4E39CAC437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C2F2008-5264-47D5-9637-209E7122A391}"/>
  </w:font>
  <w:font w:name="仿宋_GB2312">
    <w:panose1 w:val="02010609030101010101"/>
    <w:charset w:val="86"/>
    <w:family w:val="auto"/>
    <w:pitch w:val="default"/>
    <w:sig w:usb0="00000001" w:usb1="080E0000" w:usb2="00000000" w:usb3="00000000" w:csb0="00040000" w:csb1="00000000"/>
    <w:embedRegular r:id="rId3" w:fontKey="{D3A2F3D7-FB6E-4170-9E3B-CFDC210765CF}"/>
  </w:font>
  <w:font w:name="楷体_GB2312">
    <w:panose1 w:val="02010609030101010101"/>
    <w:charset w:val="86"/>
    <w:family w:val="auto"/>
    <w:pitch w:val="default"/>
    <w:sig w:usb0="00000001" w:usb1="080E0000" w:usb2="00000000" w:usb3="00000000" w:csb0="00040000" w:csb1="00000000"/>
    <w:embedRegular r:id="rId4" w:fontKey="{FDB75207-D75A-4F3D-9B14-EC87CDC9BF98}"/>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2C6AF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7248BF"/>
    <w:rsid w:val="2BE844F2"/>
    <w:rsid w:val="2C1965E9"/>
    <w:rsid w:val="2D1136DF"/>
    <w:rsid w:val="2DAE0E44"/>
    <w:rsid w:val="2FD27414"/>
    <w:rsid w:val="30516BA8"/>
    <w:rsid w:val="313F1D52"/>
    <w:rsid w:val="318029AB"/>
    <w:rsid w:val="31C63837"/>
    <w:rsid w:val="326F0A17"/>
    <w:rsid w:val="3277581B"/>
    <w:rsid w:val="368C2F70"/>
    <w:rsid w:val="38006E2C"/>
    <w:rsid w:val="38B565A9"/>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AA0919"/>
    <w:rsid w:val="4F3F074E"/>
    <w:rsid w:val="50DB5F45"/>
    <w:rsid w:val="52F92565"/>
    <w:rsid w:val="543D17CB"/>
    <w:rsid w:val="55DA564E"/>
    <w:rsid w:val="56E07045"/>
    <w:rsid w:val="583059FA"/>
    <w:rsid w:val="587E6212"/>
    <w:rsid w:val="5AFC6609"/>
    <w:rsid w:val="5D15213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A16642"/>
    <w:rsid w:val="74CE04EC"/>
    <w:rsid w:val="74E76DCD"/>
    <w:rsid w:val="76660D7C"/>
    <w:rsid w:val="77ED6F44"/>
    <w:rsid w:val="795A0A34"/>
    <w:rsid w:val="7A0D3BC7"/>
    <w:rsid w:val="7A3A3CDB"/>
    <w:rsid w:val="7A715C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7225</Words>
  <Characters>8317</Characters>
  <Lines>0</Lines>
  <Paragraphs>0</Paragraphs>
  <TotalTime>0</TotalTime>
  <ScaleCrop>false</ScaleCrop>
  <LinksUpToDate>false</LinksUpToDate>
  <CharactersWithSpaces>8325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