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bookmarkStart w:id="0" w:name="_GoBack"/>
      <w:bookmarkEnd w:id="0"/>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塔什库尔干塔吉克自治县大同乡人民政府2024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05E6CB9E">
      <w:r>
        <w:br w:type="page"/>
      </w:r>
    </w:p>
    <w:p w14:paraId="4B828497">
      <w:pPr>
        <w:spacing w:line="640" w:lineRule="exact"/>
        <w:jc w:val="center"/>
        <w:outlineLvl w:val="1"/>
      </w:pPr>
      <w:r>
        <w:rPr>
          <w:rFonts w:ascii="黑体" w:hAnsi="黑体" w:eastAsia="黑体"/>
          <w:sz w:val="32"/>
        </w:rPr>
        <w:t>第一部分 单位概况</w:t>
      </w:r>
    </w:p>
    <w:p w14:paraId="0FC87472">
      <w:pPr>
        <w:spacing w:line="640" w:lineRule="exact"/>
        <w:ind w:firstLine="640"/>
        <w:jc w:val="both"/>
        <w:outlineLvl w:val="2"/>
      </w:pPr>
      <w:r>
        <w:rPr>
          <w:rFonts w:ascii="黑体" w:hAnsi="黑体" w:eastAsia="黑体"/>
          <w:sz w:val="32"/>
        </w:rPr>
        <w:t>一、主要职能</w:t>
      </w:r>
    </w:p>
    <w:p w14:paraId="0BC50A8A">
      <w:pPr>
        <w:spacing w:line="580" w:lineRule="exact"/>
        <w:ind w:firstLine="640"/>
        <w:jc w:val="both"/>
      </w:pPr>
      <w:r>
        <w:rPr>
          <w:rFonts w:hint="eastAsia" w:ascii="仿宋_GB2312" w:hAnsi="仿宋_GB2312" w:eastAsia="仿宋_GB2312"/>
          <w:sz w:val="32"/>
          <w:lang w:eastAsia="zh-CN"/>
        </w:rPr>
        <w:t>1.</w:t>
      </w:r>
      <w:r>
        <w:rPr>
          <w:rFonts w:ascii="仿宋_GB2312" w:hAnsi="仿宋_GB2312" w:eastAsia="仿宋_GB2312"/>
          <w:sz w:val="32"/>
        </w:rPr>
        <w:t>贯彻执行党的路线、方针、政策和上级党组织的指示、决定及本级党员代表大会的决议、决定，牢固树立“围绕实现长治久安来统筹推进各方面工作”的重大指导思想，对全乡的重大问题作出决策；完成上级下达的工作任务；负责村级班子建设；推进基层民主，促进农村和谐；加强农村党的基层组织建设，不断提高党组织领导农村经济社会发展的能力和水平；重视群团组织建设，指导村民自治，引导农牧民有序参与村级事务管理，实施“一事一议”方针，增强村民的知情权、参与权、监督权，推进村务公开；不断加大乡村干部的培养力度，提高自身素质和能力建设，确保“四知四清四掌握”工作的开展，促进村民组织健康发展，增强村级组织的自治功能。</w:t>
      </w:r>
    </w:p>
    <w:p w14:paraId="55343E5D">
      <w:pPr>
        <w:spacing w:line="580" w:lineRule="exact"/>
        <w:ind w:firstLine="640"/>
        <w:jc w:val="both"/>
      </w:pPr>
      <w:r>
        <w:rPr>
          <w:rFonts w:hint="eastAsia" w:ascii="仿宋_GB2312" w:hAnsi="仿宋_GB2312" w:eastAsia="仿宋_GB2312"/>
          <w:sz w:val="32"/>
          <w:lang w:eastAsia="zh-CN"/>
        </w:rPr>
        <w:t>2.</w:t>
      </w:r>
      <w:r>
        <w:rPr>
          <w:rFonts w:ascii="仿宋_GB2312" w:hAnsi="仿宋_GB2312" w:eastAsia="仿宋_GB2312"/>
          <w:sz w:val="32"/>
        </w:rPr>
        <w:t>制定本行政区域内党的建设工作规划、计划；组织落实党内民主生活会制度和党建目标责任制度；负责基层党组织的建设和管理，负责党员队伍思想、作风和组织建设。</w:t>
      </w:r>
    </w:p>
    <w:p w14:paraId="1F501A30">
      <w:pPr>
        <w:spacing w:line="580" w:lineRule="exact"/>
        <w:ind w:firstLine="640"/>
        <w:jc w:val="both"/>
      </w:pPr>
      <w:r>
        <w:rPr>
          <w:rFonts w:hint="eastAsia" w:ascii="仿宋_GB2312" w:hAnsi="仿宋_GB2312" w:eastAsia="仿宋_GB2312"/>
          <w:sz w:val="32"/>
          <w:lang w:eastAsia="zh-CN"/>
        </w:rPr>
        <w:t>3.</w:t>
      </w:r>
      <w:r>
        <w:rPr>
          <w:rFonts w:ascii="仿宋_GB2312" w:hAnsi="仿宋_GB2312" w:eastAsia="仿宋_GB2312"/>
          <w:sz w:val="32"/>
        </w:rPr>
        <w:t>负责本行政区域内党的纪律检查和党风廉政建设及反腐败工作；对党员干部行使权力和廉洁自律情况进行监督检查；受理群众信访举报，调查处理党组织和党员违纪案件；受理党员的控告和申诉、保障党员权利。</w:t>
      </w:r>
    </w:p>
    <w:p w14:paraId="61C185B7">
      <w:pPr>
        <w:spacing w:line="580" w:lineRule="exact"/>
        <w:ind w:firstLine="640"/>
        <w:jc w:val="both"/>
      </w:pPr>
      <w:r>
        <w:rPr>
          <w:rFonts w:hint="eastAsia" w:ascii="仿宋_GB2312" w:hAnsi="仿宋_GB2312" w:eastAsia="仿宋_GB2312"/>
          <w:sz w:val="32"/>
          <w:lang w:eastAsia="zh-CN"/>
        </w:rPr>
        <w:t>4.</w:t>
      </w:r>
      <w:r>
        <w:rPr>
          <w:rFonts w:ascii="仿宋_GB2312" w:hAnsi="仿宋_GB2312" w:eastAsia="仿宋_GB2312"/>
          <w:sz w:val="32"/>
        </w:rPr>
        <w:t>负责本行政区域内民族</w:t>
      </w:r>
      <w:r>
        <w:rPr>
          <w:rFonts w:hint="eastAsia" w:ascii="仿宋_GB2312" w:hAnsi="仿宋_GB2312" w:eastAsia="仿宋_GB2312"/>
          <w:sz w:val="32"/>
          <w:lang w:eastAsia="zh-CN"/>
        </w:rPr>
        <w:t>ZJ</w:t>
      </w:r>
      <w:r>
        <w:rPr>
          <w:rFonts w:ascii="仿宋_GB2312" w:hAnsi="仿宋_GB2312" w:eastAsia="仿宋_GB2312"/>
          <w:sz w:val="32"/>
        </w:rPr>
        <w:t>、民族团结和</w:t>
      </w:r>
      <w:r>
        <w:rPr>
          <w:rFonts w:hint="eastAsia" w:ascii="仿宋_GB2312" w:hAnsi="仿宋_GB2312" w:eastAsia="仿宋_GB2312"/>
          <w:sz w:val="32"/>
          <w:lang w:val="en-US" w:eastAsia="zh-CN"/>
        </w:rPr>
        <w:t>TZ</w:t>
      </w:r>
      <w:r>
        <w:rPr>
          <w:rFonts w:ascii="仿宋_GB2312" w:hAnsi="仿宋_GB2312" w:eastAsia="仿宋_GB2312"/>
          <w:sz w:val="32"/>
        </w:rPr>
        <w:t>工作的政策宣传和组织协调工作；负责做好</w:t>
      </w:r>
      <w:r>
        <w:rPr>
          <w:rFonts w:hint="eastAsia" w:ascii="仿宋_GB2312" w:hAnsi="仿宋_GB2312" w:eastAsia="仿宋_GB2312"/>
          <w:sz w:val="32"/>
          <w:lang w:val="en-US" w:eastAsia="zh-CN"/>
        </w:rPr>
        <w:t>TZ</w:t>
      </w:r>
      <w:r>
        <w:rPr>
          <w:rFonts w:ascii="仿宋_GB2312" w:hAnsi="仿宋_GB2312" w:eastAsia="仿宋_GB2312"/>
          <w:sz w:val="32"/>
        </w:rPr>
        <w:t>对象帮扶解忧工作；负责对</w:t>
      </w:r>
      <w:r>
        <w:rPr>
          <w:rFonts w:hint="eastAsia" w:ascii="仿宋_GB2312" w:hAnsi="仿宋_GB2312" w:eastAsia="仿宋_GB2312"/>
          <w:sz w:val="32"/>
          <w:lang w:eastAsia="zh-CN"/>
        </w:rPr>
        <w:t>ZJ</w:t>
      </w:r>
      <w:r>
        <w:rPr>
          <w:rFonts w:ascii="仿宋_GB2312" w:hAnsi="仿宋_GB2312" w:eastAsia="仿宋_GB2312"/>
          <w:sz w:val="32"/>
        </w:rPr>
        <w:t>人士、</w:t>
      </w:r>
      <w:r>
        <w:rPr>
          <w:rFonts w:hint="eastAsia" w:ascii="仿宋_GB2312" w:hAnsi="仿宋_GB2312" w:eastAsia="仿宋_GB2312"/>
          <w:sz w:val="32"/>
          <w:lang w:eastAsia="zh-CN"/>
        </w:rPr>
        <w:t>ZJ</w:t>
      </w:r>
      <w:r>
        <w:rPr>
          <w:rFonts w:ascii="仿宋_GB2312" w:hAnsi="仿宋_GB2312" w:eastAsia="仿宋_GB2312"/>
          <w:sz w:val="32"/>
        </w:rPr>
        <w:t>场所和</w:t>
      </w:r>
      <w:r>
        <w:rPr>
          <w:rFonts w:hint="eastAsia" w:ascii="仿宋_GB2312" w:hAnsi="仿宋_GB2312" w:eastAsia="仿宋_GB2312"/>
          <w:sz w:val="32"/>
          <w:lang w:eastAsia="zh-CN"/>
        </w:rPr>
        <w:t>ZJ</w:t>
      </w:r>
      <w:r>
        <w:rPr>
          <w:rFonts w:ascii="仿宋_GB2312" w:hAnsi="仿宋_GB2312" w:eastAsia="仿宋_GB2312"/>
          <w:sz w:val="32"/>
        </w:rPr>
        <w:t>活动的管理。</w:t>
      </w:r>
    </w:p>
    <w:p w14:paraId="23678242">
      <w:pPr>
        <w:spacing w:line="580" w:lineRule="exact"/>
        <w:ind w:firstLine="640"/>
        <w:jc w:val="both"/>
      </w:pPr>
      <w:r>
        <w:rPr>
          <w:rFonts w:hint="eastAsia" w:ascii="仿宋_GB2312" w:hAnsi="仿宋_GB2312" w:eastAsia="仿宋_GB2312"/>
          <w:sz w:val="32"/>
          <w:lang w:eastAsia="zh-CN"/>
        </w:rPr>
        <w:t>5.</w:t>
      </w:r>
      <w:r>
        <w:rPr>
          <w:rFonts w:ascii="仿宋_GB2312" w:hAnsi="仿宋_GB2312" w:eastAsia="仿宋_GB2312"/>
          <w:sz w:val="32"/>
        </w:rPr>
        <w:t>加强社会管理，维护农村稳定，普及农村法制教育深化社会治安综合治理，负责本行政区域社会管理综合治理的组织协调和社会管理防控体系建设；负责网格化管理的组织与实施；加强信访和民事纠纷调解，维护乡村公共秩序和社会稳定。负责安全生产、消防安全、应急管理和中小学学校周边环境治安整治工作。加强市场监管、动植物疫病防控和农产品质量监控等社会管理，健全农牧民权益保障机制，维护农村社会公平正义。建立健全应急保障体系，加强突发事件预警和管理，做好防灾减灾及抗灾保畜工作。负责民兵预备役、征兵和战时民兵动员、民兵的选拔、培养、整组，积极做好基干民兵集训、应急分队建设工作。</w:t>
      </w:r>
    </w:p>
    <w:p w14:paraId="6657F9B7">
      <w:pPr>
        <w:spacing w:line="580" w:lineRule="exact"/>
        <w:ind w:firstLine="640"/>
        <w:jc w:val="both"/>
      </w:pPr>
      <w:r>
        <w:rPr>
          <w:rFonts w:hint="eastAsia" w:ascii="仿宋_GB2312" w:hAnsi="仿宋_GB2312" w:eastAsia="仿宋_GB2312"/>
          <w:sz w:val="32"/>
          <w:lang w:eastAsia="zh-CN"/>
        </w:rPr>
        <w:t>6.</w:t>
      </w:r>
      <w:r>
        <w:rPr>
          <w:rFonts w:ascii="仿宋_GB2312" w:hAnsi="仿宋_GB2312" w:eastAsia="仿宋_GB2312"/>
          <w:sz w:val="32"/>
        </w:rPr>
        <w:t>负责本行政区域内党的政治理论和文化思想宣传教育工作；负责精神文明建设及各项创建活动的组织与实施；负责拥军优属工作的组织实施。</w:t>
      </w:r>
    </w:p>
    <w:p w14:paraId="0B1E8A14">
      <w:pPr>
        <w:spacing w:line="580" w:lineRule="exact"/>
        <w:ind w:firstLine="640"/>
        <w:jc w:val="both"/>
      </w:pPr>
      <w:r>
        <w:rPr>
          <w:rFonts w:hint="eastAsia" w:ascii="仿宋_GB2312" w:hAnsi="仿宋_GB2312" w:eastAsia="仿宋_GB2312"/>
          <w:sz w:val="32"/>
          <w:lang w:eastAsia="zh-CN"/>
        </w:rPr>
        <w:t>7.</w:t>
      </w:r>
      <w:r>
        <w:rPr>
          <w:rFonts w:ascii="仿宋_GB2312" w:hAnsi="仿宋_GB2312" w:eastAsia="仿宋_GB2312"/>
          <w:sz w:val="32"/>
        </w:rPr>
        <w:t>领导乡政权机关和群团组织，支持和保证这些机关和组织依照国家法律法规及各自章程充分行使职权。</w:t>
      </w:r>
    </w:p>
    <w:p w14:paraId="78EDEA57">
      <w:pPr>
        <w:spacing w:line="580" w:lineRule="exact"/>
        <w:ind w:firstLine="640"/>
        <w:jc w:val="both"/>
        <w:rPr>
          <w:rFonts w:hint="eastAsia" w:eastAsia="仿宋_GB2312"/>
          <w:lang w:eastAsia="zh-CN"/>
        </w:rPr>
      </w:pPr>
      <w:r>
        <w:rPr>
          <w:rFonts w:ascii="仿宋_GB2312" w:hAnsi="仿宋_GB2312" w:eastAsia="仿宋_GB2312"/>
          <w:sz w:val="32"/>
        </w:rPr>
        <w:t>乡人民政府主要职责是</w:t>
      </w:r>
      <w:r>
        <w:rPr>
          <w:rFonts w:hint="eastAsia" w:ascii="仿宋_GB2312" w:hAnsi="仿宋_GB2312" w:eastAsia="仿宋_GB2312"/>
          <w:sz w:val="32"/>
          <w:lang w:val="en-US" w:eastAsia="zh-CN"/>
        </w:rPr>
        <w:t>:</w:t>
      </w:r>
    </w:p>
    <w:p w14:paraId="73F9EAC1">
      <w:pPr>
        <w:spacing w:line="580" w:lineRule="exact"/>
        <w:ind w:firstLine="640"/>
        <w:jc w:val="both"/>
      </w:pPr>
      <w:r>
        <w:rPr>
          <w:rFonts w:hint="eastAsia" w:ascii="仿宋_GB2312" w:hAnsi="仿宋_GB2312" w:eastAsia="仿宋_GB2312"/>
          <w:sz w:val="32"/>
          <w:lang w:eastAsia="zh-CN"/>
        </w:rPr>
        <w:t>1.</w:t>
      </w:r>
      <w:r>
        <w:rPr>
          <w:rFonts w:ascii="仿宋_GB2312" w:hAnsi="仿宋_GB2312" w:eastAsia="仿宋_GB2312"/>
          <w:sz w:val="32"/>
        </w:rPr>
        <w:t>在乡党委的领导下，健全和完善乡政府的各项职能，依照法律和有关规定，全面行使管理本行政区域内的政治、经济、文化和社会事务的职权。</w:t>
      </w:r>
    </w:p>
    <w:p w14:paraId="76D1BAD0">
      <w:pPr>
        <w:spacing w:line="580" w:lineRule="exact"/>
        <w:ind w:firstLine="640"/>
        <w:jc w:val="both"/>
      </w:pPr>
      <w:r>
        <w:rPr>
          <w:rFonts w:hint="eastAsia" w:ascii="仿宋_GB2312" w:hAnsi="仿宋_GB2312" w:eastAsia="仿宋_GB2312"/>
          <w:sz w:val="32"/>
          <w:lang w:eastAsia="zh-CN"/>
        </w:rPr>
        <w:t>2.</w:t>
      </w:r>
      <w:r>
        <w:rPr>
          <w:rFonts w:ascii="仿宋_GB2312" w:hAnsi="仿宋_GB2312" w:eastAsia="仿宋_GB2312"/>
          <w:sz w:val="32"/>
        </w:rPr>
        <w:t>促进经济发展、增加农牧民收入。认真贯彻落实党在农村的方针政策和强农惠农措施，坚持科学发展，积极转变经济发展方式，推动庭院经济和引导工作，结合实际制定发展规划，培育特色优势产业和特色经济、扶持壮大龙头企业，促进现代化农牧业发展。稳定和完善农村基本经营制度，支持农牧民专业合作社等经济组织发展，健全农村市场</w:t>
      </w:r>
      <w:r>
        <w:rPr>
          <w:rFonts w:hint="eastAsia" w:ascii="仿宋_GB2312" w:hAnsi="仿宋_GB2312" w:eastAsia="仿宋_GB2312"/>
          <w:sz w:val="32"/>
          <w:lang w:eastAsia="zh-CN"/>
        </w:rPr>
        <w:t>和农</w:t>
      </w:r>
      <w:r>
        <w:rPr>
          <w:rFonts w:ascii="仿宋_GB2312" w:hAnsi="仿宋_GB2312" w:eastAsia="仿宋_GB2312"/>
          <w:sz w:val="32"/>
        </w:rPr>
        <w:t>牧业服务体系。大力推广先进科学技术，强化劳动力技能培训，做好农村劳务输出，促进农牧民增产增收，负责扶贫政策宣传、项目开发、协调信贷扶贫工作。</w:t>
      </w:r>
    </w:p>
    <w:p w14:paraId="64A5CADF">
      <w:pPr>
        <w:spacing w:line="580" w:lineRule="exact"/>
        <w:ind w:firstLine="640"/>
        <w:jc w:val="both"/>
      </w:pPr>
      <w:r>
        <w:rPr>
          <w:rFonts w:hint="eastAsia" w:ascii="仿宋_GB2312" w:hAnsi="仿宋_GB2312" w:eastAsia="仿宋_GB2312"/>
          <w:sz w:val="32"/>
          <w:lang w:eastAsia="zh-CN"/>
        </w:rPr>
        <w:t>3.</w:t>
      </w:r>
      <w:r>
        <w:rPr>
          <w:rFonts w:ascii="仿宋_GB2312" w:hAnsi="仿宋_GB2312" w:eastAsia="仿宋_GB2312"/>
          <w:sz w:val="32"/>
        </w:rPr>
        <w:t>负责制定并组织实施乡村建设规划、乡村道路建设和公共设施建设；负责土地、林木、水等自然资源和</w:t>
      </w:r>
      <w:r>
        <w:rPr>
          <w:rFonts w:hint="eastAsia" w:ascii="仿宋_GB2312" w:hAnsi="仿宋_GB2312" w:eastAsia="仿宋_GB2312"/>
          <w:sz w:val="32"/>
          <w:lang w:eastAsia="zh-CN"/>
        </w:rPr>
        <w:t>生态环境保护</w:t>
      </w:r>
      <w:r>
        <w:rPr>
          <w:rFonts w:ascii="仿宋_GB2312" w:hAnsi="仿宋_GB2312" w:eastAsia="仿宋_GB2312"/>
          <w:sz w:val="32"/>
        </w:rPr>
        <w:t>；负责农业生产环境监管和农产品质量安全；负责农村经营管理和指导；负责村级财务工作和土地承包流转监管工作；负责农田水利基本建设，防汛工作；负责指导农机安全管理、监督和检查工作。</w:t>
      </w:r>
    </w:p>
    <w:p w14:paraId="24B1875A">
      <w:pPr>
        <w:spacing w:line="580" w:lineRule="exact"/>
        <w:ind w:firstLine="640"/>
        <w:jc w:val="both"/>
      </w:pPr>
      <w:r>
        <w:rPr>
          <w:rFonts w:hint="eastAsia" w:ascii="仿宋_GB2312" w:hAnsi="仿宋_GB2312" w:eastAsia="仿宋_GB2312"/>
          <w:sz w:val="32"/>
          <w:lang w:eastAsia="zh-CN"/>
        </w:rPr>
        <w:t>4.</w:t>
      </w:r>
      <w:r>
        <w:rPr>
          <w:rFonts w:ascii="仿宋_GB2312" w:hAnsi="仿宋_GB2312" w:eastAsia="仿宋_GB2312"/>
          <w:sz w:val="32"/>
        </w:rPr>
        <w:t>强化公共服务、着力改善民生。完善农村医疗、养老、负责组织实施社会救助救济、养老、优抚、残疾人等管理服务及社会保障制度；加快新型农村公共服务体系建设，负责实施城乡居民医疗保障、卫生防疫和妇幼保健等工作，推动农村公共卫生体系和基本医疗体系建设；着力解决广大农牧民群众最关心、最直接、最现代的利益问题。按照建设社会主义新农村的“十六字方针”加快社会主义新农村建设步伐，不断完善公益设施和基础设施，加强教育、科技、卫生和精神文明建设，繁荣发展农村文化，提高农村人口素质，负责本行政区域内的人口和</w:t>
      </w:r>
      <w:r>
        <w:rPr>
          <w:rFonts w:hint="eastAsia" w:ascii="仿宋_GB2312" w:hAnsi="仿宋_GB2312" w:eastAsia="仿宋_GB2312"/>
          <w:sz w:val="32"/>
          <w:lang w:eastAsia="zh-CN"/>
        </w:rPr>
        <w:t>JHSY</w:t>
      </w:r>
      <w:r>
        <w:rPr>
          <w:rFonts w:ascii="仿宋_GB2312" w:hAnsi="仿宋_GB2312" w:eastAsia="仿宋_GB2312"/>
          <w:sz w:val="32"/>
        </w:rPr>
        <w:t>工作，推进优生优育，稳定农村低生育水平；配合教育行政部门做好幼儿教育、九年制义务教育、成人教育等工作促进农村义务教育发展；组织开展文化体育活动；加强生态建设和环境保护，努力改善农村人居环境，不断提高农牧民生活质量。构造和谐稳定，健康文明、积极向上的社会主义新农村。</w:t>
      </w:r>
    </w:p>
    <w:p w14:paraId="1C3E5EA6">
      <w:pPr>
        <w:spacing w:line="580" w:lineRule="exact"/>
        <w:ind w:firstLine="640"/>
        <w:jc w:val="both"/>
      </w:pPr>
      <w:r>
        <w:rPr>
          <w:rFonts w:hint="eastAsia" w:ascii="仿宋_GB2312" w:hAnsi="仿宋_GB2312" w:eastAsia="仿宋_GB2312"/>
          <w:sz w:val="32"/>
          <w:lang w:eastAsia="zh-CN"/>
        </w:rPr>
        <w:t>5.</w:t>
      </w:r>
      <w:r>
        <w:rPr>
          <w:rFonts w:ascii="仿宋_GB2312" w:hAnsi="仿宋_GB2312" w:eastAsia="仿宋_GB2312"/>
          <w:sz w:val="32"/>
        </w:rPr>
        <w:t>负责指导村民自治、完善民主议事制度，推进村务公开、财务公开，引导农民有序参与村级事务管理，促进社会组织健康发展，增强社会自治功能。</w:t>
      </w:r>
    </w:p>
    <w:p w14:paraId="1EFFDC85">
      <w:pPr>
        <w:spacing w:line="580" w:lineRule="exact"/>
        <w:ind w:firstLine="640"/>
        <w:jc w:val="both"/>
        <w:rPr>
          <w:rFonts w:hint="eastAsia" w:eastAsia="仿宋_GB2312"/>
          <w:lang w:eastAsia="zh-CN"/>
        </w:rPr>
      </w:pPr>
      <w:r>
        <w:rPr>
          <w:rFonts w:ascii="仿宋_GB2312" w:hAnsi="仿宋_GB2312" w:eastAsia="仿宋_GB2312"/>
          <w:sz w:val="32"/>
        </w:rPr>
        <w:t>乡人大主席团的主要职责是</w:t>
      </w:r>
      <w:r>
        <w:rPr>
          <w:rFonts w:hint="eastAsia" w:ascii="仿宋_GB2312" w:hAnsi="仿宋_GB2312" w:eastAsia="仿宋_GB2312"/>
          <w:sz w:val="32"/>
          <w:lang w:val="en-US" w:eastAsia="zh-CN"/>
        </w:rPr>
        <w:t>:</w:t>
      </w:r>
    </w:p>
    <w:p w14:paraId="4BD8248E">
      <w:pPr>
        <w:spacing w:line="580" w:lineRule="exact"/>
        <w:ind w:firstLine="640"/>
        <w:jc w:val="both"/>
      </w:pPr>
      <w:r>
        <w:rPr>
          <w:rFonts w:ascii="仿宋_GB2312" w:hAnsi="仿宋_GB2312" w:eastAsia="仿宋_GB2312"/>
          <w:sz w:val="32"/>
        </w:rPr>
        <w:t>检查、督促宪法、法律法规和上级人民代表大会及其常务委员会的决议、决定在本乡的遵守和执行；接受县人大常委会的指导，听取和审议本级人民政府的工作报告，监督本级人民政府的工作；督促、检查本级人民代表大会代表议案和建议、批评、意见的办理情况；负责对各代表组的领导，督促各代表组按照有关制度开展代表活动；办理本级人民代表大会和上级人民代表大会常务委员会交办和委托的工作。</w:t>
      </w:r>
    </w:p>
    <w:p w14:paraId="05ED7D8E">
      <w:pPr>
        <w:spacing w:line="640" w:lineRule="exact"/>
        <w:ind w:firstLine="640"/>
        <w:jc w:val="both"/>
        <w:outlineLvl w:val="2"/>
      </w:pPr>
      <w:r>
        <w:rPr>
          <w:rFonts w:ascii="黑体" w:hAnsi="黑体" w:eastAsia="黑体"/>
          <w:sz w:val="32"/>
        </w:rPr>
        <w:t>二、机构设置及人员情况</w:t>
      </w:r>
    </w:p>
    <w:p w14:paraId="404CA42A">
      <w:pPr>
        <w:spacing w:line="580" w:lineRule="exact"/>
        <w:ind w:firstLine="640"/>
        <w:jc w:val="both"/>
      </w:pPr>
      <w:r>
        <w:rPr>
          <w:rFonts w:ascii="仿宋_GB2312" w:hAnsi="仿宋_GB2312" w:eastAsia="仿宋_GB2312"/>
          <w:sz w:val="32"/>
        </w:rPr>
        <w:t>塔什库尔干塔吉克自治县大同乡人民政府2024年度，实有人数89人，其中：在职人员65人，增加8人；离休人员0人，增加0人；退休人员24人,增加4人。</w:t>
      </w:r>
    </w:p>
    <w:p w14:paraId="31AAE45A">
      <w:pPr>
        <w:spacing w:line="580" w:lineRule="exact"/>
        <w:ind w:firstLine="640"/>
        <w:jc w:val="both"/>
      </w:pPr>
      <w:r>
        <w:rPr>
          <w:rFonts w:ascii="仿宋_GB2312" w:hAnsi="仿宋_GB2312" w:eastAsia="仿宋_GB2312"/>
          <w:sz w:val="32"/>
        </w:rPr>
        <w:t>单位无下属预算单位，下设10个科室，分别是：党政办公室、党建办公室、经济发展办公室、社会事务办公室、综合执法办公室、农业（畜牧业）发展服务中心、文体广电旅游服务中心、农村合作经济（统计）发展中心（财政所）、村规划建设发展中心（生态环境工作站）、综治中心（网格化服务中心）。</w:t>
      </w:r>
    </w:p>
    <w:p w14:paraId="45C7A38D">
      <w:r>
        <w:br w:type="page"/>
      </w:r>
    </w:p>
    <w:p w14:paraId="2C2FC36E">
      <w:pPr>
        <w:spacing w:line="240" w:lineRule="auto"/>
        <w:jc w:val="center"/>
        <w:outlineLvl w:val="1"/>
      </w:pPr>
      <w:r>
        <w:rPr>
          <w:rFonts w:ascii="黑体" w:hAnsi="黑体" w:eastAsia="黑体"/>
          <w:sz w:val="32"/>
        </w:rPr>
        <w:t>第二部分 部门决算情况说明</w:t>
      </w:r>
    </w:p>
    <w:p w14:paraId="547D505D">
      <w:pPr>
        <w:spacing w:line="640" w:lineRule="exact"/>
        <w:ind w:firstLine="640"/>
        <w:jc w:val="both"/>
        <w:outlineLvl w:val="2"/>
      </w:pPr>
      <w:r>
        <w:rPr>
          <w:rFonts w:ascii="黑体" w:hAnsi="黑体" w:eastAsia="黑体"/>
          <w:sz w:val="32"/>
        </w:rPr>
        <w:t>一、收入支出决算总体情况说明</w:t>
      </w:r>
    </w:p>
    <w:p w14:paraId="5F4C54ED">
      <w:pPr>
        <w:spacing w:line="580" w:lineRule="exact"/>
        <w:ind w:firstLine="640"/>
        <w:jc w:val="both"/>
      </w:pPr>
      <w:r>
        <w:rPr>
          <w:rFonts w:ascii="仿宋_GB2312" w:hAnsi="仿宋_GB2312" w:eastAsia="仿宋_GB2312"/>
          <w:b/>
          <w:sz w:val="32"/>
        </w:rPr>
        <w:t>2024年度收入总计2,505.43万元，</w:t>
      </w:r>
      <w:r>
        <w:rPr>
          <w:rFonts w:ascii="仿宋_GB2312" w:hAnsi="仿宋_GB2312" w:eastAsia="仿宋_GB2312"/>
          <w:b w:val="0"/>
          <w:sz w:val="32"/>
        </w:rPr>
        <w:t>其中：本年收入合计2,505.43万元，使用非财政拨款结余（含专用结余）0.00万元，年初结转和结余0.00万元。</w:t>
      </w:r>
    </w:p>
    <w:p w14:paraId="7A9B3938">
      <w:pPr>
        <w:spacing w:line="580" w:lineRule="exact"/>
        <w:ind w:firstLine="640"/>
        <w:jc w:val="both"/>
      </w:pPr>
      <w:r>
        <w:rPr>
          <w:rFonts w:ascii="仿宋_GB2312" w:hAnsi="仿宋_GB2312" w:eastAsia="仿宋_GB2312"/>
          <w:b/>
          <w:sz w:val="32"/>
        </w:rPr>
        <w:t>2024年度支出总计2,505.43万元，</w:t>
      </w:r>
      <w:r>
        <w:rPr>
          <w:rFonts w:ascii="仿宋_GB2312" w:hAnsi="仿宋_GB2312" w:eastAsia="仿宋_GB2312"/>
          <w:b w:val="0"/>
          <w:sz w:val="32"/>
        </w:rPr>
        <w:t>其中：本年支出合计2,505.43万元，结余分配0.00万元，年末结转和结余0.00万元。</w:t>
      </w:r>
    </w:p>
    <w:p w14:paraId="5ABA3EC7">
      <w:pPr>
        <w:spacing w:line="580" w:lineRule="exact"/>
        <w:ind w:firstLine="640"/>
        <w:jc w:val="both"/>
      </w:pPr>
      <w:r>
        <w:rPr>
          <w:rFonts w:ascii="仿宋_GB2312" w:hAnsi="仿宋_GB2312" w:eastAsia="仿宋_GB2312"/>
          <w:b w:val="0"/>
          <w:sz w:val="32"/>
        </w:rPr>
        <w:t>收入支出总体与上年相比，减少7.01万元，下降0.28%，主要原因是：一是减少肖贡巴哈尔节活动经费、文化站经费；二是减少防洪墙建设项目、边坡防护项目和洪沟清淤项目经费。</w:t>
      </w:r>
    </w:p>
    <w:p w14:paraId="49823DA8">
      <w:pPr>
        <w:spacing w:line="640" w:lineRule="exact"/>
        <w:ind w:firstLine="640"/>
        <w:jc w:val="both"/>
        <w:outlineLvl w:val="2"/>
      </w:pPr>
      <w:r>
        <w:rPr>
          <w:rFonts w:ascii="黑体" w:hAnsi="黑体" w:eastAsia="黑体"/>
          <w:sz w:val="32"/>
        </w:rPr>
        <w:t>二、收入决算情况说明</w:t>
      </w:r>
    </w:p>
    <w:p w14:paraId="6B772568">
      <w:pPr>
        <w:spacing w:line="580" w:lineRule="exact"/>
        <w:ind w:firstLine="640"/>
        <w:jc w:val="both"/>
      </w:pPr>
      <w:r>
        <w:rPr>
          <w:rFonts w:ascii="仿宋_GB2312" w:hAnsi="仿宋_GB2312" w:eastAsia="仿宋_GB2312"/>
          <w:b/>
          <w:sz w:val="32"/>
        </w:rPr>
        <w:t>本年收入2,505.43万元，</w:t>
      </w:r>
      <w:r>
        <w:rPr>
          <w:rFonts w:ascii="仿宋_GB2312" w:hAnsi="仿宋_GB2312" w:eastAsia="仿宋_GB2312"/>
          <w:b w:val="0"/>
          <w:sz w:val="32"/>
        </w:rPr>
        <w:t>其中：财政拨款收入2,325.11万元，占92.80%；上级补助收入0.00万元，占0.00%；事业收入0.00万元，占0.00%；经营收入0.00万元，占0.00%；附属单位上缴收入0.00万元，占0.00%；其他收入180.32万元，占7.20%。</w:t>
      </w:r>
    </w:p>
    <w:p w14:paraId="28DE3AA8">
      <w:pPr>
        <w:spacing w:line="640" w:lineRule="exact"/>
        <w:ind w:firstLine="640"/>
        <w:jc w:val="both"/>
        <w:outlineLvl w:val="2"/>
      </w:pPr>
      <w:r>
        <w:rPr>
          <w:rFonts w:ascii="黑体" w:hAnsi="黑体" w:eastAsia="黑体"/>
          <w:sz w:val="32"/>
        </w:rPr>
        <w:t>三、支出决算情况说明</w:t>
      </w:r>
    </w:p>
    <w:p w14:paraId="19DEF196">
      <w:pPr>
        <w:spacing w:line="580" w:lineRule="exact"/>
        <w:ind w:firstLine="640"/>
        <w:jc w:val="both"/>
      </w:pPr>
      <w:r>
        <w:rPr>
          <w:rFonts w:ascii="仿宋_GB2312" w:hAnsi="仿宋_GB2312" w:eastAsia="仿宋_GB2312"/>
          <w:b/>
          <w:sz w:val="32"/>
        </w:rPr>
        <w:t>本年支出2,505.43万元，</w:t>
      </w:r>
      <w:r>
        <w:rPr>
          <w:rFonts w:ascii="仿宋_GB2312" w:hAnsi="仿宋_GB2312" w:eastAsia="仿宋_GB2312"/>
          <w:b w:val="0"/>
          <w:sz w:val="32"/>
        </w:rPr>
        <w:t>其中：基本支出1,528.84万元，占61.02%；项目支出976.59万元，占38.98%；上缴上级支出0.00万元，占0.00%；经营支出0.00万元，占0.00%；对附属单位补助支出0.00万元，占0.00%。</w:t>
      </w:r>
    </w:p>
    <w:p w14:paraId="1B237589">
      <w:pPr>
        <w:spacing w:line="640" w:lineRule="exact"/>
        <w:ind w:firstLine="640"/>
        <w:jc w:val="both"/>
        <w:outlineLvl w:val="2"/>
      </w:pPr>
      <w:r>
        <w:rPr>
          <w:rFonts w:ascii="黑体" w:hAnsi="黑体" w:eastAsia="黑体"/>
          <w:sz w:val="32"/>
        </w:rPr>
        <w:t>四、财政拨款收入支出决算总体情况说明</w:t>
      </w:r>
    </w:p>
    <w:p w14:paraId="604A7244">
      <w:pPr>
        <w:spacing w:line="580" w:lineRule="exact"/>
        <w:ind w:firstLine="640"/>
        <w:jc w:val="both"/>
      </w:pPr>
      <w:r>
        <w:rPr>
          <w:rFonts w:ascii="仿宋_GB2312" w:hAnsi="仿宋_GB2312" w:eastAsia="仿宋_GB2312"/>
          <w:b/>
          <w:sz w:val="32"/>
        </w:rPr>
        <w:t>2024年度财政拨款收入总计2,325.11万元，</w:t>
      </w:r>
      <w:r>
        <w:rPr>
          <w:rFonts w:ascii="仿宋_GB2312" w:hAnsi="仿宋_GB2312" w:eastAsia="仿宋_GB2312"/>
          <w:b w:val="0"/>
          <w:sz w:val="32"/>
        </w:rPr>
        <w:t>其中：年初财政拨款结转和结余0.00万元，本年财政拨款收入2,325.11万元。</w:t>
      </w:r>
      <w:r>
        <w:rPr>
          <w:rFonts w:ascii="仿宋_GB2312" w:hAnsi="仿宋_GB2312" w:eastAsia="仿宋_GB2312"/>
          <w:b/>
          <w:sz w:val="32"/>
        </w:rPr>
        <w:t>财政拨款支出总计2,325.11万元，</w:t>
      </w:r>
      <w:r>
        <w:rPr>
          <w:rFonts w:ascii="仿宋_GB2312" w:hAnsi="仿宋_GB2312" w:eastAsia="仿宋_GB2312"/>
          <w:b w:val="0"/>
          <w:sz w:val="32"/>
        </w:rPr>
        <w:t>其中：年末财政拨款结转和结余0.00万元，本年财政拨款支出2,325.11万元。</w:t>
      </w:r>
    </w:p>
    <w:p w14:paraId="0907319A">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减少144.50万元，下降5.85%，主要原因是：一是减少肖贡巴哈尔节活动经费、文化站经费；二是减少防洪墙建设项目、边坡防护项目和洪沟清淤项目经费。</w:t>
      </w:r>
      <w:r>
        <w:rPr>
          <w:rFonts w:ascii="仿宋_GB2312" w:hAnsi="仿宋_GB2312" w:eastAsia="仿宋_GB2312"/>
          <w:b/>
          <w:sz w:val="32"/>
        </w:rPr>
        <w:t>与年初预算相比，</w:t>
      </w:r>
      <w:r>
        <w:rPr>
          <w:rFonts w:ascii="仿宋_GB2312" w:hAnsi="仿宋_GB2312" w:eastAsia="仿宋_GB2312"/>
          <w:b w:val="0"/>
          <w:sz w:val="32"/>
        </w:rPr>
        <w:t>年初预算数1,505.07万元，决算数2,325.11万元，预决算差异率54.49%，主要原因是：年中追加大同乡环境整治项目经费、大同乡道路修复项目经费、大同乡阿依克日村亮化项目经费、大同乡克其克同村帕拉瓦达西道路维护项目经费、大同乡旅游景点开发项目，导致预决算存在差异。</w:t>
      </w:r>
    </w:p>
    <w:p w14:paraId="2078C726">
      <w:pPr>
        <w:spacing w:line="640" w:lineRule="exact"/>
        <w:ind w:firstLine="640"/>
        <w:jc w:val="both"/>
        <w:outlineLvl w:val="2"/>
      </w:pPr>
      <w:r>
        <w:rPr>
          <w:rFonts w:ascii="黑体" w:hAnsi="黑体" w:eastAsia="黑体"/>
          <w:sz w:val="32"/>
        </w:rPr>
        <w:t>五、一般公共预算财政拨款支出决算情况说明</w:t>
      </w:r>
    </w:p>
    <w:p w14:paraId="74D60C39">
      <w:pPr>
        <w:spacing w:line="640" w:lineRule="exact"/>
        <w:ind w:firstLine="640"/>
        <w:jc w:val="both"/>
        <w:outlineLvl w:val="3"/>
      </w:pPr>
      <w:r>
        <w:rPr>
          <w:rFonts w:ascii="楷体_GB2312" w:hAnsi="楷体_GB2312" w:eastAsia="楷体_GB2312"/>
          <w:b/>
          <w:sz w:val="32"/>
        </w:rPr>
        <w:t>（一）一般公共预算财政拨款支出决算总体情况</w:t>
      </w:r>
    </w:p>
    <w:p w14:paraId="62945E2B">
      <w:pPr>
        <w:spacing w:line="580" w:lineRule="exact"/>
        <w:ind w:firstLine="640"/>
        <w:jc w:val="both"/>
      </w:pPr>
      <w:r>
        <w:rPr>
          <w:rFonts w:ascii="仿宋_GB2312" w:hAnsi="仿宋_GB2312" w:eastAsia="仿宋_GB2312"/>
          <w:b/>
          <w:sz w:val="32"/>
        </w:rPr>
        <w:t>2024年度一般公共预算财政拨款支出2,325.11万元，</w:t>
      </w:r>
      <w:r>
        <w:rPr>
          <w:rFonts w:ascii="仿宋_GB2312" w:hAnsi="仿宋_GB2312" w:eastAsia="仿宋_GB2312"/>
          <w:b w:val="0"/>
          <w:sz w:val="32"/>
        </w:rPr>
        <w:t>占本年支出合计的92.80%。</w:t>
      </w:r>
      <w:r>
        <w:rPr>
          <w:rFonts w:ascii="仿宋_GB2312" w:hAnsi="仿宋_GB2312" w:eastAsia="仿宋_GB2312"/>
          <w:b/>
          <w:sz w:val="32"/>
        </w:rPr>
        <w:t>与上年相比，</w:t>
      </w:r>
      <w:r>
        <w:rPr>
          <w:rFonts w:ascii="仿宋_GB2312" w:hAnsi="仿宋_GB2312" w:eastAsia="仿宋_GB2312"/>
          <w:b w:val="0"/>
          <w:sz w:val="32"/>
        </w:rPr>
        <w:t>减少144.50万元，下降5.85%，主要原因是：一是减少肖贡巴哈尔节活动经费、文化站经费；二是减少防洪墙建设项目、边坡防护项目和洪沟清淤项目经费。</w:t>
      </w:r>
      <w:r>
        <w:rPr>
          <w:rFonts w:ascii="仿宋_GB2312" w:hAnsi="仿宋_GB2312" w:eastAsia="仿宋_GB2312"/>
          <w:b/>
          <w:sz w:val="32"/>
        </w:rPr>
        <w:t>与年初预算相比,</w:t>
      </w:r>
      <w:r>
        <w:rPr>
          <w:rFonts w:ascii="仿宋_GB2312" w:hAnsi="仿宋_GB2312" w:eastAsia="仿宋_GB2312"/>
          <w:b w:val="0"/>
          <w:sz w:val="32"/>
        </w:rPr>
        <w:t>年初预算数1,505.07万元，决算数2,325.11万元，预决算差异率54.49%，主要原因是：年中追加大同乡环境整治项目经费、大同乡道路修复项目经费、大同乡阿依克日村亮化项目经费、大同乡克其克同村帕拉瓦达西道路维护项目经费、大同乡旅游景点开发项目，导致预决算存在差异。</w:t>
      </w:r>
    </w:p>
    <w:p w14:paraId="0B8F10AE">
      <w:pPr>
        <w:spacing w:line="640" w:lineRule="exact"/>
        <w:ind w:firstLine="640"/>
        <w:jc w:val="both"/>
        <w:outlineLvl w:val="3"/>
      </w:pPr>
      <w:r>
        <w:rPr>
          <w:rFonts w:ascii="楷体_GB2312" w:hAnsi="楷体_GB2312" w:eastAsia="楷体_GB2312"/>
          <w:b/>
          <w:sz w:val="32"/>
        </w:rPr>
        <w:t>（二）一般公共预算财政拨款支出决算结构情况</w:t>
      </w:r>
    </w:p>
    <w:p w14:paraId="0EC78953">
      <w:pPr>
        <w:spacing w:line="580" w:lineRule="exact"/>
        <w:ind w:firstLine="640"/>
        <w:jc w:val="both"/>
      </w:pPr>
      <w:r>
        <w:rPr>
          <w:rFonts w:ascii="仿宋_GB2312" w:hAnsi="仿宋_GB2312" w:eastAsia="仿宋_GB2312"/>
          <w:b w:val="0"/>
          <w:sz w:val="32"/>
        </w:rPr>
        <w:t>1.一般公共服务支出(类)952.55万元,占40.97%。</w:t>
      </w:r>
    </w:p>
    <w:p w14:paraId="3C5A4AF0">
      <w:pPr>
        <w:spacing w:line="580" w:lineRule="exact"/>
        <w:ind w:firstLine="640"/>
        <w:jc w:val="both"/>
      </w:pPr>
      <w:r>
        <w:rPr>
          <w:rFonts w:ascii="仿宋_GB2312" w:hAnsi="仿宋_GB2312" w:eastAsia="仿宋_GB2312"/>
          <w:b w:val="0"/>
          <w:sz w:val="32"/>
        </w:rPr>
        <w:t>2.文化旅游体育与传媒支出(类)7.90万元,占0.34%。</w:t>
      </w:r>
    </w:p>
    <w:p w14:paraId="26D9F204">
      <w:pPr>
        <w:spacing w:line="580" w:lineRule="exact"/>
        <w:ind w:firstLine="640"/>
        <w:jc w:val="both"/>
      </w:pPr>
      <w:r>
        <w:rPr>
          <w:rFonts w:ascii="仿宋_GB2312" w:hAnsi="仿宋_GB2312" w:eastAsia="仿宋_GB2312"/>
          <w:b w:val="0"/>
          <w:sz w:val="32"/>
        </w:rPr>
        <w:t>3.社会保障和就业支出(类)144.68万元,占6.22%。</w:t>
      </w:r>
    </w:p>
    <w:p w14:paraId="328BACD4">
      <w:pPr>
        <w:spacing w:line="580" w:lineRule="exact"/>
        <w:ind w:firstLine="640"/>
        <w:jc w:val="both"/>
      </w:pPr>
      <w:r>
        <w:rPr>
          <w:rFonts w:ascii="仿宋_GB2312" w:hAnsi="仿宋_GB2312" w:eastAsia="仿宋_GB2312"/>
          <w:b w:val="0"/>
          <w:sz w:val="32"/>
        </w:rPr>
        <w:t>4.卫生健康支出(类)64.13万元,占2.76%。</w:t>
      </w:r>
    </w:p>
    <w:p w14:paraId="7447EF1B">
      <w:pPr>
        <w:spacing w:line="580" w:lineRule="exact"/>
        <w:ind w:firstLine="640"/>
        <w:jc w:val="both"/>
      </w:pPr>
      <w:r>
        <w:rPr>
          <w:rFonts w:ascii="仿宋_GB2312" w:hAnsi="仿宋_GB2312" w:eastAsia="仿宋_GB2312"/>
          <w:b w:val="0"/>
          <w:sz w:val="32"/>
        </w:rPr>
        <w:t>5.农林水支出(类)994.76万元,占42.78%。</w:t>
      </w:r>
    </w:p>
    <w:p w14:paraId="17BC5192">
      <w:pPr>
        <w:spacing w:line="580" w:lineRule="exact"/>
        <w:ind w:firstLine="640"/>
        <w:jc w:val="both"/>
      </w:pPr>
      <w:r>
        <w:rPr>
          <w:rFonts w:ascii="仿宋_GB2312" w:hAnsi="仿宋_GB2312" w:eastAsia="仿宋_GB2312"/>
          <w:b w:val="0"/>
          <w:sz w:val="32"/>
        </w:rPr>
        <w:t>6.住房保障支出(类)119.76万元,占5.15%。</w:t>
      </w:r>
    </w:p>
    <w:p w14:paraId="4C3CD687">
      <w:pPr>
        <w:spacing w:line="580" w:lineRule="exact"/>
        <w:ind w:firstLine="640"/>
        <w:jc w:val="both"/>
      </w:pPr>
      <w:r>
        <w:rPr>
          <w:rFonts w:ascii="仿宋_GB2312" w:hAnsi="仿宋_GB2312" w:eastAsia="仿宋_GB2312"/>
          <w:b w:val="0"/>
          <w:sz w:val="32"/>
        </w:rPr>
        <w:t>7.其他支出(类)41.34万元,占1.78%。</w:t>
      </w:r>
    </w:p>
    <w:p w14:paraId="33D05FE5">
      <w:pPr>
        <w:spacing w:line="640" w:lineRule="exact"/>
        <w:ind w:firstLine="640"/>
        <w:jc w:val="both"/>
        <w:outlineLvl w:val="3"/>
      </w:pPr>
      <w:r>
        <w:rPr>
          <w:rFonts w:ascii="楷体_GB2312" w:hAnsi="楷体_GB2312" w:eastAsia="楷体_GB2312"/>
          <w:b/>
          <w:sz w:val="32"/>
        </w:rPr>
        <w:t>（三）一般公共预算财政拨款支出决算具体情况</w:t>
      </w:r>
    </w:p>
    <w:p w14:paraId="7F9A6B58">
      <w:pPr>
        <w:spacing w:line="580" w:lineRule="exact"/>
        <w:ind w:firstLine="640"/>
        <w:jc w:val="both"/>
      </w:pPr>
      <w:r>
        <w:rPr>
          <w:rFonts w:ascii="仿宋_GB2312" w:hAnsi="仿宋_GB2312" w:eastAsia="仿宋_GB2312"/>
          <w:b w:val="0"/>
          <w:sz w:val="32"/>
        </w:rPr>
        <w:t>1.一般公共服务支出(类)人大事务(款)行政运行(项):支出决算数为12.46万元，比上年决算增加12.46万元，增长100.00%,主要原因是：本年功能科目调整，部分在职人员基本养老保险调整至行政运行科目列支，故经费支出增加。</w:t>
      </w:r>
    </w:p>
    <w:p w14:paraId="787A5BB3">
      <w:pPr>
        <w:spacing w:line="580" w:lineRule="exact"/>
        <w:ind w:firstLine="640"/>
        <w:jc w:val="both"/>
      </w:pPr>
      <w:r>
        <w:rPr>
          <w:rFonts w:ascii="仿宋_GB2312" w:hAnsi="仿宋_GB2312" w:eastAsia="仿宋_GB2312"/>
          <w:b w:val="0"/>
          <w:sz w:val="32"/>
        </w:rPr>
        <w:t>2.一般公共服务支出(类)人大事务(款)人大会议(项):支出决算数为1.38万元，比上年决算增加1.38万元，增长100.00%,主要原因是：本年增加人大会议经费。</w:t>
      </w:r>
    </w:p>
    <w:p w14:paraId="0E63535E">
      <w:pPr>
        <w:spacing w:line="580" w:lineRule="exact"/>
        <w:ind w:firstLine="640"/>
        <w:jc w:val="both"/>
      </w:pPr>
      <w:r>
        <w:rPr>
          <w:rFonts w:ascii="仿宋_GB2312" w:hAnsi="仿宋_GB2312" w:eastAsia="仿宋_GB2312"/>
          <w:b w:val="0"/>
          <w:sz w:val="32"/>
        </w:rPr>
        <w:t>3.一般公共服务支出(类)人大事务(款)代表工作(项):支出决算数为5.55万元，比上年决算减少3.17万元，下降36.35%,主要原因是：本年减少大同乡人大代表联络站工作经费。</w:t>
      </w:r>
    </w:p>
    <w:p w14:paraId="7147E0D8">
      <w:pPr>
        <w:spacing w:line="580" w:lineRule="exact"/>
        <w:ind w:firstLine="640"/>
        <w:jc w:val="both"/>
      </w:pPr>
      <w:r>
        <w:rPr>
          <w:rFonts w:ascii="仿宋_GB2312" w:hAnsi="仿宋_GB2312" w:eastAsia="仿宋_GB2312"/>
          <w:b w:val="0"/>
          <w:sz w:val="32"/>
        </w:rPr>
        <w:t>4.一般公共服务支出(类)政协事务(款)其他政协事务支出(项):支出决算数为0.40万元，比上年决算增加0.20万元，增长100.00%,主要原因是：本年增加大同乡政协工作联络站经费。</w:t>
      </w:r>
    </w:p>
    <w:p w14:paraId="3C11154F">
      <w:pPr>
        <w:spacing w:line="580" w:lineRule="exact"/>
        <w:ind w:firstLine="640"/>
        <w:jc w:val="both"/>
      </w:pPr>
      <w:r>
        <w:rPr>
          <w:rFonts w:ascii="仿宋_GB2312" w:hAnsi="仿宋_GB2312" w:eastAsia="仿宋_GB2312"/>
          <w:b w:val="0"/>
          <w:sz w:val="32"/>
        </w:rPr>
        <w:t>5.一般公共服务支出(类)政府办公厅（室）及相关机构事务(款)行政运行(项):支出决算数为904.23万元，比上年决算减少45.57万元，下降4.80%,主要原因是：本年在职人员调入调出，人员职级不同，工资基数不同，导致人员经费较上年减少。</w:t>
      </w:r>
    </w:p>
    <w:p w14:paraId="2AB0A54B">
      <w:pPr>
        <w:spacing w:line="580" w:lineRule="exact"/>
        <w:ind w:firstLine="640"/>
        <w:jc w:val="both"/>
      </w:pPr>
      <w:r>
        <w:rPr>
          <w:rFonts w:ascii="仿宋_GB2312" w:hAnsi="仿宋_GB2312" w:eastAsia="仿宋_GB2312"/>
          <w:b w:val="0"/>
          <w:sz w:val="32"/>
        </w:rPr>
        <w:t>6.一般公共服务支出(类)政府办公厅（室）及相关机构事务(款)其他政府办公厅（室）及相关机构事务支出(项):支出决算数为26.53万元，比上年决算增加26.53万元，增长100.00%,主要原因是：本年增加</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宣传文化体育活动工作经费及车辆采购项目。</w:t>
      </w:r>
    </w:p>
    <w:p w14:paraId="2B3E3940">
      <w:pPr>
        <w:spacing w:line="580" w:lineRule="exact"/>
        <w:ind w:firstLine="640"/>
        <w:jc w:val="both"/>
      </w:pPr>
      <w:r>
        <w:rPr>
          <w:rFonts w:ascii="仿宋_GB2312" w:hAnsi="仿宋_GB2312" w:eastAsia="仿宋_GB2312"/>
          <w:b w:val="0"/>
          <w:sz w:val="32"/>
        </w:rPr>
        <w:t>7.一般公共服务支出(类)纪检监察事务(款)其他纪检监察事务支出(项):支出决算数为2.00万元，比上年决算增加0.50万元，增长33.33%,主要原因是：本年增加纪委办案经费及业务装备经费。</w:t>
      </w:r>
    </w:p>
    <w:p w14:paraId="61D2019F">
      <w:pPr>
        <w:spacing w:line="580" w:lineRule="exact"/>
        <w:ind w:firstLine="640"/>
        <w:jc w:val="both"/>
      </w:pPr>
      <w:r>
        <w:rPr>
          <w:rFonts w:ascii="仿宋_GB2312" w:hAnsi="仿宋_GB2312" w:eastAsia="仿宋_GB2312"/>
          <w:b w:val="0"/>
          <w:sz w:val="32"/>
        </w:rPr>
        <w:t>8.一般公共服务支出(类)组织事务(款)其他组织事务支出(项):支出决算数为0.00万元，比上年决算减少45.00万元，下降100.00%,主要原因是：科目调整，村级运转经费由其他组织事务支出科目调整至其他支出科目，无此科目支出。</w:t>
      </w:r>
    </w:p>
    <w:p w14:paraId="3C2AAC6D">
      <w:pPr>
        <w:spacing w:line="580" w:lineRule="exact"/>
        <w:ind w:firstLine="640"/>
        <w:jc w:val="both"/>
      </w:pPr>
      <w:r>
        <w:rPr>
          <w:rFonts w:ascii="仿宋_GB2312" w:hAnsi="仿宋_GB2312" w:eastAsia="仿宋_GB2312"/>
          <w:b w:val="0"/>
          <w:sz w:val="32"/>
        </w:rPr>
        <w:t>9.文化旅游体育与传媒支出(类)文化和旅游(款)文化创作与保护(项):支出决算数为0.90万元，比上年决算减少0.70万元，下降43.75%,主要原因是：本年减少肖贡巴哈尔节活动经费。</w:t>
      </w:r>
    </w:p>
    <w:p w14:paraId="307B0752">
      <w:pPr>
        <w:spacing w:line="580" w:lineRule="exact"/>
        <w:ind w:firstLine="640"/>
        <w:jc w:val="both"/>
      </w:pPr>
      <w:r>
        <w:rPr>
          <w:rFonts w:ascii="仿宋_GB2312" w:hAnsi="仿宋_GB2312" w:eastAsia="仿宋_GB2312"/>
          <w:b w:val="0"/>
          <w:sz w:val="32"/>
        </w:rPr>
        <w:t>10.文化旅游体育与传媒支出(类)文化和旅游(款)其他文化和旅游支出(项):支出决算数为5.00万元，比上年决算减少2.00万元，下降28.57%,主要原因是：本年文化站经费减少。</w:t>
      </w:r>
    </w:p>
    <w:p w14:paraId="6D201D0A">
      <w:pPr>
        <w:spacing w:line="580" w:lineRule="exact"/>
        <w:ind w:firstLine="640"/>
        <w:jc w:val="both"/>
      </w:pPr>
      <w:r>
        <w:rPr>
          <w:rFonts w:ascii="仿宋_GB2312" w:hAnsi="仿宋_GB2312" w:eastAsia="仿宋_GB2312"/>
          <w:b w:val="0"/>
          <w:sz w:val="32"/>
        </w:rPr>
        <w:t>11.文化旅游体育与传媒支出(类)其他文化旅游体育与传媒支出(款)其他文化旅游体育与传媒支出(项):支出决算数为2.00万元，比上年决算减少13.00万元，下降86.67%,主要原因是：减少中央补助地方公共文化服务体系建设补助资金。</w:t>
      </w:r>
    </w:p>
    <w:p w14:paraId="64204DD0">
      <w:pPr>
        <w:spacing w:line="580" w:lineRule="exact"/>
        <w:ind w:firstLine="640"/>
        <w:jc w:val="both"/>
      </w:pPr>
      <w:r>
        <w:rPr>
          <w:rFonts w:ascii="仿宋_GB2312" w:hAnsi="仿宋_GB2312" w:eastAsia="仿宋_GB2312"/>
          <w:b w:val="0"/>
          <w:sz w:val="32"/>
        </w:rPr>
        <w:t>12.社会保障和就业支出(类)行政事业单位养老支出(款)行政单位离退休(项):支出决算数为34.96万元，比上年决算增加0.81万元，增长2.37%,主要原因是：本年新增退休人员，补发退休人员绩效，导致较上年增加。</w:t>
      </w:r>
    </w:p>
    <w:p w14:paraId="546D0404">
      <w:pPr>
        <w:spacing w:line="580" w:lineRule="exact"/>
        <w:ind w:firstLine="640"/>
        <w:jc w:val="both"/>
      </w:pPr>
      <w:r>
        <w:rPr>
          <w:rFonts w:ascii="仿宋_GB2312" w:hAnsi="仿宋_GB2312" w:eastAsia="仿宋_GB2312"/>
          <w:b w:val="0"/>
          <w:sz w:val="32"/>
        </w:rPr>
        <w:t>13.社会保障和就业支出(类)行政事业单位养老支出(款)机关事业单位基本养老保险缴费支出(项):支出决算数为109.72万元，比上年决算减少19.48万元，下降15.08%,主要原因是：本年功能科目调整，部分在职人员基本养老保险调整至行政运行科目，故经费支出减少。</w:t>
      </w:r>
    </w:p>
    <w:p w14:paraId="68E9FCCE">
      <w:pPr>
        <w:spacing w:line="580" w:lineRule="exact"/>
        <w:ind w:firstLine="640"/>
        <w:jc w:val="both"/>
      </w:pPr>
      <w:r>
        <w:rPr>
          <w:rFonts w:ascii="仿宋_GB2312" w:hAnsi="仿宋_GB2312" w:eastAsia="仿宋_GB2312"/>
          <w:b w:val="0"/>
          <w:sz w:val="32"/>
        </w:rPr>
        <w:t>14.社会保障和就业支出(类)社会福利(款)殡葬(项):支出决算数为0.00万元，比上年决算减少80.36万元，下降100.00%,主要原因是：本年无死亡人员，减少丧葬费及抚恤金。</w:t>
      </w:r>
    </w:p>
    <w:p w14:paraId="35C74078">
      <w:pPr>
        <w:spacing w:line="580" w:lineRule="exact"/>
        <w:ind w:firstLine="640"/>
        <w:jc w:val="both"/>
      </w:pPr>
      <w:r>
        <w:rPr>
          <w:rFonts w:ascii="仿宋_GB2312" w:hAnsi="仿宋_GB2312" w:eastAsia="仿宋_GB2312"/>
          <w:b w:val="0"/>
          <w:sz w:val="32"/>
        </w:rPr>
        <w:t>15.卫生健康支出(类)行政事业单位医疗(款)行政单位医疗(项):支出决算数为53.17万元，比上年决算减少0.24万元，下降0.45%,主要原因是：本年功能科目调整，部分在职人员医疗保险调整至行政运行科目，故经费支出减少。</w:t>
      </w:r>
    </w:p>
    <w:p w14:paraId="32AECB0F">
      <w:pPr>
        <w:spacing w:line="580" w:lineRule="exact"/>
        <w:ind w:firstLine="640"/>
        <w:jc w:val="both"/>
      </w:pPr>
      <w:r>
        <w:rPr>
          <w:rFonts w:ascii="仿宋_GB2312" w:hAnsi="仿宋_GB2312" w:eastAsia="仿宋_GB2312"/>
          <w:b w:val="0"/>
          <w:sz w:val="32"/>
        </w:rPr>
        <w:t>16.卫生健康支出(类)行政事业单位医疗(款)公务员医疗补助(项):支出决算数为10.96万元，比上年决算减少0.82万元，下降6.96%,主要原因是：本年功能科目调整，部分在职人员公务员医疗补助调整至行政运行科目，故经费支出减少。</w:t>
      </w:r>
    </w:p>
    <w:p w14:paraId="55BDB78A">
      <w:pPr>
        <w:spacing w:line="580" w:lineRule="exact"/>
        <w:ind w:firstLine="640"/>
        <w:jc w:val="both"/>
      </w:pPr>
      <w:r>
        <w:rPr>
          <w:rFonts w:ascii="仿宋_GB2312" w:hAnsi="仿宋_GB2312" w:eastAsia="仿宋_GB2312"/>
          <w:b w:val="0"/>
          <w:sz w:val="32"/>
        </w:rPr>
        <w:t>17.农林水支出(类)农业农村(款)事业运行(项):支出决算数为283.58万元，比上年决算减少0.14万元，下降0.05%,主要原因是：本年在职人员调入调出，人员职级不同，工资基数不同，导致较上年减少。</w:t>
      </w:r>
    </w:p>
    <w:p w14:paraId="6F643840">
      <w:pPr>
        <w:spacing w:line="580" w:lineRule="exact"/>
        <w:ind w:firstLine="640"/>
        <w:jc w:val="both"/>
      </w:pPr>
      <w:r>
        <w:rPr>
          <w:rFonts w:ascii="仿宋_GB2312" w:hAnsi="仿宋_GB2312" w:eastAsia="仿宋_GB2312"/>
          <w:b w:val="0"/>
          <w:sz w:val="32"/>
        </w:rPr>
        <w:t>18.农林水支出(类)巩固脱贫攻坚成果衔接乡村振兴(款)生产发展(项):支出决算数为543.65万元，比上年决算增加285.86万元，增长110.89%,主要原因是：本年增加大同乡环境整治项目经费，大同乡道路修复项目经费。</w:t>
      </w:r>
    </w:p>
    <w:p w14:paraId="19DC9F15">
      <w:pPr>
        <w:spacing w:line="580" w:lineRule="exact"/>
        <w:ind w:firstLine="640"/>
        <w:jc w:val="both"/>
      </w:pPr>
      <w:r>
        <w:rPr>
          <w:rFonts w:ascii="仿宋_GB2312" w:hAnsi="仿宋_GB2312" w:eastAsia="仿宋_GB2312"/>
          <w:b w:val="0"/>
          <w:sz w:val="32"/>
        </w:rPr>
        <w:t>19.农林水支出(类)农村综合改革(款)对村级公益事业建设的补助(项):支出决算数为100.00万元，比上年决算增加100.00万元，增长100.00%,主要原因是：本年增加大同乡阿依克日村亮化项目经费、大同乡克其克同村帕拉瓦达西道路维护项目经费。</w:t>
      </w:r>
    </w:p>
    <w:p w14:paraId="46A2CF29">
      <w:pPr>
        <w:spacing w:line="580" w:lineRule="exact"/>
        <w:ind w:firstLine="640"/>
        <w:jc w:val="both"/>
      </w:pPr>
      <w:r>
        <w:rPr>
          <w:rFonts w:ascii="仿宋_GB2312" w:hAnsi="仿宋_GB2312" w:eastAsia="仿宋_GB2312"/>
          <w:b w:val="0"/>
          <w:sz w:val="32"/>
        </w:rPr>
        <w:t>20.农林水支出(类)农村综合改革(款)对村民委员会和村党支部的补助(项):支出决算数为0.00万元，比上年决算减少20.00万元，下降100.00%,主要原因是：减少为民办实事经费。</w:t>
      </w:r>
    </w:p>
    <w:p w14:paraId="55997A5C">
      <w:pPr>
        <w:spacing w:line="580" w:lineRule="exact"/>
        <w:ind w:firstLine="640"/>
        <w:jc w:val="both"/>
      </w:pPr>
      <w:r>
        <w:rPr>
          <w:rFonts w:ascii="仿宋_GB2312" w:hAnsi="仿宋_GB2312" w:eastAsia="仿宋_GB2312"/>
          <w:b w:val="0"/>
          <w:sz w:val="32"/>
        </w:rPr>
        <w:t>21.农林水支出(类)其他农林水支出(款)其他农林水支出(项):支出决算数为67.52万元，比上年决算增加67.52万元，增长100.00%,主要原因是：本年新增大同乡旅游景点开发项目等项目经费。</w:t>
      </w:r>
    </w:p>
    <w:p w14:paraId="055107FD">
      <w:pPr>
        <w:spacing w:line="580" w:lineRule="exact"/>
        <w:ind w:firstLine="640"/>
        <w:jc w:val="both"/>
      </w:pPr>
      <w:r>
        <w:rPr>
          <w:rFonts w:ascii="仿宋_GB2312" w:hAnsi="仿宋_GB2312" w:eastAsia="仿宋_GB2312"/>
          <w:b w:val="0"/>
          <w:sz w:val="32"/>
        </w:rPr>
        <w:t>22.住房保障支出(类)住房改革支出(款)住房公积金(项):支出决算数为119.76万元，比上年决算增加22.61万元，增长23.27%,主要原因是：本年在职人员增加，住房公积金支出较上年增加。</w:t>
      </w:r>
    </w:p>
    <w:p w14:paraId="0F01BA48">
      <w:pPr>
        <w:spacing w:line="580" w:lineRule="exact"/>
        <w:ind w:firstLine="640"/>
        <w:jc w:val="both"/>
      </w:pPr>
      <w:r>
        <w:rPr>
          <w:rFonts w:ascii="仿宋_GB2312" w:hAnsi="仿宋_GB2312" w:eastAsia="仿宋_GB2312"/>
          <w:b w:val="0"/>
          <w:sz w:val="32"/>
        </w:rPr>
        <w:t>23.灾害防治及应急管理支出(类)自然灾害防治(款)地质灾害防治(项):支出决算数为0.00万元，比上年决算减少473.25万元，下降100.00%,主要原因是：本年减少防洪墙建设项目、边坡防护项目和洪沟清淤项目经费。</w:t>
      </w:r>
    </w:p>
    <w:p w14:paraId="1A1EC41F">
      <w:pPr>
        <w:spacing w:line="580" w:lineRule="exact"/>
        <w:ind w:firstLine="640"/>
        <w:jc w:val="both"/>
      </w:pPr>
      <w:r>
        <w:rPr>
          <w:rFonts w:ascii="仿宋_GB2312" w:hAnsi="仿宋_GB2312" w:eastAsia="仿宋_GB2312"/>
          <w:b w:val="0"/>
          <w:sz w:val="32"/>
        </w:rPr>
        <w:t>24.其他支出(类)其他支出(款)其他支出(项):支出决算数为41.34万元，比上年决算增加41.34万元，增长100.00%,主要原因是：一是增加乡镇综合治理经费；二是科目调整，村级运转经费由其他组织事务支出科目调整至其他支出科目，故经费支出增加。</w:t>
      </w:r>
    </w:p>
    <w:p w14:paraId="055C9F0F">
      <w:pPr>
        <w:spacing w:line="640" w:lineRule="exact"/>
        <w:ind w:firstLine="640"/>
        <w:jc w:val="both"/>
        <w:outlineLvl w:val="2"/>
      </w:pPr>
      <w:r>
        <w:rPr>
          <w:rFonts w:ascii="黑体" w:hAnsi="黑体" w:eastAsia="黑体"/>
          <w:sz w:val="32"/>
        </w:rPr>
        <w:t>六、一般公共预算财政拨款基本支出决算情况说明</w:t>
      </w:r>
    </w:p>
    <w:p w14:paraId="55C16D57">
      <w:pPr>
        <w:spacing w:line="580" w:lineRule="exact"/>
        <w:ind w:firstLine="640"/>
        <w:jc w:val="both"/>
      </w:pPr>
      <w:r>
        <w:rPr>
          <w:rFonts w:ascii="仿宋_GB2312" w:hAnsi="仿宋_GB2312" w:eastAsia="仿宋_GB2312"/>
          <w:b w:val="0"/>
          <w:sz w:val="32"/>
        </w:rPr>
        <w:t>2024年度一般公共预算财政拨款基本支出1,528.84万元，其中：</w:t>
      </w:r>
      <w:r>
        <w:rPr>
          <w:rFonts w:ascii="仿宋_GB2312" w:hAnsi="仿宋_GB2312" w:eastAsia="仿宋_GB2312"/>
          <w:b/>
          <w:sz w:val="32"/>
        </w:rPr>
        <w:t>人员经费1,471.63万元，</w:t>
      </w:r>
      <w:r>
        <w:rPr>
          <w:rFonts w:ascii="仿宋_GB2312" w:hAnsi="仿宋_GB2312" w:eastAsia="仿宋_GB2312"/>
          <w:b w:val="0"/>
          <w:sz w:val="32"/>
        </w:rPr>
        <w:t>包括：基本工资、津贴补贴、奖金、绩效工资、机关事业单位基本养老保险缴费、职工基本医疗保险缴费、公务员医疗补助缴费、其他社会保障缴费、住房公积金、退休费、抚恤金、生活补助。</w:t>
      </w:r>
    </w:p>
    <w:p w14:paraId="408F5DDF">
      <w:pPr>
        <w:spacing w:line="580" w:lineRule="exact"/>
        <w:ind w:firstLine="640"/>
        <w:jc w:val="both"/>
      </w:pPr>
      <w:r>
        <w:rPr>
          <w:rFonts w:ascii="仿宋_GB2312" w:hAnsi="仿宋_GB2312" w:eastAsia="仿宋_GB2312"/>
          <w:b/>
          <w:sz w:val="32"/>
        </w:rPr>
        <w:t>公用经费57.21万元，</w:t>
      </w:r>
      <w:r>
        <w:rPr>
          <w:rFonts w:ascii="仿宋_GB2312" w:hAnsi="仿宋_GB2312" w:eastAsia="仿宋_GB2312"/>
          <w:b w:val="0"/>
          <w:sz w:val="32"/>
        </w:rPr>
        <w:t>包括：办公费、取暖费、差旅费、公务用车运行维护费。</w:t>
      </w:r>
    </w:p>
    <w:p w14:paraId="47ED2CB9">
      <w:pPr>
        <w:spacing w:line="640" w:lineRule="exact"/>
        <w:ind w:firstLine="640"/>
        <w:jc w:val="both"/>
        <w:outlineLvl w:val="2"/>
      </w:pPr>
      <w:r>
        <w:rPr>
          <w:rFonts w:ascii="黑体" w:hAnsi="黑体" w:eastAsia="黑体"/>
          <w:sz w:val="32"/>
        </w:rPr>
        <w:t>七、政府性基金预算财政拨款收入支出决算情况说明</w:t>
      </w:r>
    </w:p>
    <w:p w14:paraId="0CACBF0F">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0ACA30C3">
      <w:pPr>
        <w:spacing w:line="640" w:lineRule="exact"/>
        <w:ind w:firstLine="640"/>
        <w:jc w:val="both"/>
        <w:outlineLvl w:val="2"/>
      </w:pPr>
      <w:r>
        <w:rPr>
          <w:rFonts w:ascii="黑体" w:hAnsi="黑体" w:eastAsia="黑体"/>
          <w:sz w:val="32"/>
        </w:rPr>
        <w:t>八、国有资本经营预算财政拨款收入支出决算情况说明</w:t>
      </w:r>
    </w:p>
    <w:p w14:paraId="787C0EF2">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37CA4CF6">
      <w:pPr>
        <w:spacing w:line="640" w:lineRule="exact"/>
        <w:ind w:firstLine="640"/>
        <w:jc w:val="both"/>
        <w:outlineLvl w:val="2"/>
      </w:pPr>
      <w:r>
        <w:rPr>
          <w:rFonts w:ascii="黑体" w:hAnsi="黑体" w:eastAsia="黑体"/>
          <w:sz w:val="32"/>
        </w:rPr>
        <w:t>九、财政拨款“三公”经费支出决算情况说明</w:t>
      </w:r>
    </w:p>
    <w:p w14:paraId="3CD29D88">
      <w:pPr>
        <w:spacing w:line="580" w:lineRule="exact"/>
        <w:ind w:firstLine="640"/>
        <w:jc w:val="both"/>
      </w:pPr>
      <w:r>
        <w:rPr>
          <w:rFonts w:ascii="仿宋_GB2312" w:hAnsi="仿宋_GB2312" w:eastAsia="仿宋_GB2312"/>
          <w:b/>
          <w:sz w:val="32"/>
        </w:rPr>
        <w:t>2024年度财政拨款“三公”经费支出30.93万元，</w:t>
      </w:r>
      <w:r>
        <w:rPr>
          <w:rFonts w:ascii="仿宋_GB2312" w:hAnsi="仿宋_GB2312" w:eastAsia="仿宋_GB2312"/>
          <w:b w:val="0"/>
          <w:sz w:val="32"/>
        </w:rPr>
        <w:t>比上年增加20.93万元，增长209.30%，主要原因是：本年新购公务用车，车辆购置费增加。其中：因公出国（境）费支出0.00万元，占0.00%，比上年增加0.00万元，增长0.00%，主要原因是：2023年与2024年均未安排因公出国（境）费支出。公务用车购置及运行维护费支出30.93万元，占100.00%，比上年增加20.93万元，增长209.30%，主要原因是：本年新购公务用车，车辆购置费增加。公务接待费支出0.00万元，占0.00%，比上年增加0.00万元，增长0.00%，主要原因是：2023年与2024年均未安排公务接待费支出。</w:t>
      </w:r>
    </w:p>
    <w:p w14:paraId="28D06B46">
      <w:pPr>
        <w:spacing w:line="580" w:lineRule="exact"/>
        <w:ind w:firstLine="640"/>
        <w:jc w:val="both"/>
      </w:pPr>
      <w:r>
        <w:rPr>
          <w:rFonts w:ascii="仿宋_GB2312" w:hAnsi="仿宋_GB2312" w:eastAsia="仿宋_GB2312"/>
          <w:b/>
          <w:sz w:val="32"/>
        </w:rPr>
        <w:t>具体情况如下：</w:t>
      </w:r>
    </w:p>
    <w:p w14:paraId="4D8665E1">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0C80E2C8">
      <w:pPr>
        <w:spacing w:line="580" w:lineRule="exact"/>
        <w:ind w:firstLine="640"/>
        <w:jc w:val="both"/>
      </w:pPr>
      <w:r>
        <w:rPr>
          <w:rFonts w:ascii="仿宋_GB2312" w:hAnsi="仿宋_GB2312" w:eastAsia="仿宋_GB2312"/>
          <w:b w:val="0"/>
          <w:sz w:val="32"/>
        </w:rPr>
        <w:t>公务用车购置及运行维护费30.93万元，其中：公务用车购置费16.53万元，公务用车运行维护费14.40万元。公务用车运行维护费开支内容包括车辆加油费、保险费、维修费。公务用车购置数1辆，公务用车保有量6辆。国有资产占用情况中固定资产车辆6辆，与公务用车保有量差异原因是：本单位固定资产车辆与公务用车保有量一致无差异。</w:t>
      </w:r>
    </w:p>
    <w:p w14:paraId="086EF63A">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29D7F751">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30.93万元，决算数30.93万元，预决算差异率0.00%，主要原因是：严格按照预算执行，预决算无差异。其中：因公出国（境）费全年预算数0.00万元，决算数0.00万元，预决算差异率0.00%，主要原因是：本单位无因公出国（境）费。公务用车购置费全年预算数16.53万元，决算数16.53万元，预决算差异率0.00%，主要原因是：严格按照预算执行，预决算无差异。</w:t>
      </w:r>
      <w:r>
        <w:rPr>
          <w:rFonts w:hint="eastAsia" w:ascii="仿宋_GB2312" w:hAnsi="仿宋_GB2312" w:eastAsia="仿宋_GB2312"/>
          <w:b w:val="0"/>
          <w:sz w:val="32"/>
          <w:lang w:eastAsia="zh-CN"/>
        </w:rPr>
        <w:t>公务用车运行维护费全年预算数</w:t>
      </w:r>
      <w:r>
        <w:rPr>
          <w:rFonts w:ascii="仿宋_GB2312" w:hAnsi="仿宋_GB2312" w:eastAsia="仿宋_GB2312"/>
          <w:b w:val="0"/>
          <w:sz w:val="32"/>
        </w:rPr>
        <w:t>14.40万元，决算数14.40万元，预决算差异率0.00%，主要原因是：严格按照预算执行，预决算无差异。公务接待费全年预算数0.00万元，决算数0.00万元，预决算差异率0.00%，主要原因是：本单位无公务接待费。</w:t>
      </w:r>
    </w:p>
    <w:p w14:paraId="08174B9B">
      <w:pPr>
        <w:spacing w:line="640" w:lineRule="exact"/>
        <w:ind w:firstLine="640"/>
        <w:jc w:val="both"/>
        <w:outlineLvl w:val="2"/>
      </w:pPr>
      <w:r>
        <w:rPr>
          <w:rFonts w:ascii="黑体" w:hAnsi="黑体" w:eastAsia="黑体"/>
          <w:sz w:val="32"/>
        </w:rPr>
        <w:t>十、其他重要事项的情况说明</w:t>
      </w:r>
    </w:p>
    <w:p w14:paraId="1D1DFD7A">
      <w:pPr>
        <w:spacing w:line="640" w:lineRule="exact"/>
        <w:ind w:firstLine="640"/>
        <w:jc w:val="both"/>
        <w:outlineLvl w:val="3"/>
      </w:pPr>
      <w:r>
        <w:rPr>
          <w:rFonts w:ascii="楷体_GB2312" w:hAnsi="楷体_GB2312" w:eastAsia="楷体_GB2312"/>
          <w:b/>
          <w:sz w:val="32"/>
        </w:rPr>
        <w:t>（一）机关运行经费及公用经费支出情况</w:t>
      </w:r>
    </w:p>
    <w:p w14:paraId="11128E8F">
      <w:pPr>
        <w:spacing w:line="580" w:lineRule="exact"/>
        <w:ind w:firstLine="640"/>
        <w:jc w:val="both"/>
      </w:pPr>
      <w:r>
        <w:rPr>
          <w:rFonts w:ascii="仿宋_GB2312" w:hAnsi="仿宋_GB2312" w:eastAsia="仿宋_GB2312"/>
          <w:b w:val="0"/>
          <w:sz w:val="32"/>
        </w:rPr>
        <w:t>2024年度塔什库尔干塔吉克自治县大同乡人民政府（行政单位和参照公务员法管理事业单位）机关运行经费支出57.21万元，比上年减少0.90万元，下降1.55%，主要原因是：严控经费支出，厉行节约，减少经费支出。</w:t>
      </w:r>
    </w:p>
    <w:p w14:paraId="768B3ACA">
      <w:pPr>
        <w:spacing w:line="640" w:lineRule="exact"/>
        <w:ind w:firstLine="640"/>
        <w:jc w:val="both"/>
        <w:outlineLvl w:val="3"/>
      </w:pPr>
      <w:r>
        <w:rPr>
          <w:rFonts w:ascii="楷体_GB2312" w:hAnsi="楷体_GB2312" w:eastAsia="楷体_GB2312"/>
          <w:b/>
          <w:sz w:val="32"/>
        </w:rPr>
        <w:t>（二）政府采购情况</w:t>
      </w:r>
    </w:p>
    <w:p w14:paraId="5383D1D4">
      <w:pPr>
        <w:spacing w:line="580" w:lineRule="exact"/>
        <w:ind w:firstLine="640"/>
        <w:jc w:val="both"/>
      </w:pPr>
      <w:r>
        <w:rPr>
          <w:rFonts w:ascii="仿宋_GB2312" w:hAnsi="仿宋_GB2312" w:eastAsia="仿宋_GB2312"/>
          <w:b w:val="0"/>
          <w:sz w:val="32"/>
        </w:rPr>
        <w:t>2024年度政府采购支出总额70.91万元，其中：政府采购货物支出66.51万元、政府采购工程支出0.00万元、政府采购服务支出4.40万元。</w:t>
      </w:r>
    </w:p>
    <w:p w14:paraId="21B62BE5">
      <w:pPr>
        <w:spacing w:line="580" w:lineRule="exact"/>
        <w:ind w:firstLine="640"/>
        <w:jc w:val="both"/>
      </w:pPr>
      <w:r>
        <w:rPr>
          <w:rFonts w:ascii="仿宋_GB2312" w:hAnsi="仿宋_GB2312" w:eastAsia="仿宋_GB2312"/>
          <w:b w:val="0"/>
          <w:sz w:val="32"/>
        </w:rPr>
        <w:t>授予中小企业合同金额66.46万元，占政府采购支出总额的93.72%，其中：授予小微企业合同金额66.46万元，占政府采购支出总额的93.72%。</w:t>
      </w:r>
    </w:p>
    <w:p w14:paraId="6699D14D">
      <w:pPr>
        <w:spacing w:line="640" w:lineRule="exact"/>
        <w:ind w:firstLine="640"/>
        <w:jc w:val="both"/>
        <w:outlineLvl w:val="3"/>
      </w:pPr>
      <w:r>
        <w:rPr>
          <w:rFonts w:ascii="楷体_GB2312" w:hAnsi="楷体_GB2312" w:eastAsia="楷体_GB2312"/>
          <w:b/>
          <w:sz w:val="32"/>
        </w:rPr>
        <w:t>（三）国有资产占用情况说明</w:t>
      </w:r>
    </w:p>
    <w:p w14:paraId="3BE8D1EF">
      <w:pPr>
        <w:spacing w:line="580" w:lineRule="exact"/>
        <w:ind w:firstLine="640"/>
        <w:jc w:val="both"/>
      </w:pPr>
      <w:r>
        <w:rPr>
          <w:rFonts w:ascii="仿宋_GB2312" w:hAnsi="仿宋_GB2312" w:eastAsia="仿宋_GB2312"/>
          <w:b w:val="0"/>
          <w:sz w:val="32"/>
        </w:rPr>
        <w:t>截至2024年12月31日，房屋3,761.20平方米，价值681.53万元。车辆6辆，价值64.14万元，其中：副部（省）级及以上领导用车0辆、主要负责人用车0辆、机要通信用车0辆、应急保障用车0辆、执法执勤用车0辆、特种专业技术用车0辆、离退休干部服务用车0辆、其他用车6辆，其他用车主要是：一般公务用车。单价100万元（含）以上设备（不含车辆）0台（套）。</w:t>
      </w:r>
    </w:p>
    <w:p w14:paraId="3B0AAA50">
      <w:pPr>
        <w:spacing w:line="640" w:lineRule="exact"/>
        <w:ind w:firstLine="640"/>
        <w:jc w:val="both"/>
        <w:outlineLvl w:val="2"/>
      </w:pPr>
      <w:r>
        <w:rPr>
          <w:rFonts w:ascii="黑体" w:hAnsi="黑体" w:eastAsia="黑体"/>
          <w:sz w:val="32"/>
        </w:rPr>
        <w:t>十一、预算绩效的情况说明</w:t>
      </w:r>
    </w:p>
    <w:p w14:paraId="2C258ECC">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2,326.77万元，实际执行总额2,325.11万元；预算绩效评价项目7个，全年预算数183.76万元，全年执行数183.60万元。预算绩效管理取得的成效：开展绩效评价，提高了绩效工作管理水平，科学制定目标，促进了绩效目标顺利实现，提高了项目资金使用的绩效意识，以便项目实施完成，进行跟踪问效评价，对下一年此类项目预算编制提供参考。发现的问题及原因：一是存在的问题财政绩效管理有待提高。相关绩效管理方面专业知识的系统性学习有待加强。二是原因分析按照财政支出绩效管理的要求，建立科学的财政资金效益考评制度体系，不断完善绩效评价的评价体系及工作流程，提高财政资金使用管理的水平和效率。对预算绩效管理、绩效理念尚未真正贯穿于实践工作，相关工作人员经验不足，绩效管理</w:t>
      </w:r>
      <w:r>
        <w:rPr>
          <w:rFonts w:hint="eastAsia" w:ascii="仿宋_GB2312" w:hAnsi="仿宋_GB2312" w:eastAsia="仿宋_GB2312"/>
          <w:b w:val="0"/>
          <w:sz w:val="32"/>
          <w:lang w:eastAsia="zh-CN"/>
        </w:rPr>
        <w:t>意识不强</w:t>
      </w:r>
      <w:r>
        <w:rPr>
          <w:rFonts w:ascii="仿宋_GB2312" w:hAnsi="仿宋_GB2312" w:eastAsia="仿宋_GB2312"/>
          <w:b w:val="0"/>
          <w:sz w:val="32"/>
        </w:rPr>
        <w:t>，对于指标的编制还不够完善。评价工作还存在自我审定的局限性，影响评价质量。下一步改进措施：加强绩效评价管理制度和流程的建设，进一步深化、完善绩效管理体系，建立全过程的预算绩效管理机制，促进绩效管理工作向广度和深度延伸。二是规范绩效评价管理资料的收集整理，确保相关信息完整、可靠，客观公正地反映项目资金实际使用和产生的绩效状况，为今后该项目实施方向及管理方式的改进提供指导。</w:t>
      </w:r>
      <w:r>
        <w:rPr>
          <w:rFonts w:hint="eastAsia" w:ascii="仿宋_GB2312" w:hAnsi="仿宋_GB2312" w:eastAsia="仿宋_GB2312"/>
          <w:b w:val="0"/>
          <w:sz w:val="32"/>
          <w:lang w:eastAsia="zh-CN"/>
        </w:rPr>
        <w:t>具体附整体支出</w:t>
      </w:r>
      <w:r>
        <w:rPr>
          <w:rFonts w:ascii="仿宋_GB2312" w:hAnsi="仿宋_GB2312" w:eastAsia="仿宋_GB2312"/>
          <w:b w:val="0"/>
          <w:sz w:val="32"/>
        </w:rPr>
        <w:t>绩效自评表，项目支出绩效自评表。</w:t>
      </w:r>
    </w:p>
    <w:p w14:paraId="6AD66DFC">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4C8BF1C9">
        <w:tblPrEx>
          <w:tblCellMar>
            <w:top w:w="0" w:type="dxa"/>
            <w:left w:w="108" w:type="dxa"/>
            <w:bottom w:w="0" w:type="dxa"/>
            <w:right w:w="108" w:type="dxa"/>
          </w:tblCellMar>
        </w:tblPrEx>
        <w:tc>
          <w:tcPr>
            <w:tcW w:w="8847" w:type="dxa"/>
            <w:gridSpan w:val="9"/>
            <w:vAlign w:val="center"/>
          </w:tcPr>
          <w:p w14:paraId="723E9CA1">
            <w:pPr>
              <w:jc w:val="center"/>
            </w:pPr>
            <w:r>
              <w:rPr>
                <w:rFonts w:ascii="宋体" w:hAnsi="宋体" w:eastAsia="宋体"/>
                <w:sz w:val="24"/>
              </w:rPr>
              <w:t>单位整体支出绩效自评表</w:t>
            </w:r>
          </w:p>
        </w:tc>
      </w:tr>
      <w:tr w14:paraId="2C7298FC">
        <w:tblPrEx>
          <w:tblCellMar>
            <w:top w:w="0" w:type="dxa"/>
            <w:left w:w="108" w:type="dxa"/>
            <w:bottom w:w="0" w:type="dxa"/>
            <w:right w:w="108" w:type="dxa"/>
          </w:tblCellMar>
        </w:tblPrEx>
        <w:tc>
          <w:tcPr>
            <w:tcW w:w="8847" w:type="dxa"/>
            <w:gridSpan w:val="9"/>
            <w:vAlign w:val="center"/>
          </w:tcPr>
          <w:p w14:paraId="5659C4BF">
            <w:pPr>
              <w:jc w:val="center"/>
            </w:pPr>
            <w:r>
              <w:rPr>
                <w:rFonts w:ascii="宋体" w:hAnsi="宋体" w:eastAsia="宋体"/>
                <w:sz w:val="24"/>
              </w:rPr>
              <w:t>（2024年度）</w:t>
            </w:r>
          </w:p>
        </w:tc>
      </w:tr>
      <w:tr w14:paraId="337BF3A2">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A5339E">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01B43B03">
            <w:pPr>
              <w:jc w:val="center"/>
            </w:pPr>
            <w:r>
              <w:rPr>
                <w:rFonts w:ascii="宋体" w:hAnsi="宋体" w:eastAsia="宋体"/>
                <w:sz w:val="16"/>
              </w:rPr>
              <w:t>塔什库尔干塔吉克自治县大同乡人民政府</w:t>
            </w:r>
          </w:p>
        </w:tc>
      </w:tr>
      <w:tr w14:paraId="4ED1517D">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E7F4E8B">
            <w:pPr>
              <w:jc w:val="center"/>
            </w:pPr>
            <w:r>
              <w:rPr>
                <w:rFonts w:ascii="宋体" w:hAnsi="宋体" w:eastAsia="宋体"/>
                <w:sz w:val="16"/>
              </w:rPr>
              <w:t>年度预算（万元）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6E07F6">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FCBB48">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3859B8">
            <w:pPr>
              <w:jc w:val="center"/>
            </w:pPr>
            <w:r>
              <w:rPr>
                <w:rFonts w:ascii="宋体" w:hAnsi="宋体" w:eastAsia="宋体"/>
                <w:sz w:val="16"/>
              </w:rPr>
              <w:t>预算数（调整后）</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127AC2">
            <w:pPr>
              <w:jc w:val="center"/>
            </w:pPr>
            <w:r>
              <w:rPr>
                <w:rFonts w:ascii="宋体" w:hAnsi="宋体" w:eastAsia="宋体"/>
                <w:sz w:val="16"/>
              </w:rPr>
              <w:t>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44A3E4">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55E77D">
            <w:pPr>
              <w:jc w:val="center"/>
            </w:pPr>
            <w:r>
              <w:rPr>
                <w:rFonts w:ascii="宋体" w:hAnsi="宋体" w:eastAsia="宋体"/>
                <w:sz w:val="16"/>
              </w:rPr>
              <w:t>执行率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34B0B9">
            <w:pPr>
              <w:jc w:val="center"/>
            </w:pPr>
            <w:r>
              <w:rPr>
                <w:rFonts w:ascii="宋体" w:hAnsi="宋体" w:eastAsia="宋体"/>
                <w:sz w:val="16"/>
              </w:rPr>
              <w:t>得分</w:t>
            </w:r>
          </w:p>
        </w:tc>
      </w:tr>
      <w:tr w14:paraId="4CA5E64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653122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FBA725">
            <w:pPr>
              <w:jc w:val="center"/>
            </w:pPr>
            <w:r>
              <w:rPr>
                <w:rFonts w:ascii="宋体" w:hAnsi="宋体" w:eastAsia="宋体"/>
                <w:sz w:val="16"/>
              </w:rPr>
              <w:t>年度总资金：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2057AF">
            <w:pPr>
              <w:jc w:val="center"/>
            </w:pPr>
            <w:r>
              <w:rPr>
                <w:rFonts w:ascii="宋体" w:hAnsi="宋体" w:eastAsia="宋体"/>
                <w:sz w:val="16"/>
              </w:rPr>
              <w:t>1,505.07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46FE07">
            <w:pPr>
              <w:jc w:val="center"/>
            </w:pPr>
            <w:r>
              <w:rPr>
                <w:rFonts w:ascii="宋体" w:hAnsi="宋体" w:eastAsia="宋体"/>
                <w:sz w:val="16"/>
              </w:rPr>
              <w:t>2,326.77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673E75">
            <w:pPr>
              <w:jc w:val="center"/>
            </w:pPr>
            <w:r>
              <w:rPr>
                <w:rFonts w:ascii="宋体" w:hAnsi="宋体" w:eastAsia="宋体"/>
                <w:sz w:val="16"/>
              </w:rPr>
              <w:t>2,325.11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B976B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516D11">
            <w:pPr>
              <w:jc w:val="center"/>
            </w:pPr>
            <w:r>
              <w:rPr>
                <w:rFonts w:ascii="宋体" w:hAnsi="宋体" w:eastAsia="宋体"/>
                <w:sz w:val="16"/>
              </w:rPr>
              <w:t>99.93%</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CD50F5">
            <w:pPr>
              <w:jc w:val="center"/>
            </w:pPr>
            <w:r>
              <w:rPr>
                <w:rFonts w:ascii="宋体" w:hAnsi="宋体" w:eastAsia="宋体"/>
                <w:sz w:val="16"/>
              </w:rPr>
              <w:t>9.99</w:t>
            </w:r>
          </w:p>
        </w:tc>
      </w:tr>
      <w:tr w14:paraId="6C79C89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A7E476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BD1063">
            <w:pPr>
              <w:jc w:val="center"/>
            </w:pPr>
            <w:r>
              <w:rPr>
                <w:rFonts w:ascii="宋体" w:hAnsi="宋体" w:eastAsia="宋体"/>
                <w:sz w:val="16"/>
              </w:rPr>
              <w:t>上级资金：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DA739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38EEA0">
            <w:pPr>
              <w:jc w:val="center"/>
            </w:pPr>
            <w:r>
              <w:rPr>
                <w:rFonts w:ascii="宋体" w:hAnsi="宋体" w:eastAsia="宋体"/>
                <w:sz w:val="16"/>
              </w:rPr>
              <w:t>1,177.04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4A1BE7">
            <w:pPr>
              <w:jc w:val="center"/>
            </w:pPr>
            <w:r>
              <w:rPr>
                <w:rFonts w:ascii="宋体" w:hAnsi="宋体" w:eastAsia="宋体"/>
                <w:sz w:val="16"/>
              </w:rPr>
              <w:t>1,175.38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67DD0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03DC33">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31CAEB">
            <w:pPr>
              <w:jc w:val="center"/>
            </w:pPr>
            <w:r>
              <w:rPr>
                <w:rFonts w:ascii="宋体" w:hAnsi="宋体" w:eastAsia="宋体"/>
                <w:sz w:val="16"/>
              </w:rPr>
              <w:t>—</w:t>
            </w:r>
          </w:p>
        </w:tc>
      </w:tr>
      <w:tr w14:paraId="223602E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73107E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F0ED5B">
            <w:pPr>
              <w:jc w:val="center"/>
            </w:pPr>
            <w:r>
              <w:rPr>
                <w:rFonts w:ascii="宋体" w:hAnsi="宋体" w:eastAsia="宋体"/>
                <w:sz w:val="16"/>
              </w:rPr>
              <w:t>本级资金：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C6AC46">
            <w:pPr>
              <w:jc w:val="center"/>
            </w:pPr>
            <w:r>
              <w:rPr>
                <w:rFonts w:ascii="宋体" w:hAnsi="宋体" w:eastAsia="宋体"/>
                <w:sz w:val="16"/>
              </w:rPr>
              <w:t>1,505.07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DE26F3">
            <w:pPr>
              <w:jc w:val="center"/>
            </w:pPr>
            <w:r>
              <w:rPr>
                <w:rFonts w:ascii="宋体" w:hAnsi="宋体" w:eastAsia="宋体"/>
                <w:sz w:val="16"/>
              </w:rPr>
              <w:t>1,149.73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EEA3BE">
            <w:pPr>
              <w:jc w:val="center"/>
            </w:pPr>
            <w:r>
              <w:rPr>
                <w:rFonts w:ascii="宋体" w:hAnsi="宋体" w:eastAsia="宋体"/>
                <w:sz w:val="16"/>
              </w:rPr>
              <w:t>1,149.73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B8DDB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E5ECB2">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9F71EA">
            <w:pPr>
              <w:jc w:val="center"/>
            </w:pPr>
            <w:r>
              <w:rPr>
                <w:rFonts w:ascii="宋体" w:hAnsi="宋体" w:eastAsia="宋体"/>
                <w:sz w:val="16"/>
              </w:rPr>
              <w:t>—</w:t>
            </w:r>
          </w:p>
        </w:tc>
      </w:tr>
      <w:tr w14:paraId="3ABB961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04CBDA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BFA164">
            <w:pPr>
              <w:jc w:val="center"/>
            </w:pPr>
            <w:r>
              <w:rPr>
                <w:rFonts w:ascii="宋体" w:hAnsi="宋体" w:eastAsia="宋体"/>
                <w:sz w:val="16"/>
              </w:rPr>
              <w:t>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13BAEC">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E65ECF">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548B6F">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AD2F3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0CF1BA">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8769B5">
            <w:pPr>
              <w:jc w:val="center"/>
            </w:pPr>
            <w:r>
              <w:rPr>
                <w:rFonts w:ascii="宋体" w:hAnsi="宋体" w:eastAsia="宋体"/>
                <w:sz w:val="16"/>
              </w:rPr>
              <w:t>—</w:t>
            </w:r>
          </w:p>
        </w:tc>
      </w:tr>
      <w:tr w14:paraId="53615090">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ADB9D9">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2DDB912">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C21447A">
            <w:pPr>
              <w:jc w:val="center"/>
            </w:pPr>
            <w:r>
              <w:rPr>
                <w:rFonts w:ascii="宋体" w:hAnsi="宋体" w:eastAsia="宋体"/>
                <w:sz w:val="16"/>
              </w:rPr>
              <w:t>实际完成目标</w:t>
            </w:r>
          </w:p>
        </w:tc>
      </w:tr>
      <w:tr w14:paraId="41E6F31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42F4CDE"/>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75305E8">
            <w:pPr>
              <w:jc w:val="both"/>
            </w:pPr>
            <w:r>
              <w:rPr>
                <w:rFonts w:ascii="宋体" w:hAnsi="宋体" w:eastAsia="宋体"/>
                <w:sz w:val="16"/>
              </w:rPr>
              <w:t>2024年我们将以习近平新时代</w:t>
            </w:r>
            <w:r>
              <w:rPr>
                <w:rFonts w:hint="eastAsia" w:ascii="宋体" w:hAnsi="宋体"/>
                <w:sz w:val="16"/>
                <w:lang w:eastAsia="zh-CN"/>
              </w:rPr>
              <w:t>中国特色社会主义思想</w:t>
            </w:r>
            <w:r>
              <w:rPr>
                <w:rFonts w:ascii="宋体" w:hAnsi="宋体" w:eastAsia="宋体"/>
                <w:sz w:val="16"/>
              </w:rPr>
              <w:t>为指导，认真学习习近平总书记专题听取自治区和兵团工作汇报时重要讲话精神，完整准确贯彻新时代党的治疆方略，巩固拓展主题教育学习成果，以高</w:t>
            </w:r>
            <w:r>
              <w:rPr>
                <w:rFonts w:hint="eastAsia" w:ascii="宋体" w:hAnsi="宋体"/>
                <w:sz w:val="16"/>
                <w:lang w:eastAsia="zh-CN"/>
              </w:rPr>
              <w:t>质量</w:t>
            </w:r>
            <w:r>
              <w:rPr>
                <w:rFonts w:ascii="宋体" w:hAnsi="宋体" w:eastAsia="宋体"/>
                <w:sz w:val="16"/>
              </w:rPr>
              <w:t>发展统揽全局，锚定目标，主动作为，准确认识全乡发展方向，牢牢把握县委重点工作要求，做好2024年各项工作的谋划落实，为全乡经济社会各项事业高质量发展蓄势赋能。</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72521BB">
            <w:pPr>
              <w:jc w:val="both"/>
            </w:pPr>
            <w:r>
              <w:rPr>
                <w:rFonts w:ascii="宋体" w:hAnsi="宋体" w:eastAsia="宋体"/>
                <w:sz w:val="16"/>
              </w:rPr>
              <w:t>2024年我们以习近平新时代</w:t>
            </w:r>
            <w:r>
              <w:rPr>
                <w:rFonts w:hint="eastAsia" w:ascii="宋体" w:hAnsi="宋体"/>
                <w:sz w:val="16"/>
                <w:lang w:eastAsia="zh-CN"/>
              </w:rPr>
              <w:t>中国特色社会主义思想</w:t>
            </w:r>
            <w:r>
              <w:rPr>
                <w:rFonts w:ascii="宋体" w:hAnsi="宋体" w:eastAsia="宋体"/>
                <w:sz w:val="16"/>
              </w:rPr>
              <w:t>为指导，认真学习习近平总书记专题听取自治区和兵团工作汇报时重要讲话精神，完整准确贯彻新时代党的治疆方略，巩固拓展主题教育学习成果，以高</w:t>
            </w:r>
            <w:r>
              <w:rPr>
                <w:rFonts w:hint="eastAsia" w:ascii="宋体" w:hAnsi="宋体"/>
                <w:sz w:val="16"/>
                <w:lang w:eastAsia="zh-CN"/>
              </w:rPr>
              <w:t>质量</w:t>
            </w:r>
            <w:r>
              <w:rPr>
                <w:rFonts w:ascii="宋体" w:hAnsi="宋体" w:eastAsia="宋体"/>
                <w:sz w:val="16"/>
              </w:rPr>
              <w:t>发展统揽全局，锚定目标，主动作为，准确认识全乡发展方向，牢牢把握县委重点工作要求，完成了2024年各项工作的谋划落实，为全乡经济社会各项事业高质量发展蓄势赋能。2024年具体完成的重要工作有：完成了2989亩农作物种植，植树造林苗木株数达到了5940株，全年旅游接待人次达到了1.50万次，组织了11期党课培训，完成了4个村生态环境质量提升。</w:t>
            </w:r>
          </w:p>
        </w:tc>
      </w:tr>
      <w:tr w14:paraId="1F08108D">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75ED26">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3C8D98">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283745">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FC0670">
            <w:pPr>
              <w:jc w:val="center"/>
            </w:pPr>
            <w:r>
              <w:rPr>
                <w:rFonts w:ascii="宋体" w:hAnsi="宋体" w:eastAsia="宋体"/>
                <w:sz w:val="16"/>
              </w:rPr>
              <w:t>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51A6C4">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3B5053">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CCBEF2">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151903">
            <w:pPr>
              <w:jc w:val="center"/>
            </w:pPr>
            <w:r>
              <w:rPr>
                <w:rFonts w:ascii="宋体" w:hAnsi="宋体" w:eastAsia="宋体"/>
                <w:sz w:val="16"/>
              </w:rPr>
              <w:t>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CF9B72">
            <w:pPr>
              <w:jc w:val="center"/>
            </w:pPr>
            <w:r>
              <w:rPr>
                <w:rFonts w:ascii="宋体" w:hAnsi="宋体" w:eastAsia="宋体"/>
                <w:sz w:val="16"/>
              </w:rPr>
              <w:t>得分</w:t>
            </w:r>
          </w:p>
        </w:tc>
      </w:tr>
      <w:tr w14:paraId="709708FE">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5E4B47A">
            <w:pPr>
              <w:jc w:val="center"/>
            </w:pPr>
            <w:r>
              <w:rPr>
                <w:rFonts w:ascii="宋体" w:hAnsi="宋体" w:eastAsia="宋体"/>
                <w:sz w:val="16"/>
              </w:rPr>
              <w:t>履职效能</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C01225">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D0DCE1">
            <w:pPr>
              <w:jc w:val="center"/>
            </w:pPr>
            <w:r>
              <w:rPr>
                <w:rFonts w:ascii="宋体" w:hAnsi="宋体" w:eastAsia="宋体"/>
                <w:sz w:val="16"/>
              </w:rPr>
              <w:t>计划农作物种植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19828D">
            <w:pPr>
              <w:jc w:val="center"/>
            </w:pPr>
            <w:r>
              <w:rPr>
                <w:rFonts w:ascii="宋体" w:hAnsi="宋体" w:eastAsia="宋体"/>
                <w:sz w:val="16"/>
              </w:rPr>
              <w:t>&gt;=2989.15亩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5CE99F">
            <w:pPr>
              <w:jc w:val="center"/>
            </w:pPr>
            <w:r>
              <w:rPr>
                <w:rFonts w:ascii="宋体" w:hAnsi="宋体" w:eastAsia="宋体"/>
                <w:sz w:val="16"/>
              </w:rPr>
              <w:t>大同乡2024年工作计划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D20C1B">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E13910">
            <w:pPr>
              <w:jc w:val="center"/>
            </w:pPr>
            <w:r>
              <w:rPr>
                <w:rFonts w:ascii="宋体" w:hAnsi="宋体" w:eastAsia="宋体"/>
                <w:sz w:val="16"/>
              </w:rPr>
              <w:t>2989亩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FC44A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9B665B">
            <w:pPr>
              <w:jc w:val="center"/>
            </w:pPr>
            <w:r>
              <w:rPr>
                <w:rFonts w:ascii="宋体" w:hAnsi="宋体" w:eastAsia="宋体"/>
                <w:sz w:val="16"/>
              </w:rPr>
              <w:t>20</w:t>
            </w:r>
          </w:p>
        </w:tc>
      </w:tr>
      <w:tr w14:paraId="2ABBFE7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999777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319DB0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74588D">
            <w:pPr>
              <w:jc w:val="center"/>
            </w:pPr>
            <w:r>
              <w:rPr>
                <w:rFonts w:ascii="宋体" w:hAnsi="宋体" w:eastAsia="宋体"/>
                <w:sz w:val="16"/>
              </w:rPr>
              <w:t>植树造林苗木株数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8ED2A4">
            <w:pPr>
              <w:jc w:val="center"/>
            </w:pPr>
            <w:r>
              <w:rPr>
                <w:rFonts w:ascii="宋体" w:hAnsi="宋体" w:eastAsia="宋体"/>
                <w:sz w:val="16"/>
              </w:rPr>
              <w:t>&gt;=4205株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58D26D">
            <w:pPr>
              <w:jc w:val="center"/>
            </w:pPr>
            <w:r>
              <w:rPr>
                <w:rFonts w:ascii="宋体" w:hAnsi="宋体" w:eastAsia="宋体"/>
                <w:sz w:val="16"/>
              </w:rPr>
              <w:t>大同乡2024年工作计划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1819A0">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BD7D12">
            <w:pPr>
              <w:jc w:val="center"/>
            </w:pPr>
            <w:r>
              <w:rPr>
                <w:rFonts w:ascii="宋体" w:hAnsi="宋体" w:eastAsia="宋体"/>
                <w:sz w:val="16"/>
              </w:rPr>
              <w:t>5940株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F6929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E47AD9">
            <w:pPr>
              <w:jc w:val="center"/>
            </w:pPr>
            <w:r>
              <w:rPr>
                <w:rFonts w:ascii="宋体" w:hAnsi="宋体" w:eastAsia="宋体"/>
                <w:sz w:val="16"/>
              </w:rPr>
              <w:t>20</w:t>
            </w:r>
          </w:p>
        </w:tc>
      </w:tr>
      <w:tr w14:paraId="4030D9E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FE627C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6959FB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30D181">
            <w:pPr>
              <w:jc w:val="center"/>
            </w:pPr>
            <w:r>
              <w:rPr>
                <w:rFonts w:ascii="宋体" w:hAnsi="宋体" w:eastAsia="宋体"/>
                <w:sz w:val="16"/>
              </w:rPr>
              <w:t>全年旅游接待人次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FCC22D">
            <w:pPr>
              <w:jc w:val="center"/>
            </w:pPr>
            <w:r>
              <w:rPr>
                <w:rFonts w:ascii="宋体" w:hAnsi="宋体" w:eastAsia="宋体"/>
                <w:sz w:val="16"/>
              </w:rPr>
              <w:t>&gt;=1.50万次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F6FD77">
            <w:pPr>
              <w:jc w:val="center"/>
            </w:pPr>
            <w:r>
              <w:rPr>
                <w:rFonts w:ascii="宋体" w:hAnsi="宋体" w:eastAsia="宋体"/>
                <w:sz w:val="16"/>
              </w:rPr>
              <w:t>大同乡2024年工作计划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E584A9">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E530E1">
            <w:pPr>
              <w:jc w:val="center"/>
            </w:pPr>
            <w:r>
              <w:rPr>
                <w:rFonts w:ascii="宋体" w:hAnsi="宋体" w:eastAsia="宋体"/>
                <w:sz w:val="16"/>
              </w:rPr>
              <w:t>1.50万次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5B8DE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46EAEE">
            <w:pPr>
              <w:jc w:val="center"/>
            </w:pPr>
            <w:r>
              <w:rPr>
                <w:rFonts w:ascii="宋体" w:hAnsi="宋体" w:eastAsia="宋体"/>
                <w:sz w:val="16"/>
              </w:rPr>
              <w:t>20</w:t>
            </w:r>
          </w:p>
        </w:tc>
      </w:tr>
      <w:tr w14:paraId="7D06B6E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29EB81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1E8392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C9E6A2">
            <w:pPr>
              <w:jc w:val="center"/>
            </w:pPr>
            <w:r>
              <w:rPr>
                <w:rFonts w:ascii="宋体" w:hAnsi="宋体" w:eastAsia="宋体"/>
                <w:sz w:val="16"/>
              </w:rPr>
              <w:t>组织党课培训期数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1D7FA8">
            <w:pPr>
              <w:jc w:val="center"/>
            </w:pPr>
            <w:r>
              <w:rPr>
                <w:rFonts w:ascii="宋体" w:hAnsi="宋体" w:eastAsia="宋体"/>
                <w:sz w:val="16"/>
              </w:rPr>
              <w:t>&gt;=11期</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B3A872">
            <w:pPr>
              <w:jc w:val="center"/>
            </w:pPr>
            <w:r>
              <w:rPr>
                <w:rFonts w:ascii="宋体" w:hAnsi="宋体" w:eastAsia="宋体"/>
                <w:sz w:val="16"/>
              </w:rPr>
              <w:t>大同乡2024年工作计划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A7216E">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F9A712">
            <w:pPr>
              <w:jc w:val="center"/>
            </w:pPr>
            <w:r>
              <w:rPr>
                <w:rFonts w:ascii="宋体" w:hAnsi="宋体" w:eastAsia="宋体"/>
                <w:sz w:val="16"/>
              </w:rPr>
              <w:t>11期</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8C903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5C7890">
            <w:pPr>
              <w:jc w:val="center"/>
            </w:pPr>
            <w:r>
              <w:rPr>
                <w:rFonts w:ascii="宋体" w:hAnsi="宋体" w:eastAsia="宋体"/>
                <w:sz w:val="16"/>
              </w:rPr>
              <w:t>20</w:t>
            </w:r>
          </w:p>
        </w:tc>
      </w:tr>
      <w:tr w14:paraId="0850AC7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CC75D9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DA85F7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8D65FA">
            <w:pPr>
              <w:jc w:val="center"/>
            </w:pPr>
            <w:r>
              <w:rPr>
                <w:rFonts w:ascii="宋体" w:hAnsi="宋体" w:eastAsia="宋体"/>
                <w:sz w:val="16"/>
              </w:rPr>
              <w:t>生态环境质量提升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9249AF">
            <w:pPr>
              <w:jc w:val="center"/>
            </w:pPr>
            <w:r>
              <w:rPr>
                <w:rFonts w:ascii="宋体" w:hAnsi="宋体" w:eastAsia="宋体"/>
                <w:sz w:val="16"/>
              </w:rPr>
              <w:t>&gt;=4个村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5C0B90">
            <w:pPr>
              <w:jc w:val="center"/>
            </w:pPr>
            <w:r>
              <w:rPr>
                <w:rFonts w:ascii="宋体" w:hAnsi="宋体" w:eastAsia="宋体"/>
                <w:sz w:val="16"/>
              </w:rPr>
              <w:t>大同乡2024年工作计划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F4C53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1EF4CB">
            <w:pPr>
              <w:jc w:val="center"/>
            </w:pPr>
            <w:r>
              <w:rPr>
                <w:rFonts w:ascii="宋体" w:hAnsi="宋体" w:eastAsia="宋体"/>
                <w:sz w:val="16"/>
              </w:rPr>
              <w:t>4个村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59710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595209">
            <w:pPr>
              <w:jc w:val="center"/>
            </w:pPr>
            <w:r>
              <w:rPr>
                <w:rFonts w:ascii="宋体" w:hAnsi="宋体" w:eastAsia="宋体"/>
                <w:sz w:val="16"/>
              </w:rPr>
              <w:t>10</w:t>
            </w:r>
          </w:p>
        </w:tc>
      </w:tr>
    </w:tbl>
    <w:p w14:paraId="7E742DCE">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32"/>
        <w:gridCol w:w="632"/>
      </w:tblGrid>
      <w:tr w14:paraId="44190230">
        <w:tblPrEx>
          <w:tblCellMar>
            <w:top w:w="0" w:type="dxa"/>
            <w:left w:w="108" w:type="dxa"/>
            <w:bottom w:w="0" w:type="dxa"/>
            <w:right w:w="108" w:type="dxa"/>
          </w:tblCellMar>
        </w:tblPrEx>
        <w:tc>
          <w:tcPr>
            <w:tcW w:w="8848" w:type="dxa"/>
            <w:gridSpan w:val="14"/>
            <w:vAlign w:val="center"/>
          </w:tcPr>
          <w:p w14:paraId="3B0FB15F">
            <w:pPr>
              <w:jc w:val="center"/>
            </w:pPr>
            <w:r>
              <w:rPr>
                <w:rFonts w:ascii="宋体" w:hAnsi="宋体" w:eastAsia="宋体"/>
                <w:sz w:val="24"/>
              </w:rPr>
              <w:t>项目支出绩效自评表</w:t>
            </w:r>
          </w:p>
        </w:tc>
      </w:tr>
      <w:tr w14:paraId="00724502">
        <w:tblPrEx>
          <w:tblCellMar>
            <w:top w:w="0" w:type="dxa"/>
            <w:left w:w="108" w:type="dxa"/>
            <w:bottom w:w="0" w:type="dxa"/>
            <w:right w:w="108" w:type="dxa"/>
          </w:tblCellMar>
        </w:tblPrEx>
        <w:tc>
          <w:tcPr>
            <w:tcW w:w="8848" w:type="dxa"/>
            <w:gridSpan w:val="14"/>
            <w:vAlign w:val="center"/>
          </w:tcPr>
          <w:p w14:paraId="22AAFB0E">
            <w:pPr>
              <w:jc w:val="center"/>
            </w:pPr>
            <w:r>
              <w:rPr>
                <w:rFonts w:ascii="宋体" w:hAnsi="宋体" w:eastAsia="宋体"/>
                <w:sz w:val="24"/>
              </w:rPr>
              <w:t>(2024年度)</w:t>
            </w:r>
          </w:p>
        </w:tc>
      </w:tr>
      <w:tr w14:paraId="3C3FBA8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0D1425">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5661A86">
            <w:pPr>
              <w:jc w:val="center"/>
            </w:pPr>
            <w:r>
              <w:rPr>
                <w:rFonts w:ascii="宋体" w:hAnsi="宋体" w:eastAsia="宋体"/>
                <w:sz w:val="16"/>
              </w:rPr>
              <w:t>2024年度大同乡文化站项目</w:t>
            </w:r>
          </w:p>
        </w:tc>
      </w:tr>
      <w:tr w14:paraId="0560790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7C0EE9">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446B6BB">
            <w:pPr>
              <w:jc w:val="center"/>
            </w:pPr>
            <w:r>
              <w:rPr>
                <w:rFonts w:hint="eastAsia" w:ascii="宋体" w:hAnsi="宋体"/>
                <w:sz w:val="16"/>
                <w:lang w:eastAsia="zh-CN"/>
              </w:rPr>
              <w:t>塔什库尔干塔吉克自治县</w:t>
            </w:r>
            <w:r>
              <w:rPr>
                <w:rFonts w:ascii="宋体" w:hAnsi="宋体" w:eastAsia="宋体"/>
                <w:sz w:val="16"/>
              </w:rPr>
              <w:t>大同乡人民政府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780DD2">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D770E52">
            <w:pPr>
              <w:jc w:val="center"/>
            </w:pPr>
            <w:r>
              <w:rPr>
                <w:rFonts w:ascii="宋体" w:hAnsi="宋体" w:eastAsia="宋体"/>
                <w:sz w:val="16"/>
              </w:rPr>
              <w:t>塔什库尔干塔吉克自治县大同乡人民政府</w:t>
            </w:r>
          </w:p>
        </w:tc>
      </w:tr>
      <w:tr w14:paraId="4CD7B04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6A765E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64A4E7">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DDA151">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91F81E">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A1E818">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423579">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142E2C">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142111">
            <w:pPr>
              <w:jc w:val="center"/>
            </w:pPr>
            <w:r>
              <w:rPr>
                <w:rFonts w:ascii="宋体" w:hAnsi="宋体" w:eastAsia="宋体"/>
                <w:sz w:val="16"/>
              </w:rPr>
              <w:t>得分</w:t>
            </w:r>
          </w:p>
        </w:tc>
      </w:tr>
      <w:tr w14:paraId="47C0E41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2B96A64">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961A53">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64C515">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ADC48D">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4ACA82">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BC293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873A13">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22A6F0">
            <w:pPr>
              <w:jc w:val="center"/>
            </w:pPr>
            <w:r>
              <w:rPr>
                <w:rFonts w:ascii="宋体" w:hAnsi="宋体" w:eastAsia="宋体"/>
                <w:sz w:val="16"/>
              </w:rPr>
              <w:t>10.00分</w:t>
            </w:r>
          </w:p>
        </w:tc>
      </w:tr>
      <w:tr w14:paraId="2CAA091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A9307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A4057B">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F41855">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443490">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EC0F2D">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6A109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B9D27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2002CA">
            <w:pPr>
              <w:jc w:val="center"/>
            </w:pPr>
            <w:r>
              <w:rPr>
                <w:rFonts w:ascii="宋体" w:hAnsi="宋体" w:eastAsia="宋体"/>
                <w:sz w:val="16"/>
              </w:rPr>
              <w:t>—</w:t>
            </w:r>
          </w:p>
        </w:tc>
      </w:tr>
      <w:tr w14:paraId="78A28B2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CA424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FF5BDA">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E93A9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CEA3B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7CD50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4E19D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85225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FE20EB">
            <w:pPr>
              <w:jc w:val="center"/>
            </w:pPr>
            <w:r>
              <w:rPr>
                <w:rFonts w:ascii="宋体" w:hAnsi="宋体" w:eastAsia="宋体"/>
                <w:sz w:val="16"/>
              </w:rPr>
              <w:t>—</w:t>
            </w:r>
          </w:p>
        </w:tc>
      </w:tr>
      <w:tr w14:paraId="7FAF030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58CD934">
            <w:pPr>
              <w:jc w:val="center"/>
            </w:pPr>
            <w:r>
              <w:rPr>
                <w:rFonts w:ascii="宋体" w:hAnsi="宋体" w:eastAsia="宋体"/>
                <w:sz w:val="16"/>
              </w:rPr>
              <w:t>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4200394">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773286C">
            <w:pPr>
              <w:jc w:val="center"/>
            </w:pPr>
            <w:r>
              <w:rPr>
                <w:rFonts w:ascii="宋体" w:hAnsi="宋体" w:eastAsia="宋体"/>
                <w:sz w:val="16"/>
              </w:rPr>
              <w:t>实际完成情况</w:t>
            </w:r>
          </w:p>
        </w:tc>
      </w:tr>
      <w:tr w14:paraId="2F5F5D6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F0B97F"/>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085A9CC">
            <w:pPr>
              <w:jc w:val="both"/>
            </w:pPr>
            <w:r>
              <w:rPr>
                <w:rFonts w:ascii="宋体" w:hAnsi="宋体" w:eastAsia="宋体"/>
                <w:sz w:val="16"/>
              </w:rPr>
              <w:t>项目预算安排资金5万元，其中：财政资金5万元，其他资金0万元。我乡组织公益性群众文化活动，村级文化骨干辅导，设备运行维护，采购广告装饰牌、举行民间艺术培训演出，组织开展比赛发放奖品、图书馆日常运作、电子</w:t>
            </w:r>
            <w:r>
              <w:rPr>
                <w:rFonts w:hint="eastAsia" w:ascii="宋体" w:hAnsi="宋体"/>
                <w:sz w:val="16"/>
                <w:lang w:eastAsia="zh-CN"/>
              </w:rPr>
              <w:t>游览</w:t>
            </w:r>
            <w:r>
              <w:rPr>
                <w:rFonts w:ascii="宋体" w:hAnsi="宋体" w:eastAsia="宋体"/>
                <w:sz w:val="16"/>
              </w:rPr>
              <w:t>服务、图书馆开展</w:t>
            </w:r>
            <w:r>
              <w:rPr>
                <w:rFonts w:hint="eastAsia" w:ascii="宋体" w:hAnsi="宋体"/>
                <w:sz w:val="16"/>
                <w:lang w:eastAsia="zh-CN"/>
              </w:rPr>
              <w:t>全民阅读活动</w:t>
            </w:r>
            <w:r>
              <w:rPr>
                <w:rFonts w:ascii="宋体" w:hAnsi="宋体" w:eastAsia="宋体"/>
                <w:sz w:val="16"/>
              </w:rPr>
              <w:t>，增加阅读宣传，计划采购办公用品等。通过项目的实施可持续提升人大代表服务水平，通过该项目的实施可为本镇农牧民开展丰富多彩、健康向上的文化活动提供了场所和阵地，有利于丰富他们的精神文化生活，营造良好文化氛围，使受益村集体满意度达到95%以上。</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8B306A1">
            <w:pPr>
              <w:jc w:val="both"/>
            </w:pPr>
            <w:r>
              <w:rPr>
                <w:rFonts w:hint="eastAsia" w:ascii="宋体" w:hAnsi="宋体"/>
                <w:sz w:val="16"/>
                <w:lang w:eastAsia="zh-CN"/>
              </w:rPr>
              <w:t>截至</w:t>
            </w:r>
            <w:r>
              <w:rPr>
                <w:rFonts w:ascii="宋体" w:hAnsi="宋体" w:eastAsia="宋体"/>
                <w:sz w:val="16"/>
              </w:rPr>
              <w:t>2024年5月31日，该项目资金严格按照项目资金管理办法执行全额拨付5万元。用于我乡购买彩旗旗杆，制作旗帜和宣传手册，用于文化旅游宣传。通过项目的实施可持续提升人大代表服务水平，通过该项目的实施可为本镇农牧民开展丰富多彩、健康向上的文化活动提供了场所和阵地，有利于丰富他们的精神文化生活，营造良好文化氛围，使受益村集体满意度达到100%。</w:t>
            </w:r>
          </w:p>
        </w:tc>
      </w:tr>
      <w:tr w14:paraId="2FB0369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884D48">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B7FF45">
            <w:pPr>
              <w:jc w:val="center"/>
            </w:pPr>
            <w:r>
              <w:rPr>
                <w:rFonts w:ascii="宋体" w:hAnsi="宋体" w:eastAsia="宋体"/>
                <w:sz w:val="16"/>
              </w:rPr>
              <w:t>二级指标</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61B21F">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007535">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BB86F2">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DF7CF4">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42C41A">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4D040A">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FC2F66">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75218E">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15EDFB">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23D5CC">
            <w:pPr>
              <w:jc w:val="center"/>
            </w:pPr>
            <w:r>
              <w:rPr>
                <w:rFonts w:ascii="宋体" w:hAnsi="宋体" w:eastAsia="宋体"/>
                <w:sz w:val="16"/>
              </w:rPr>
              <w:t>偏差原因分析及改进措施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CE7C21">
            <w:pPr>
              <w:jc w:val="center"/>
            </w:pPr>
            <w:r>
              <w:rPr>
                <w:rFonts w:ascii="宋体" w:hAnsi="宋体" w:eastAsia="宋体"/>
                <w:sz w:val="16"/>
              </w:rPr>
              <w:t>完成率</w:t>
            </w:r>
          </w:p>
        </w:tc>
      </w:tr>
      <w:tr w14:paraId="4CD0A33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E3FBC1A">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59A243">
            <w:pPr>
              <w:jc w:val="center"/>
            </w:pPr>
            <w:r>
              <w:rPr>
                <w:rFonts w:ascii="宋体" w:hAnsi="宋体" w:eastAsia="宋体"/>
                <w:sz w:val="16"/>
              </w:rPr>
              <w:t>数量指标</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F9774A">
            <w:pPr>
              <w:jc w:val="center"/>
            </w:pPr>
            <w:r>
              <w:rPr>
                <w:rFonts w:ascii="宋体" w:hAnsi="宋体" w:eastAsia="宋体"/>
                <w:sz w:val="16"/>
              </w:rPr>
              <w:t>活动举办次数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C4D1EF">
            <w:pPr>
              <w:jc w:val="center"/>
            </w:pPr>
            <w:r>
              <w:rPr>
                <w:rFonts w:ascii="宋体" w:hAnsi="宋体" w:eastAsia="宋体"/>
                <w:sz w:val="16"/>
              </w:rPr>
              <w:t>&gt;=2次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BD37E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7D67D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2B67B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D70F7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DFB1E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537ABF">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761DE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59B7C7">
            <w:pPr>
              <w:jc w:val="center"/>
            </w:pPr>
            <w:r>
              <w:rPr>
                <w:rFonts w:ascii="宋体" w:hAnsi="宋体" w:eastAsia="宋体"/>
                <w:sz w:val="16"/>
              </w:rPr>
              <w:t>原因：该项目为专项资金，</w:t>
            </w:r>
            <w:r>
              <w:rPr>
                <w:rFonts w:hint="eastAsia" w:ascii="宋体" w:hAnsi="宋体"/>
                <w:sz w:val="16"/>
                <w:lang w:eastAsia="zh-CN"/>
              </w:rPr>
              <w:t>专款</w:t>
            </w:r>
            <w:r>
              <w:rPr>
                <w:rFonts w:ascii="宋体" w:hAnsi="宋体" w:eastAsia="宋体"/>
                <w:sz w:val="16"/>
              </w:rPr>
              <w:t>专用，年初衡量性差，导致设置目标不合理，目标不明确。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B94BA8">
            <w:pPr>
              <w:jc w:val="center"/>
              <w:rPr>
                <w:rFonts w:hint="eastAsia" w:eastAsia="宋体"/>
                <w:lang w:eastAsia="zh-CN"/>
              </w:rPr>
            </w:pPr>
            <w:r>
              <w:rPr>
                <w:rFonts w:hint="eastAsia" w:ascii="宋体" w:hAnsi="宋体"/>
                <w:sz w:val="16"/>
                <w:lang w:eastAsia="zh-CN"/>
              </w:rPr>
              <w:t>100%</w:t>
            </w:r>
          </w:p>
        </w:tc>
      </w:tr>
      <w:tr w14:paraId="3C5F107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393C5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808905">
            <w:pPr>
              <w:jc w:val="center"/>
            </w:pPr>
            <w:r>
              <w:rPr>
                <w:rFonts w:ascii="宋体" w:hAnsi="宋体" w:eastAsia="宋体"/>
                <w:sz w:val="16"/>
              </w:rPr>
              <w:t>质量指标</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A55356">
            <w:pPr>
              <w:jc w:val="center"/>
            </w:pPr>
            <w:r>
              <w:rPr>
                <w:rFonts w:ascii="宋体" w:hAnsi="宋体" w:eastAsia="宋体"/>
                <w:sz w:val="16"/>
              </w:rPr>
              <w:t>采购验收合格率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659F0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4B7F7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D76AA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8CEF9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C534D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213FB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AB0FB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4B575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40B38E">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497884">
            <w:pPr>
              <w:jc w:val="center"/>
              <w:rPr>
                <w:rFonts w:hint="eastAsia" w:eastAsia="宋体"/>
                <w:lang w:eastAsia="zh-CN"/>
              </w:rPr>
            </w:pPr>
            <w:r>
              <w:rPr>
                <w:rFonts w:hint="eastAsia" w:ascii="宋体" w:hAnsi="宋体"/>
                <w:sz w:val="16"/>
                <w:lang w:eastAsia="zh-CN"/>
              </w:rPr>
              <w:t>100%</w:t>
            </w:r>
          </w:p>
        </w:tc>
      </w:tr>
      <w:tr w14:paraId="2FBC72E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92B10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ED5FA6D">
            <w:pPr>
              <w:jc w:val="center"/>
            </w:pPr>
            <w:r>
              <w:rPr>
                <w:rFonts w:ascii="宋体" w:hAnsi="宋体" w:eastAsia="宋体"/>
                <w:sz w:val="16"/>
              </w:rPr>
              <w:t>时效指标</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73E467">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E3AFB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84E8F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B7168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6791E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09A2D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CBBF9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A91D7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5EF09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DD0BE6">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F6EAF0">
            <w:pPr>
              <w:jc w:val="center"/>
              <w:rPr>
                <w:rFonts w:hint="eastAsia" w:eastAsia="宋体"/>
                <w:lang w:eastAsia="zh-CN"/>
              </w:rPr>
            </w:pPr>
            <w:r>
              <w:rPr>
                <w:rFonts w:hint="eastAsia" w:ascii="宋体" w:hAnsi="宋体"/>
                <w:sz w:val="16"/>
                <w:lang w:eastAsia="zh-CN"/>
              </w:rPr>
              <w:t>100%</w:t>
            </w:r>
          </w:p>
        </w:tc>
      </w:tr>
      <w:tr w14:paraId="71D108E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C227C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638E8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885FE5">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3BB023">
            <w:pPr>
              <w:jc w:val="center"/>
            </w:pPr>
            <w:r>
              <w:rPr>
                <w:rFonts w:ascii="宋体" w:hAnsi="宋体" w:eastAsia="宋体"/>
                <w:sz w:val="16"/>
              </w:rPr>
              <w:t>=2024年12月25日前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0D4FF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33DDF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D6CD6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25BA4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73B5C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B6A7E8">
            <w:pPr>
              <w:jc w:val="center"/>
            </w:pPr>
            <w:r>
              <w:rPr>
                <w:rFonts w:ascii="宋体" w:hAnsi="宋体" w:eastAsia="宋体"/>
                <w:sz w:val="16"/>
              </w:rPr>
              <w:t>=2024年4月29日前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3B186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107DA6">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CCF778">
            <w:pPr>
              <w:jc w:val="center"/>
              <w:rPr>
                <w:rFonts w:hint="eastAsia" w:eastAsia="宋体"/>
                <w:lang w:eastAsia="zh-CN"/>
              </w:rPr>
            </w:pPr>
            <w:r>
              <w:rPr>
                <w:rFonts w:hint="eastAsia" w:ascii="宋体" w:hAnsi="宋体"/>
                <w:sz w:val="16"/>
                <w:lang w:eastAsia="zh-CN"/>
              </w:rPr>
              <w:t>100%</w:t>
            </w:r>
          </w:p>
        </w:tc>
      </w:tr>
      <w:tr w14:paraId="0794B56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93265F">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664F9A">
            <w:pPr>
              <w:jc w:val="center"/>
            </w:pPr>
            <w:r>
              <w:rPr>
                <w:rFonts w:ascii="宋体" w:hAnsi="宋体" w:eastAsia="宋体"/>
                <w:sz w:val="16"/>
              </w:rPr>
              <w:t>经济成本指标</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8BBBFF">
            <w:pPr>
              <w:jc w:val="center"/>
            </w:pPr>
            <w:r>
              <w:rPr>
                <w:rFonts w:ascii="宋体" w:hAnsi="宋体" w:eastAsia="宋体"/>
                <w:sz w:val="16"/>
              </w:rPr>
              <w:t>活动举办及相关费用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074BF0">
            <w:pPr>
              <w:jc w:val="center"/>
            </w:pPr>
            <w:r>
              <w:rPr>
                <w:rFonts w:ascii="宋体" w:hAnsi="宋体" w:eastAsia="宋体"/>
                <w:sz w:val="16"/>
              </w:rPr>
              <w:t>&lt;=5万元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E52D23">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42D62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AC97A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60177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6488E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A7DA9F">
            <w:pPr>
              <w:jc w:val="center"/>
            </w:pPr>
            <w:r>
              <w:rPr>
                <w:rFonts w:ascii="宋体" w:hAnsi="宋体" w:eastAsia="宋体"/>
                <w:sz w:val="16"/>
              </w:rPr>
              <w:t>=5万元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A0DC3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AEA054">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715F8B">
            <w:pPr>
              <w:jc w:val="center"/>
              <w:rPr>
                <w:rFonts w:hint="eastAsia" w:eastAsia="宋体"/>
                <w:lang w:eastAsia="zh-CN"/>
              </w:rPr>
            </w:pPr>
            <w:r>
              <w:rPr>
                <w:rFonts w:hint="eastAsia" w:ascii="宋体" w:hAnsi="宋体"/>
                <w:sz w:val="16"/>
                <w:lang w:eastAsia="zh-CN"/>
              </w:rPr>
              <w:t>100%</w:t>
            </w:r>
          </w:p>
        </w:tc>
      </w:tr>
      <w:tr w14:paraId="6C8A6F7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7F5BB5">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FD1F54">
            <w:pPr>
              <w:jc w:val="center"/>
            </w:pPr>
            <w:r>
              <w:rPr>
                <w:rFonts w:ascii="宋体" w:hAnsi="宋体" w:eastAsia="宋体"/>
                <w:sz w:val="16"/>
              </w:rPr>
              <w:t>社会效益指标</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28BF90">
            <w:pPr>
              <w:jc w:val="center"/>
            </w:pPr>
            <w:r>
              <w:rPr>
                <w:rFonts w:ascii="宋体" w:hAnsi="宋体" w:eastAsia="宋体"/>
                <w:sz w:val="16"/>
              </w:rPr>
              <w:t>提升乡村文化振兴氛围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72FCD2">
            <w:pPr>
              <w:jc w:val="center"/>
            </w:pPr>
            <w:r>
              <w:rPr>
                <w:rFonts w:ascii="宋体" w:hAnsi="宋体" w:eastAsia="宋体"/>
                <w:sz w:val="16"/>
              </w:rPr>
              <w:t>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90BFF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33E1E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6A0DB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D6CC62">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3C9A6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31BE35">
            <w:pPr>
              <w:jc w:val="center"/>
            </w:pPr>
            <w:r>
              <w:rPr>
                <w:rFonts w:ascii="宋体" w:hAnsi="宋体" w:eastAsia="宋体"/>
                <w:sz w:val="16"/>
              </w:rPr>
              <w:t>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ABBE9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19A089">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3A731D">
            <w:pPr>
              <w:jc w:val="center"/>
              <w:rPr>
                <w:rFonts w:hint="eastAsia" w:eastAsia="宋体"/>
                <w:lang w:eastAsia="zh-CN"/>
              </w:rPr>
            </w:pPr>
            <w:r>
              <w:rPr>
                <w:rFonts w:hint="eastAsia" w:ascii="宋体" w:hAnsi="宋体"/>
                <w:sz w:val="16"/>
                <w:lang w:eastAsia="zh-CN"/>
              </w:rPr>
              <w:t>100%</w:t>
            </w:r>
          </w:p>
        </w:tc>
      </w:tr>
      <w:tr w14:paraId="2ABC9C8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AA365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85F5B5">
            <w:pPr>
              <w:jc w:val="center"/>
            </w:pPr>
            <w:r>
              <w:rPr>
                <w:rFonts w:ascii="宋体" w:hAnsi="宋体" w:eastAsia="宋体"/>
                <w:sz w:val="16"/>
              </w:rPr>
              <w:t>满意度指标</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B5C96C">
            <w:pPr>
              <w:jc w:val="center"/>
            </w:pPr>
            <w:r>
              <w:rPr>
                <w:rFonts w:ascii="宋体" w:hAnsi="宋体" w:eastAsia="宋体"/>
                <w:sz w:val="16"/>
              </w:rPr>
              <w:t>受益村集体满意度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6EA2CC">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4A9EB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1517D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6A450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07FFCD">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75E39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1B347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D06D9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910CE5">
            <w:pPr>
              <w:jc w:val="center"/>
            </w:pPr>
            <w:r>
              <w:rPr>
                <w:rFonts w:ascii="宋体" w:hAnsi="宋体" w:eastAsia="宋体"/>
                <w:sz w:val="16"/>
              </w:rPr>
              <w:t>项目完成情况较好，实际受益村集体满意度较高，所以指标出现正偏差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EED3FE">
            <w:pPr>
              <w:jc w:val="center"/>
              <w:rPr>
                <w:rFonts w:hint="eastAsia" w:eastAsia="宋体"/>
                <w:lang w:eastAsia="zh-CN"/>
              </w:rPr>
            </w:pPr>
            <w:r>
              <w:rPr>
                <w:rFonts w:hint="eastAsia" w:ascii="宋体" w:hAnsi="宋体"/>
                <w:sz w:val="16"/>
                <w:lang w:eastAsia="zh-CN"/>
              </w:rPr>
              <w:t>100%</w:t>
            </w:r>
          </w:p>
        </w:tc>
      </w:tr>
      <w:tr w14:paraId="28BD3B1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000671">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594B63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665330">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9781083">
            <w:pPr>
              <w:jc w:val="center"/>
            </w:pPr>
            <w:r>
              <w:rPr>
                <w:rFonts w:ascii="宋体" w:hAnsi="宋体" w:eastAsia="宋体"/>
                <w:sz w:val="16"/>
              </w:rPr>
              <w:t>100分</w:t>
            </w:r>
          </w:p>
        </w:tc>
      </w:tr>
    </w:tbl>
    <w:p w14:paraId="67D16FBC">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776"/>
        <w:gridCol w:w="632"/>
        <w:gridCol w:w="632"/>
        <w:gridCol w:w="632"/>
        <w:gridCol w:w="632"/>
        <w:gridCol w:w="632"/>
        <w:gridCol w:w="696"/>
        <w:gridCol w:w="632"/>
        <w:gridCol w:w="632"/>
        <w:gridCol w:w="632"/>
      </w:tblGrid>
      <w:tr w14:paraId="77331BB5">
        <w:tblPrEx>
          <w:tblCellMar>
            <w:top w:w="0" w:type="dxa"/>
            <w:left w:w="108" w:type="dxa"/>
            <w:bottom w:w="0" w:type="dxa"/>
            <w:right w:w="108" w:type="dxa"/>
          </w:tblCellMar>
        </w:tblPrEx>
        <w:tc>
          <w:tcPr>
            <w:tcW w:w="8848" w:type="dxa"/>
            <w:gridSpan w:val="14"/>
            <w:vAlign w:val="center"/>
          </w:tcPr>
          <w:p w14:paraId="28652B1B">
            <w:pPr>
              <w:jc w:val="center"/>
            </w:pPr>
            <w:r>
              <w:rPr>
                <w:rFonts w:ascii="宋体" w:hAnsi="宋体" w:eastAsia="宋体"/>
                <w:sz w:val="24"/>
              </w:rPr>
              <w:t>项目支出绩效自评表</w:t>
            </w:r>
          </w:p>
        </w:tc>
      </w:tr>
      <w:tr w14:paraId="50C646D0">
        <w:tblPrEx>
          <w:tblCellMar>
            <w:top w:w="0" w:type="dxa"/>
            <w:left w:w="108" w:type="dxa"/>
            <w:bottom w:w="0" w:type="dxa"/>
            <w:right w:w="108" w:type="dxa"/>
          </w:tblCellMar>
        </w:tblPrEx>
        <w:tc>
          <w:tcPr>
            <w:tcW w:w="8848" w:type="dxa"/>
            <w:gridSpan w:val="14"/>
            <w:vAlign w:val="center"/>
          </w:tcPr>
          <w:p w14:paraId="164461E9">
            <w:pPr>
              <w:jc w:val="center"/>
            </w:pPr>
            <w:r>
              <w:rPr>
                <w:rFonts w:ascii="宋体" w:hAnsi="宋体" w:eastAsia="宋体"/>
                <w:sz w:val="24"/>
              </w:rPr>
              <w:t>(2024年度)</w:t>
            </w:r>
          </w:p>
        </w:tc>
      </w:tr>
      <w:tr w14:paraId="3FDB17B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181A4F">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8A49D5F">
            <w:pPr>
              <w:jc w:val="center"/>
            </w:pPr>
            <w:r>
              <w:rPr>
                <w:rFonts w:ascii="宋体" w:hAnsi="宋体" w:eastAsia="宋体"/>
                <w:sz w:val="16"/>
              </w:rPr>
              <w:t>大同乡克其克同村帕拉瓦西道路维护项目</w:t>
            </w:r>
          </w:p>
        </w:tc>
      </w:tr>
      <w:tr w14:paraId="3A33FAE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91DD78">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551C860">
            <w:pPr>
              <w:jc w:val="center"/>
            </w:pPr>
            <w:r>
              <w:rPr>
                <w:rFonts w:hint="eastAsia" w:ascii="宋体" w:hAnsi="宋体"/>
                <w:sz w:val="16"/>
                <w:lang w:eastAsia="zh-CN"/>
              </w:rPr>
              <w:t>塔什库尔干塔吉克自治县</w:t>
            </w:r>
            <w:r>
              <w:rPr>
                <w:rFonts w:ascii="宋体" w:hAnsi="宋体" w:eastAsia="宋体"/>
                <w:sz w:val="16"/>
              </w:rPr>
              <w:t>大同乡人民政府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0ACA3B">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AA53511">
            <w:pPr>
              <w:jc w:val="center"/>
            </w:pPr>
            <w:r>
              <w:rPr>
                <w:rFonts w:ascii="宋体" w:hAnsi="宋体" w:eastAsia="宋体"/>
                <w:sz w:val="16"/>
              </w:rPr>
              <w:t>塔什库尔干塔吉克自治县大同乡人民政府</w:t>
            </w:r>
          </w:p>
        </w:tc>
      </w:tr>
      <w:tr w14:paraId="487E130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2E75C3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4BD98D">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2EDAED">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49FD97">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DEE106">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0F0AEC">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AFDF3B">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102EC7">
            <w:pPr>
              <w:jc w:val="center"/>
            </w:pPr>
            <w:r>
              <w:rPr>
                <w:rFonts w:ascii="宋体" w:hAnsi="宋体" w:eastAsia="宋体"/>
                <w:sz w:val="16"/>
              </w:rPr>
              <w:t>得分</w:t>
            </w:r>
          </w:p>
        </w:tc>
      </w:tr>
      <w:tr w14:paraId="70239A6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0C2BE7F">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10CA4F">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C7AAC2">
            <w:pPr>
              <w:jc w:val="center"/>
            </w:pPr>
            <w:r>
              <w:rPr>
                <w:rFonts w:ascii="宋体" w:hAnsi="宋体" w:eastAsia="宋体"/>
                <w:sz w:val="16"/>
              </w:rPr>
              <w:t>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411A59">
            <w:pPr>
              <w:jc w:val="center"/>
            </w:pPr>
            <w:r>
              <w:rPr>
                <w:rFonts w:ascii="宋体" w:hAnsi="宋体" w:eastAsia="宋体"/>
                <w:sz w:val="16"/>
              </w:rPr>
              <w:t>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696586">
            <w:pPr>
              <w:jc w:val="center"/>
            </w:pPr>
            <w:r>
              <w:rPr>
                <w:rFonts w:ascii="宋体" w:hAnsi="宋体" w:eastAsia="宋体"/>
                <w:sz w:val="16"/>
              </w:rPr>
              <w:t>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14A3E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177856">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1154C9">
            <w:pPr>
              <w:jc w:val="center"/>
            </w:pPr>
            <w:r>
              <w:rPr>
                <w:rFonts w:ascii="宋体" w:hAnsi="宋体" w:eastAsia="宋体"/>
                <w:sz w:val="16"/>
              </w:rPr>
              <w:t>10.00分</w:t>
            </w:r>
          </w:p>
        </w:tc>
      </w:tr>
      <w:tr w14:paraId="4FE9389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87EEB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CBCC71">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A4A683">
            <w:pPr>
              <w:jc w:val="center"/>
            </w:pPr>
            <w:r>
              <w:rPr>
                <w:rFonts w:ascii="宋体" w:hAnsi="宋体" w:eastAsia="宋体"/>
                <w:sz w:val="16"/>
              </w:rPr>
              <w:t>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7AD53E">
            <w:pPr>
              <w:jc w:val="center"/>
            </w:pPr>
            <w:r>
              <w:rPr>
                <w:rFonts w:ascii="宋体" w:hAnsi="宋体" w:eastAsia="宋体"/>
                <w:sz w:val="16"/>
              </w:rPr>
              <w:t>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603E8A">
            <w:pPr>
              <w:jc w:val="center"/>
            </w:pPr>
            <w:r>
              <w:rPr>
                <w:rFonts w:ascii="宋体" w:hAnsi="宋体" w:eastAsia="宋体"/>
                <w:sz w:val="16"/>
              </w:rPr>
              <w:t>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98D33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30250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FF1A2E">
            <w:pPr>
              <w:jc w:val="center"/>
            </w:pPr>
            <w:r>
              <w:rPr>
                <w:rFonts w:ascii="宋体" w:hAnsi="宋体" w:eastAsia="宋体"/>
                <w:sz w:val="16"/>
              </w:rPr>
              <w:t>—</w:t>
            </w:r>
          </w:p>
        </w:tc>
      </w:tr>
      <w:tr w14:paraId="173C1AA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7A020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6DE126">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B8CF9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5D691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0A662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6B13E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4AC80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3FC416">
            <w:pPr>
              <w:jc w:val="center"/>
            </w:pPr>
            <w:r>
              <w:rPr>
                <w:rFonts w:ascii="宋体" w:hAnsi="宋体" w:eastAsia="宋体"/>
                <w:sz w:val="16"/>
              </w:rPr>
              <w:t>—</w:t>
            </w:r>
          </w:p>
        </w:tc>
      </w:tr>
      <w:tr w14:paraId="2487040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FD70728">
            <w:pPr>
              <w:jc w:val="center"/>
            </w:pPr>
            <w:r>
              <w:rPr>
                <w:rFonts w:ascii="宋体" w:hAnsi="宋体" w:eastAsia="宋体"/>
                <w:sz w:val="16"/>
              </w:rPr>
              <w:t>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537780B">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879DC62">
            <w:pPr>
              <w:jc w:val="center"/>
            </w:pPr>
            <w:r>
              <w:rPr>
                <w:rFonts w:ascii="宋体" w:hAnsi="宋体" w:eastAsia="宋体"/>
                <w:sz w:val="16"/>
              </w:rPr>
              <w:t>实际完成情况</w:t>
            </w:r>
          </w:p>
        </w:tc>
      </w:tr>
      <w:tr w14:paraId="6B2C65A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3E9A2C"/>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851D03D">
            <w:pPr>
              <w:jc w:val="both"/>
            </w:pPr>
            <w:r>
              <w:rPr>
                <w:rFonts w:ascii="宋体" w:hAnsi="宋体" w:eastAsia="宋体"/>
                <w:sz w:val="16"/>
              </w:rPr>
              <w:t>为群众出行、带动旅游提供便利，同时为建设美丽乡村打下坚实基础。投资50万元，对克其克同村帕拉瓦达西3公里村级道路进行维护。</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5D58019">
            <w:pPr>
              <w:jc w:val="both"/>
            </w:pPr>
            <w:r>
              <w:rPr>
                <w:rFonts w:ascii="宋体" w:hAnsi="宋体" w:eastAsia="宋体"/>
                <w:sz w:val="16"/>
              </w:rPr>
              <w:t>项目执行50万元。对克其克同村帕拉瓦达西3公里村级道路进行维护，为群众出行、带动旅游提供便利，同时为建设美丽乡村打下坚实基础</w:t>
            </w:r>
          </w:p>
        </w:tc>
      </w:tr>
      <w:tr w14:paraId="5D15528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96DF24">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893ECA">
            <w:pPr>
              <w:jc w:val="center"/>
            </w:pPr>
            <w:r>
              <w:rPr>
                <w:rFonts w:ascii="宋体" w:hAnsi="宋体" w:eastAsia="宋体"/>
                <w:sz w:val="16"/>
              </w:rPr>
              <w:t>二级指标</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91F906">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161C4B">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76BABD">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A229FF">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1E9D52">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5A4650">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B227B4">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24A29A">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C89B1E">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9F6AAC">
            <w:pPr>
              <w:jc w:val="center"/>
            </w:pPr>
            <w:r>
              <w:rPr>
                <w:rFonts w:ascii="宋体" w:hAnsi="宋体" w:eastAsia="宋体"/>
                <w:sz w:val="16"/>
              </w:rPr>
              <w:t>偏差原因分析及改进措施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251877">
            <w:pPr>
              <w:jc w:val="center"/>
            </w:pPr>
            <w:r>
              <w:rPr>
                <w:rFonts w:ascii="宋体" w:hAnsi="宋体" w:eastAsia="宋体"/>
                <w:sz w:val="16"/>
              </w:rPr>
              <w:t>完成率</w:t>
            </w:r>
          </w:p>
        </w:tc>
      </w:tr>
      <w:tr w14:paraId="7CCDC67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295B9DA">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418777">
            <w:pPr>
              <w:jc w:val="center"/>
            </w:pPr>
            <w:r>
              <w:rPr>
                <w:rFonts w:ascii="宋体" w:hAnsi="宋体" w:eastAsia="宋体"/>
                <w:sz w:val="16"/>
              </w:rPr>
              <w:t>数量指标</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9A0D09">
            <w:pPr>
              <w:jc w:val="center"/>
            </w:pPr>
            <w:r>
              <w:rPr>
                <w:rFonts w:ascii="宋体" w:hAnsi="宋体" w:eastAsia="宋体"/>
                <w:sz w:val="16"/>
              </w:rPr>
              <w:t>村道路进行维护（公里）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5AD529">
            <w:pPr>
              <w:jc w:val="center"/>
            </w:pPr>
            <w:r>
              <w:rPr>
                <w:rFonts w:ascii="宋体" w:hAnsi="宋体" w:eastAsia="宋体"/>
                <w:sz w:val="16"/>
              </w:rPr>
              <w:t>=3公里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BEE60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82CB2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F74E3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4CC8AF">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F3301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EC5AEC">
            <w:pPr>
              <w:jc w:val="center"/>
            </w:pPr>
            <w:r>
              <w:rPr>
                <w:rFonts w:ascii="宋体" w:hAnsi="宋体" w:eastAsia="宋体"/>
                <w:sz w:val="16"/>
              </w:rPr>
              <w:t>=3公里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D389C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C56E0A">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F18A14">
            <w:pPr>
              <w:jc w:val="center"/>
              <w:rPr>
                <w:rFonts w:hint="eastAsia" w:eastAsia="宋体"/>
                <w:lang w:eastAsia="zh-CN"/>
              </w:rPr>
            </w:pPr>
            <w:r>
              <w:rPr>
                <w:rFonts w:hint="eastAsia" w:ascii="宋体" w:hAnsi="宋体"/>
                <w:sz w:val="16"/>
                <w:lang w:eastAsia="zh-CN"/>
              </w:rPr>
              <w:t>100%</w:t>
            </w:r>
          </w:p>
        </w:tc>
      </w:tr>
      <w:tr w14:paraId="438028F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FF4A8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616A801">
            <w:pPr>
              <w:jc w:val="center"/>
            </w:pPr>
            <w:r>
              <w:rPr>
                <w:rFonts w:ascii="宋体" w:hAnsi="宋体" w:eastAsia="宋体"/>
                <w:sz w:val="16"/>
              </w:rPr>
              <w:t>质量指标</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2C62B8">
            <w:pPr>
              <w:jc w:val="center"/>
            </w:pPr>
            <w:r>
              <w:rPr>
                <w:rFonts w:ascii="宋体" w:hAnsi="宋体" w:eastAsia="宋体"/>
                <w:sz w:val="16"/>
              </w:rPr>
              <w:t>维护验收合格率（%）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214C8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836EC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6519D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19478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9E55E8">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E08AA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62C02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63CAD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065136">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1B8729">
            <w:pPr>
              <w:jc w:val="center"/>
              <w:rPr>
                <w:rFonts w:hint="eastAsia" w:eastAsia="宋体"/>
                <w:lang w:eastAsia="zh-CN"/>
              </w:rPr>
            </w:pPr>
            <w:r>
              <w:rPr>
                <w:rFonts w:hint="eastAsia" w:ascii="宋体" w:hAnsi="宋体"/>
                <w:sz w:val="16"/>
                <w:lang w:eastAsia="zh-CN"/>
              </w:rPr>
              <w:t>100%</w:t>
            </w:r>
          </w:p>
        </w:tc>
      </w:tr>
      <w:tr w14:paraId="3B83E85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E17BB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77914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9544C1">
            <w:pPr>
              <w:jc w:val="center"/>
            </w:pPr>
            <w:r>
              <w:rPr>
                <w:rFonts w:ascii="宋体" w:hAnsi="宋体" w:eastAsia="宋体"/>
                <w:sz w:val="16"/>
              </w:rPr>
              <w:t>资金使用合规率（%）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CBE10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B7279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F9AC1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4587C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C41AB3">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EE6CE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F4DAA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E998F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154BE1">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C42743">
            <w:pPr>
              <w:jc w:val="center"/>
              <w:rPr>
                <w:rFonts w:hint="eastAsia" w:eastAsia="宋体"/>
                <w:lang w:eastAsia="zh-CN"/>
              </w:rPr>
            </w:pPr>
            <w:r>
              <w:rPr>
                <w:rFonts w:hint="eastAsia" w:ascii="宋体" w:hAnsi="宋体"/>
                <w:sz w:val="16"/>
                <w:lang w:eastAsia="zh-CN"/>
              </w:rPr>
              <w:t>100%</w:t>
            </w:r>
          </w:p>
        </w:tc>
      </w:tr>
      <w:tr w14:paraId="7AA4846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3D6FC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0D29C0">
            <w:pPr>
              <w:jc w:val="center"/>
            </w:pPr>
            <w:r>
              <w:rPr>
                <w:rFonts w:ascii="宋体" w:hAnsi="宋体" w:eastAsia="宋体"/>
                <w:sz w:val="16"/>
              </w:rPr>
              <w:t>时效指标</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661AEC">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17A3C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AE5174">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5A492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DCB9D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14C32E">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9AB62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7A58E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CA49F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914745">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243911">
            <w:pPr>
              <w:jc w:val="center"/>
              <w:rPr>
                <w:rFonts w:hint="eastAsia" w:eastAsia="宋体"/>
                <w:lang w:eastAsia="zh-CN"/>
              </w:rPr>
            </w:pPr>
            <w:r>
              <w:rPr>
                <w:rFonts w:hint="eastAsia" w:ascii="宋体" w:hAnsi="宋体"/>
                <w:sz w:val="16"/>
                <w:lang w:eastAsia="zh-CN"/>
              </w:rPr>
              <w:t>100%</w:t>
            </w:r>
          </w:p>
        </w:tc>
      </w:tr>
      <w:tr w14:paraId="7585921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A334A9">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AE286C">
            <w:pPr>
              <w:jc w:val="center"/>
            </w:pPr>
            <w:r>
              <w:rPr>
                <w:rFonts w:ascii="宋体" w:hAnsi="宋体" w:eastAsia="宋体"/>
                <w:sz w:val="16"/>
              </w:rPr>
              <w:t>经济成本指标</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ACC834">
            <w:pPr>
              <w:jc w:val="center"/>
            </w:pPr>
            <w:r>
              <w:rPr>
                <w:rFonts w:ascii="宋体" w:hAnsi="宋体" w:eastAsia="宋体"/>
                <w:sz w:val="16"/>
              </w:rPr>
              <w:t>村道路维护单位成本（万元/公里）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598D45">
            <w:pPr>
              <w:jc w:val="center"/>
            </w:pPr>
            <w:r>
              <w:rPr>
                <w:rFonts w:ascii="宋体" w:hAnsi="宋体" w:eastAsia="宋体"/>
                <w:sz w:val="16"/>
              </w:rPr>
              <w:t>&lt;=16.67万元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7CEE9E">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786A8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34213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6EB7B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DE31F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50B1F3">
            <w:pPr>
              <w:jc w:val="center"/>
            </w:pPr>
            <w:r>
              <w:rPr>
                <w:rFonts w:ascii="宋体" w:hAnsi="宋体" w:eastAsia="宋体"/>
                <w:sz w:val="16"/>
              </w:rPr>
              <w:t>=16.67万元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65638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B247A2">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411878">
            <w:pPr>
              <w:jc w:val="center"/>
              <w:rPr>
                <w:rFonts w:hint="eastAsia" w:eastAsia="宋体"/>
                <w:lang w:eastAsia="zh-CN"/>
              </w:rPr>
            </w:pPr>
            <w:r>
              <w:rPr>
                <w:rFonts w:hint="eastAsia" w:ascii="宋体" w:hAnsi="宋体"/>
                <w:sz w:val="16"/>
                <w:lang w:eastAsia="zh-CN"/>
              </w:rPr>
              <w:t>100%</w:t>
            </w:r>
          </w:p>
        </w:tc>
      </w:tr>
      <w:tr w14:paraId="641E697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6D4F20D">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8CC853">
            <w:pPr>
              <w:jc w:val="center"/>
            </w:pPr>
            <w:r>
              <w:rPr>
                <w:rFonts w:ascii="宋体" w:hAnsi="宋体" w:eastAsia="宋体"/>
                <w:sz w:val="16"/>
              </w:rPr>
              <w:t>经济效益指标</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1BCDCE">
            <w:pPr>
              <w:jc w:val="center"/>
            </w:pPr>
            <w:r>
              <w:rPr>
                <w:rFonts w:ascii="宋体" w:hAnsi="宋体" w:eastAsia="宋体"/>
                <w:sz w:val="16"/>
              </w:rPr>
              <w:t>带动旅游发展，推动打造旅游乡村，促进农民增收。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FF0BA7">
            <w:pPr>
              <w:jc w:val="center"/>
            </w:pPr>
            <w:r>
              <w:rPr>
                <w:rFonts w:ascii="宋体" w:hAnsi="宋体" w:eastAsia="宋体"/>
                <w:sz w:val="16"/>
              </w:rPr>
              <w:t>有效促进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4B360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5B3F7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3E7A0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2B8545">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EA20F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C99372">
            <w:pPr>
              <w:jc w:val="center"/>
            </w:pPr>
            <w:r>
              <w:rPr>
                <w:rFonts w:ascii="宋体" w:hAnsi="宋体" w:eastAsia="宋体"/>
                <w:sz w:val="16"/>
              </w:rPr>
              <w:t>有效促进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5358D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93C7CD">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31BC26">
            <w:pPr>
              <w:jc w:val="center"/>
              <w:rPr>
                <w:rFonts w:hint="eastAsia" w:eastAsia="宋体"/>
                <w:lang w:eastAsia="zh-CN"/>
              </w:rPr>
            </w:pPr>
            <w:r>
              <w:rPr>
                <w:rFonts w:hint="eastAsia" w:ascii="宋体" w:hAnsi="宋体"/>
                <w:sz w:val="16"/>
                <w:lang w:eastAsia="zh-CN"/>
              </w:rPr>
              <w:t>100%</w:t>
            </w:r>
          </w:p>
        </w:tc>
      </w:tr>
      <w:tr w14:paraId="7C89094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D1D95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316650">
            <w:pPr>
              <w:jc w:val="center"/>
            </w:pPr>
            <w:r>
              <w:rPr>
                <w:rFonts w:ascii="宋体" w:hAnsi="宋体" w:eastAsia="宋体"/>
                <w:sz w:val="16"/>
              </w:rPr>
              <w:t>社会效益指标</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EBC99C">
            <w:pPr>
              <w:jc w:val="center"/>
            </w:pPr>
            <w:r>
              <w:rPr>
                <w:rFonts w:ascii="宋体" w:hAnsi="宋体" w:eastAsia="宋体"/>
                <w:sz w:val="16"/>
              </w:rPr>
              <w:t>为群众出行提供安全便利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F4AD31">
            <w:pPr>
              <w:jc w:val="center"/>
            </w:pPr>
            <w:r>
              <w:rPr>
                <w:rFonts w:ascii="宋体" w:hAnsi="宋体" w:eastAsia="宋体"/>
                <w:sz w:val="16"/>
              </w:rPr>
              <w:t>有效提供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B514C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10A5E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07078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8A8A34">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B250D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0FAF23">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36268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7B9CD1">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7A4F26">
            <w:pPr>
              <w:jc w:val="center"/>
              <w:rPr>
                <w:rFonts w:hint="eastAsia" w:eastAsia="宋体"/>
                <w:lang w:eastAsia="zh-CN"/>
              </w:rPr>
            </w:pPr>
            <w:r>
              <w:rPr>
                <w:rFonts w:hint="eastAsia" w:ascii="宋体" w:hAnsi="宋体"/>
                <w:sz w:val="16"/>
                <w:lang w:eastAsia="zh-CN"/>
              </w:rPr>
              <w:t>100%</w:t>
            </w:r>
          </w:p>
        </w:tc>
      </w:tr>
      <w:tr w14:paraId="7193916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31171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BF239D">
            <w:pPr>
              <w:jc w:val="center"/>
            </w:pPr>
            <w:r>
              <w:rPr>
                <w:rFonts w:ascii="宋体" w:hAnsi="宋体" w:eastAsia="宋体"/>
                <w:sz w:val="16"/>
              </w:rPr>
              <w:t>满意度指标</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AAA5F5">
            <w:pPr>
              <w:jc w:val="center"/>
            </w:pPr>
            <w:r>
              <w:rPr>
                <w:rFonts w:ascii="宋体" w:hAnsi="宋体" w:eastAsia="宋体"/>
                <w:sz w:val="16"/>
              </w:rPr>
              <w:t>受益村集体满意度（%）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647848">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F1E02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76302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3A4AD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AC91A8">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15F3B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3D2546">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9707C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098D1E">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9B1E3D">
            <w:pPr>
              <w:jc w:val="center"/>
              <w:rPr>
                <w:rFonts w:hint="eastAsia" w:eastAsia="宋体"/>
                <w:lang w:eastAsia="zh-CN"/>
              </w:rPr>
            </w:pPr>
            <w:r>
              <w:rPr>
                <w:rFonts w:hint="eastAsia" w:ascii="宋体" w:hAnsi="宋体"/>
                <w:sz w:val="16"/>
                <w:lang w:eastAsia="zh-CN"/>
              </w:rPr>
              <w:t>100%</w:t>
            </w:r>
          </w:p>
        </w:tc>
      </w:tr>
      <w:tr w14:paraId="260ECE4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299277">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2CF682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DA5D31">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F88AA81">
            <w:pPr>
              <w:jc w:val="center"/>
            </w:pPr>
            <w:r>
              <w:rPr>
                <w:rFonts w:ascii="宋体" w:hAnsi="宋体" w:eastAsia="宋体"/>
                <w:sz w:val="16"/>
              </w:rPr>
              <w:t>100分</w:t>
            </w:r>
          </w:p>
        </w:tc>
      </w:tr>
    </w:tbl>
    <w:p w14:paraId="7A84FE99">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632"/>
        <w:gridCol w:w="632"/>
        <w:gridCol w:w="632"/>
      </w:tblGrid>
      <w:tr w14:paraId="1564C5A6">
        <w:tblPrEx>
          <w:tblCellMar>
            <w:top w:w="0" w:type="dxa"/>
            <w:left w:w="108" w:type="dxa"/>
            <w:bottom w:w="0" w:type="dxa"/>
            <w:right w:w="108" w:type="dxa"/>
          </w:tblCellMar>
        </w:tblPrEx>
        <w:tc>
          <w:tcPr>
            <w:tcW w:w="8848" w:type="dxa"/>
            <w:gridSpan w:val="14"/>
            <w:vAlign w:val="center"/>
          </w:tcPr>
          <w:p w14:paraId="764AF172">
            <w:pPr>
              <w:jc w:val="center"/>
            </w:pPr>
            <w:r>
              <w:rPr>
                <w:rFonts w:ascii="宋体" w:hAnsi="宋体" w:eastAsia="宋体"/>
                <w:sz w:val="24"/>
              </w:rPr>
              <w:t>项目支出绩效自评表</w:t>
            </w:r>
          </w:p>
        </w:tc>
      </w:tr>
      <w:tr w14:paraId="5E7228CF">
        <w:tblPrEx>
          <w:tblCellMar>
            <w:top w:w="0" w:type="dxa"/>
            <w:left w:w="108" w:type="dxa"/>
            <w:bottom w:w="0" w:type="dxa"/>
            <w:right w:w="108" w:type="dxa"/>
          </w:tblCellMar>
        </w:tblPrEx>
        <w:tc>
          <w:tcPr>
            <w:tcW w:w="8848" w:type="dxa"/>
            <w:gridSpan w:val="14"/>
            <w:vAlign w:val="center"/>
          </w:tcPr>
          <w:p w14:paraId="7424DDFE">
            <w:pPr>
              <w:jc w:val="center"/>
            </w:pPr>
            <w:r>
              <w:rPr>
                <w:rFonts w:ascii="宋体" w:hAnsi="宋体" w:eastAsia="宋体"/>
                <w:sz w:val="24"/>
              </w:rPr>
              <w:t>(2024年度)</w:t>
            </w:r>
          </w:p>
        </w:tc>
      </w:tr>
      <w:tr w14:paraId="2C6527B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BCBFFA">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7D3BEFE">
            <w:pPr>
              <w:jc w:val="center"/>
            </w:pPr>
            <w:r>
              <w:rPr>
                <w:rFonts w:ascii="宋体" w:hAnsi="宋体" w:eastAsia="宋体"/>
                <w:sz w:val="16"/>
              </w:rPr>
              <w:t>大同乡县乡两级人大代表会议经费</w:t>
            </w:r>
          </w:p>
        </w:tc>
      </w:tr>
      <w:tr w14:paraId="3C12C55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E88786">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74DCBED">
            <w:pPr>
              <w:jc w:val="center"/>
            </w:pPr>
            <w:r>
              <w:rPr>
                <w:rFonts w:hint="eastAsia" w:ascii="宋体" w:hAnsi="宋体"/>
                <w:sz w:val="16"/>
                <w:lang w:eastAsia="zh-CN"/>
              </w:rPr>
              <w:t>塔什库尔干塔吉克自治县</w:t>
            </w:r>
            <w:r>
              <w:rPr>
                <w:rFonts w:ascii="宋体" w:hAnsi="宋体" w:eastAsia="宋体"/>
                <w:sz w:val="16"/>
              </w:rPr>
              <w:t>大同乡人民政府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A5B171">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178FB73">
            <w:pPr>
              <w:jc w:val="center"/>
            </w:pPr>
            <w:r>
              <w:rPr>
                <w:rFonts w:ascii="宋体" w:hAnsi="宋体" w:eastAsia="宋体"/>
                <w:sz w:val="16"/>
              </w:rPr>
              <w:t>塔什库尔干塔吉克自治县大同乡人民政府</w:t>
            </w:r>
          </w:p>
        </w:tc>
      </w:tr>
      <w:tr w14:paraId="7F5D8BA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D78A56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C892D8">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355368">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DC5636">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9637A1">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EB5356">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D4FFCD">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5E03D1">
            <w:pPr>
              <w:jc w:val="center"/>
            </w:pPr>
            <w:r>
              <w:rPr>
                <w:rFonts w:ascii="宋体" w:hAnsi="宋体" w:eastAsia="宋体"/>
                <w:sz w:val="16"/>
              </w:rPr>
              <w:t>得分</w:t>
            </w:r>
          </w:p>
        </w:tc>
      </w:tr>
      <w:tr w14:paraId="1C6087B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835CAA1">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A8B39A">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69A04D">
            <w:pPr>
              <w:jc w:val="center"/>
            </w:pPr>
            <w:r>
              <w:rPr>
                <w:rFonts w:ascii="宋体" w:hAnsi="宋体" w:eastAsia="宋体"/>
                <w:sz w:val="16"/>
              </w:rPr>
              <w:t>0.68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243010">
            <w:pPr>
              <w:jc w:val="center"/>
            </w:pPr>
            <w:r>
              <w:rPr>
                <w:rFonts w:ascii="宋体" w:hAnsi="宋体" w:eastAsia="宋体"/>
                <w:sz w:val="16"/>
              </w:rPr>
              <w:t>0.68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F9B2A8">
            <w:pPr>
              <w:jc w:val="center"/>
            </w:pPr>
            <w:r>
              <w:rPr>
                <w:rFonts w:ascii="宋体" w:hAnsi="宋体" w:eastAsia="宋体"/>
                <w:sz w:val="16"/>
              </w:rPr>
              <w:t>0.66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EB021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D16C9E">
            <w:pPr>
              <w:jc w:val="center"/>
            </w:pPr>
            <w:r>
              <w:rPr>
                <w:rFonts w:ascii="宋体" w:hAnsi="宋体" w:eastAsia="宋体"/>
                <w:sz w:val="16"/>
              </w:rPr>
              <w:t>97.1%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930642">
            <w:pPr>
              <w:jc w:val="center"/>
            </w:pPr>
            <w:r>
              <w:rPr>
                <w:rFonts w:ascii="宋体" w:hAnsi="宋体" w:eastAsia="宋体"/>
                <w:sz w:val="16"/>
              </w:rPr>
              <w:t>9.</w:t>
            </w:r>
            <w:r>
              <w:rPr>
                <w:rFonts w:hint="eastAsia" w:ascii="宋体" w:hAnsi="宋体"/>
                <w:sz w:val="16"/>
                <w:lang w:val="en-US" w:eastAsia="zh-CN"/>
              </w:rPr>
              <w:t>71</w:t>
            </w:r>
            <w:r>
              <w:rPr>
                <w:rFonts w:ascii="宋体" w:hAnsi="宋体" w:eastAsia="宋体"/>
                <w:sz w:val="16"/>
              </w:rPr>
              <w:t>分</w:t>
            </w:r>
          </w:p>
        </w:tc>
      </w:tr>
      <w:tr w14:paraId="35F8656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A51C2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757618">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CC82F2">
            <w:pPr>
              <w:jc w:val="center"/>
            </w:pPr>
            <w:r>
              <w:rPr>
                <w:rFonts w:ascii="宋体" w:hAnsi="宋体" w:eastAsia="宋体"/>
                <w:sz w:val="16"/>
              </w:rPr>
              <w:t>0.68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FC7C8F">
            <w:pPr>
              <w:jc w:val="center"/>
            </w:pPr>
            <w:r>
              <w:rPr>
                <w:rFonts w:ascii="宋体" w:hAnsi="宋体" w:eastAsia="宋体"/>
                <w:sz w:val="16"/>
              </w:rPr>
              <w:t>0.68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0E1A40">
            <w:pPr>
              <w:jc w:val="center"/>
            </w:pPr>
            <w:r>
              <w:rPr>
                <w:rFonts w:ascii="宋体" w:hAnsi="宋体" w:eastAsia="宋体"/>
                <w:sz w:val="16"/>
              </w:rPr>
              <w:t>0.66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AFD0E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DF06E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65D3C0">
            <w:pPr>
              <w:jc w:val="center"/>
            </w:pPr>
            <w:r>
              <w:rPr>
                <w:rFonts w:ascii="宋体" w:hAnsi="宋体" w:eastAsia="宋体"/>
                <w:sz w:val="16"/>
              </w:rPr>
              <w:t>—</w:t>
            </w:r>
          </w:p>
        </w:tc>
      </w:tr>
      <w:tr w14:paraId="66DFF6F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4E58A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5899FC">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1538F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EAACB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559FC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22107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35AF9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A0F1B6">
            <w:pPr>
              <w:jc w:val="center"/>
            </w:pPr>
            <w:r>
              <w:rPr>
                <w:rFonts w:ascii="宋体" w:hAnsi="宋体" w:eastAsia="宋体"/>
                <w:sz w:val="16"/>
              </w:rPr>
              <w:t>—</w:t>
            </w:r>
          </w:p>
        </w:tc>
      </w:tr>
      <w:tr w14:paraId="0A96257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B724DB9">
            <w:pPr>
              <w:jc w:val="center"/>
            </w:pPr>
            <w:r>
              <w:rPr>
                <w:rFonts w:ascii="宋体" w:hAnsi="宋体" w:eastAsia="宋体"/>
                <w:sz w:val="16"/>
              </w:rPr>
              <w:t>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86C7884">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CB834CF">
            <w:pPr>
              <w:jc w:val="center"/>
            </w:pPr>
            <w:r>
              <w:rPr>
                <w:rFonts w:ascii="宋体" w:hAnsi="宋体" w:eastAsia="宋体"/>
                <w:sz w:val="16"/>
              </w:rPr>
              <w:t>实际完成情况</w:t>
            </w:r>
          </w:p>
        </w:tc>
      </w:tr>
      <w:tr w14:paraId="5083FEB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B4ED3A"/>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26B54CA">
            <w:pPr>
              <w:jc w:val="both"/>
            </w:pPr>
            <w:r>
              <w:rPr>
                <w:rFonts w:ascii="宋体" w:hAnsi="宋体" w:eastAsia="宋体"/>
                <w:sz w:val="16"/>
              </w:rPr>
              <w:t>大同乡县乡两级</w:t>
            </w:r>
            <w:r>
              <w:rPr>
                <w:rFonts w:hint="eastAsia" w:ascii="宋体" w:hAnsi="宋体"/>
                <w:sz w:val="16"/>
                <w:lang w:eastAsia="zh-CN"/>
              </w:rPr>
              <w:t>人大代表</w:t>
            </w:r>
            <w:r>
              <w:rPr>
                <w:rFonts w:ascii="宋体" w:hAnsi="宋体" w:eastAsia="宋体"/>
                <w:sz w:val="16"/>
              </w:rPr>
              <w:t>会议经费项目共6850元，项目主要用于保障乡人大代表开展工作所产生的材料费、伙食费、务工补贴、交通补贴等，经费将切实保障人大代表活动工作顺利开展。</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AFC69A1">
            <w:pPr>
              <w:jc w:val="both"/>
            </w:pPr>
            <w:r>
              <w:rPr>
                <w:rFonts w:ascii="宋体" w:hAnsi="宋体" w:eastAsia="宋体"/>
                <w:sz w:val="16"/>
              </w:rPr>
              <w:t>大同乡县乡两级</w:t>
            </w:r>
            <w:r>
              <w:rPr>
                <w:rFonts w:hint="eastAsia" w:ascii="宋体" w:hAnsi="宋体"/>
                <w:sz w:val="16"/>
                <w:lang w:eastAsia="zh-CN"/>
              </w:rPr>
              <w:t>人大代表</w:t>
            </w:r>
            <w:r>
              <w:rPr>
                <w:rFonts w:ascii="宋体" w:hAnsi="宋体" w:eastAsia="宋体"/>
                <w:sz w:val="16"/>
              </w:rPr>
              <w:t>会议经费项目实际支出6650元，项目主要用于保障乡人大代表开展工作所产生的材料费、伙食费、务工补贴、交通补贴等，经费将切实保障人大代表活动工作顺利开展，人大代表满意度达到95%。</w:t>
            </w:r>
          </w:p>
        </w:tc>
      </w:tr>
      <w:tr w14:paraId="6D4483C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90063B">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2DF7DD">
            <w:pPr>
              <w:jc w:val="center"/>
            </w:pPr>
            <w:r>
              <w:rPr>
                <w:rFonts w:ascii="宋体" w:hAnsi="宋体" w:eastAsia="宋体"/>
                <w:sz w:val="16"/>
              </w:rPr>
              <w:t>二级指标</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212BE1">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DFC112">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0607DD">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15FFF7">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0CCF48">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764F7A">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33C78D">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A06BE6">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BE7F5E">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3F39F0">
            <w:pPr>
              <w:jc w:val="center"/>
            </w:pPr>
            <w:r>
              <w:rPr>
                <w:rFonts w:ascii="宋体" w:hAnsi="宋体" w:eastAsia="宋体"/>
                <w:sz w:val="16"/>
              </w:rPr>
              <w:t>偏差原因分析及改进措施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9C1C1E">
            <w:pPr>
              <w:jc w:val="center"/>
            </w:pPr>
            <w:r>
              <w:rPr>
                <w:rFonts w:ascii="宋体" w:hAnsi="宋体" w:eastAsia="宋体"/>
                <w:sz w:val="16"/>
              </w:rPr>
              <w:t>完成率</w:t>
            </w:r>
          </w:p>
        </w:tc>
      </w:tr>
      <w:tr w14:paraId="7B5548F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D822404">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8BDA98">
            <w:pPr>
              <w:jc w:val="center"/>
            </w:pPr>
            <w:r>
              <w:rPr>
                <w:rFonts w:ascii="宋体" w:hAnsi="宋体" w:eastAsia="宋体"/>
                <w:sz w:val="16"/>
              </w:rPr>
              <w:t>数量指标</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BBC301">
            <w:pPr>
              <w:jc w:val="center"/>
            </w:pPr>
            <w:r>
              <w:rPr>
                <w:rFonts w:ascii="宋体" w:hAnsi="宋体" w:eastAsia="宋体"/>
                <w:sz w:val="16"/>
              </w:rPr>
              <w:t>保障乡人大代表开展工作人数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D663E2">
            <w:pPr>
              <w:jc w:val="center"/>
            </w:pPr>
            <w:r>
              <w:rPr>
                <w:rFonts w:ascii="宋体" w:hAnsi="宋体" w:eastAsia="宋体"/>
                <w:sz w:val="16"/>
              </w:rPr>
              <w:t>=25人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EC8FD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622B8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B63C5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A35242">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6BCE1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BE4BD1">
            <w:pPr>
              <w:jc w:val="center"/>
            </w:pPr>
            <w:r>
              <w:rPr>
                <w:rFonts w:ascii="宋体" w:hAnsi="宋体" w:eastAsia="宋体"/>
                <w:sz w:val="16"/>
              </w:rPr>
              <w:t>=25人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90041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E7480C">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0587FB">
            <w:pPr>
              <w:jc w:val="center"/>
              <w:rPr>
                <w:rFonts w:hint="eastAsia" w:eastAsia="宋体"/>
                <w:lang w:eastAsia="zh-CN"/>
              </w:rPr>
            </w:pPr>
            <w:r>
              <w:rPr>
                <w:rFonts w:hint="eastAsia" w:ascii="宋体" w:hAnsi="宋体"/>
                <w:sz w:val="16"/>
                <w:lang w:eastAsia="zh-CN"/>
              </w:rPr>
              <w:t>100%</w:t>
            </w:r>
          </w:p>
        </w:tc>
      </w:tr>
      <w:tr w14:paraId="4675D21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78B29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1893F1">
            <w:pPr>
              <w:jc w:val="center"/>
            </w:pPr>
            <w:r>
              <w:rPr>
                <w:rFonts w:ascii="宋体" w:hAnsi="宋体" w:eastAsia="宋体"/>
                <w:sz w:val="16"/>
              </w:rPr>
              <w:t>质量指标</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519400">
            <w:pPr>
              <w:jc w:val="center"/>
            </w:pPr>
            <w:r>
              <w:rPr>
                <w:rFonts w:ascii="宋体" w:hAnsi="宋体" w:eastAsia="宋体"/>
                <w:sz w:val="16"/>
              </w:rPr>
              <w:t>经费发放合规率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45B5E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711ED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11479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42BAC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109651">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0847E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33BCD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85791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C824C0">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BD390A">
            <w:pPr>
              <w:jc w:val="center"/>
              <w:rPr>
                <w:rFonts w:hint="eastAsia" w:eastAsia="宋体"/>
                <w:lang w:eastAsia="zh-CN"/>
              </w:rPr>
            </w:pPr>
            <w:r>
              <w:rPr>
                <w:rFonts w:hint="eastAsia" w:ascii="宋体" w:hAnsi="宋体"/>
                <w:sz w:val="16"/>
                <w:lang w:eastAsia="zh-CN"/>
              </w:rPr>
              <w:t>100%</w:t>
            </w:r>
          </w:p>
        </w:tc>
      </w:tr>
      <w:tr w14:paraId="4325B1F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44E2E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248DCA">
            <w:pPr>
              <w:jc w:val="center"/>
            </w:pPr>
            <w:r>
              <w:rPr>
                <w:rFonts w:ascii="宋体" w:hAnsi="宋体" w:eastAsia="宋体"/>
                <w:sz w:val="16"/>
              </w:rPr>
              <w:t>时效指标</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B8EA7A">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1103B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796952">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5D72E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5ECE7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7AF749">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40C23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F6DD3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F8D9B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9DAD79">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19EE0C">
            <w:pPr>
              <w:jc w:val="center"/>
              <w:rPr>
                <w:rFonts w:hint="eastAsia" w:eastAsia="宋体"/>
                <w:lang w:eastAsia="zh-CN"/>
              </w:rPr>
            </w:pPr>
            <w:r>
              <w:rPr>
                <w:rFonts w:hint="eastAsia" w:ascii="宋体" w:hAnsi="宋体"/>
                <w:sz w:val="16"/>
                <w:lang w:eastAsia="zh-CN"/>
              </w:rPr>
              <w:t>100%</w:t>
            </w:r>
          </w:p>
        </w:tc>
      </w:tr>
      <w:tr w14:paraId="2A947C7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679AA8">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9A1CBC">
            <w:pPr>
              <w:jc w:val="center"/>
            </w:pPr>
            <w:r>
              <w:rPr>
                <w:rFonts w:ascii="宋体" w:hAnsi="宋体" w:eastAsia="宋体"/>
                <w:sz w:val="16"/>
              </w:rPr>
              <w:t>经济成本指标</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04D698">
            <w:pPr>
              <w:jc w:val="center"/>
            </w:pPr>
            <w:r>
              <w:rPr>
                <w:rFonts w:ascii="宋体" w:hAnsi="宋体" w:eastAsia="宋体"/>
                <w:sz w:val="16"/>
              </w:rPr>
              <w:t>乡人大代表经费材料费发放标准（元/人）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4BAB00">
            <w:pPr>
              <w:jc w:val="center"/>
            </w:pPr>
            <w:r>
              <w:rPr>
                <w:rFonts w:ascii="宋体" w:hAnsi="宋体" w:eastAsia="宋体"/>
                <w:sz w:val="16"/>
              </w:rPr>
              <w:t>&lt;=1250元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A9472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F5110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DED99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543C0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19B8A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96E240">
            <w:pPr>
              <w:jc w:val="center"/>
            </w:pPr>
            <w:r>
              <w:rPr>
                <w:rFonts w:ascii="宋体" w:hAnsi="宋体" w:eastAsia="宋体"/>
                <w:sz w:val="16"/>
              </w:rPr>
              <w:t>=1250元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0A300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A30F77">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FC90F3">
            <w:pPr>
              <w:jc w:val="center"/>
              <w:rPr>
                <w:rFonts w:hint="eastAsia" w:eastAsia="宋体"/>
                <w:lang w:eastAsia="zh-CN"/>
              </w:rPr>
            </w:pPr>
            <w:r>
              <w:rPr>
                <w:rFonts w:hint="eastAsia" w:ascii="宋体" w:hAnsi="宋体"/>
                <w:sz w:val="16"/>
                <w:lang w:eastAsia="zh-CN"/>
              </w:rPr>
              <w:t>100%</w:t>
            </w:r>
          </w:p>
        </w:tc>
      </w:tr>
      <w:tr w14:paraId="27BED17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886C8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B1180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B9C833">
            <w:pPr>
              <w:jc w:val="center"/>
            </w:pPr>
            <w:r>
              <w:rPr>
                <w:rFonts w:ascii="宋体" w:hAnsi="宋体" w:eastAsia="宋体"/>
                <w:sz w:val="16"/>
              </w:rPr>
              <w:t>乡人大代表经费伙食费发放标准（元/人）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E2C2BB">
            <w:pPr>
              <w:jc w:val="center"/>
            </w:pPr>
            <w:r>
              <w:rPr>
                <w:rFonts w:ascii="宋体" w:hAnsi="宋体" w:eastAsia="宋体"/>
                <w:sz w:val="16"/>
              </w:rPr>
              <w:t>&lt;=3000元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FFB914">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79C39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51A85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B24D5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8CA30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458152">
            <w:pPr>
              <w:jc w:val="center"/>
            </w:pPr>
            <w:r>
              <w:rPr>
                <w:rFonts w:ascii="宋体" w:hAnsi="宋体" w:eastAsia="宋体"/>
                <w:sz w:val="16"/>
              </w:rPr>
              <w:t>=3000元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C793B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CD23C2">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548899">
            <w:pPr>
              <w:jc w:val="center"/>
              <w:rPr>
                <w:rFonts w:hint="eastAsia" w:eastAsia="宋体"/>
                <w:lang w:eastAsia="zh-CN"/>
              </w:rPr>
            </w:pPr>
            <w:r>
              <w:rPr>
                <w:rFonts w:hint="eastAsia" w:ascii="宋体" w:hAnsi="宋体"/>
                <w:sz w:val="16"/>
                <w:lang w:eastAsia="zh-CN"/>
              </w:rPr>
              <w:t>100%</w:t>
            </w:r>
          </w:p>
        </w:tc>
      </w:tr>
      <w:tr w14:paraId="5C07437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7C99D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8407E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EF77B3">
            <w:pPr>
              <w:jc w:val="center"/>
            </w:pPr>
            <w:r>
              <w:rPr>
                <w:rFonts w:ascii="宋体" w:hAnsi="宋体" w:eastAsia="宋体"/>
                <w:sz w:val="16"/>
              </w:rPr>
              <w:t>乡人大代表经费交通补贴发放标准（元/人）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0D0643">
            <w:pPr>
              <w:jc w:val="center"/>
            </w:pPr>
            <w:r>
              <w:rPr>
                <w:rFonts w:ascii="宋体" w:hAnsi="宋体" w:eastAsia="宋体"/>
                <w:sz w:val="16"/>
              </w:rPr>
              <w:t>&lt;=800元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F322B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3C62D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F5C12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8EBCA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BFCBB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ACDF90">
            <w:pPr>
              <w:jc w:val="center"/>
            </w:pPr>
            <w:r>
              <w:rPr>
                <w:rFonts w:ascii="宋体" w:hAnsi="宋体" w:eastAsia="宋体"/>
                <w:sz w:val="16"/>
              </w:rPr>
              <w:t>=1800元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C0B50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F58752">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1E2370">
            <w:pPr>
              <w:jc w:val="center"/>
              <w:rPr>
                <w:rFonts w:hint="eastAsia" w:eastAsia="宋体"/>
                <w:lang w:eastAsia="zh-CN"/>
              </w:rPr>
            </w:pPr>
            <w:r>
              <w:rPr>
                <w:rFonts w:hint="eastAsia" w:ascii="宋体" w:hAnsi="宋体"/>
                <w:sz w:val="16"/>
                <w:lang w:eastAsia="zh-CN"/>
              </w:rPr>
              <w:t>100%</w:t>
            </w:r>
          </w:p>
        </w:tc>
      </w:tr>
      <w:tr w14:paraId="517A92B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92677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73E59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525112">
            <w:pPr>
              <w:jc w:val="center"/>
            </w:pPr>
            <w:r>
              <w:rPr>
                <w:rFonts w:ascii="宋体" w:hAnsi="宋体" w:eastAsia="宋体"/>
                <w:sz w:val="16"/>
              </w:rPr>
              <w:t>乡人大代表经费误工补贴发放标准（元/人）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3773F5">
            <w:pPr>
              <w:jc w:val="center"/>
            </w:pPr>
            <w:r>
              <w:rPr>
                <w:rFonts w:ascii="宋体" w:hAnsi="宋体" w:eastAsia="宋体"/>
                <w:sz w:val="16"/>
              </w:rPr>
              <w:t>&lt;=800元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4A502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D9485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57810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883A9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270A7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6C6515">
            <w:pPr>
              <w:jc w:val="center"/>
            </w:pPr>
            <w:r>
              <w:rPr>
                <w:rFonts w:ascii="宋体" w:hAnsi="宋体" w:eastAsia="宋体"/>
                <w:sz w:val="16"/>
              </w:rPr>
              <w:t>=600元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1A6F6F">
            <w:pPr>
              <w:jc w:val="center"/>
            </w:pPr>
            <w:r>
              <w:rPr>
                <w:rFonts w:ascii="宋体" w:hAnsi="宋体" w:eastAsia="宋体"/>
                <w:sz w:val="16"/>
              </w:rPr>
              <w:t>1.88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40FA8B">
            <w:pPr>
              <w:jc w:val="center"/>
            </w:pPr>
            <w:r>
              <w:rPr>
                <w:rFonts w:ascii="宋体" w:hAnsi="宋体" w:eastAsia="宋体"/>
                <w:sz w:val="16"/>
              </w:rPr>
              <w:t>项目执行过程中人员变动原因项目进度延误，按实际情况支出。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1B776E">
            <w:pPr>
              <w:jc w:val="center"/>
              <w:rPr>
                <w:rFonts w:hint="eastAsia" w:eastAsia="宋体"/>
                <w:lang w:eastAsia="zh-CN"/>
              </w:rPr>
            </w:pPr>
            <w:r>
              <w:rPr>
                <w:rFonts w:hint="eastAsia" w:ascii="宋体" w:hAnsi="宋体"/>
                <w:sz w:val="16"/>
                <w:lang w:eastAsia="zh-CN"/>
              </w:rPr>
              <w:t>100%</w:t>
            </w:r>
          </w:p>
        </w:tc>
      </w:tr>
      <w:tr w14:paraId="6134ECC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EF1535">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8E6FA8">
            <w:pPr>
              <w:jc w:val="center"/>
            </w:pPr>
            <w:r>
              <w:rPr>
                <w:rFonts w:ascii="宋体" w:hAnsi="宋体" w:eastAsia="宋体"/>
                <w:sz w:val="16"/>
              </w:rPr>
              <w:t>社会效益指标</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93A63B">
            <w:pPr>
              <w:jc w:val="center"/>
            </w:pPr>
            <w:r>
              <w:rPr>
                <w:rFonts w:ascii="宋体" w:hAnsi="宋体" w:eastAsia="宋体"/>
                <w:sz w:val="16"/>
              </w:rPr>
              <w:t>保障人大代表活动工作顺利开展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161F6E">
            <w:pPr>
              <w:jc w:val="center"/>
            </w:pPr>
            <w:r>
              <w:rPr>
                <w:rFonts w:ascii="宋体" w:hAnsi="宋体" w:eastAsia="宋体"/>
                <w:sz w:val="16"/>
              </w:rPr>
              <w:t>有效标准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505C9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DC26A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15005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C1CF54">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29BA9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B2B97A">
            <w:pPr>
              <w:jc w:val="center"/>
            </w:pPr>
            <w:r>
              <w:rPr>
                <w:rFonts w:ascii="宋体" w:hAnsi="宋体" w:eastAsia="宋体"/>
                <w:sz w:val="16"/>
              </w:rPr>
              <w:t>有效标准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6509E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89A999">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C3E076">
            <w:pPr>
              <w:jc w:val="center"/>
              <w:rPr>
                <w:rFonts w:hint="eastAsia" w:eastAsia="宋体"/>
                <w:lang w:eastAsia="zh-CN"/>
              </w:rPr>
            </w:pPr>
            <w:r>
              <w:rPr>
                <w:rFonts w:hint="eastAsia" w:ascii="宋体" w:hAnsi="宋体"/>
                <w:sz w:val="16"/>
                <w:lang w:eastAsia="zh-CN"/>
              </w:rPr>
              <w:t>100%</w:t>
            </w:r>
          </w:p>
        </w:tc>
      </w:tr>
      <w:tr w14:paraId="65615E5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E058B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23ABCB">
            <w:pPr>
              <w:jc w:val="center"/>
            </w:pPr>
            <w:r>
              <w:rPr>
                <w:rFonts w:ascii="宋体" w:hAnsi="宋体" w:eastAsia="宋体"/>
                <w:sz w:val="16"/>
              </w:rPr>
              <w:t>满意度指标</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91F8D0">
            <w:pPr>
              <w:jc w:val="center"/>
            </w:pPr>
            <w:r>
              <w:rPr>
                <w:rFonts w:ascii="宋体" w:hAnsi="宋体" w:eastAsia="宋体"/>
                <w:sz w:val="16"/>
              </w:rPr>
              <w:t>人大代表满意度（%）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49C816">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DEBE8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5EA18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4B515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B03F47">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E4662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DB1007">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14BA8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236224">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61F16B">
            <w:pPr>
              <w:jc w:val="center"/>
              <w:rPr>
                <w:rFonts w:hint="eastAsia" w:eastAsia="宋体"/>
                <w:lang w:eastAsia="zh-CN"/>
              </w:rPr>
            </w:pPr>
            <w:r>
              <w:rPr>
                <w:rFonts w:hint="eastAsia" w:ascii="宋体" w:hAnsi="宋体"/>
                <w:sz w:val="16"/>
                <w:lang w:eastAsia="zh-CN"/>
              </w:rPr>
              <w:t>100%</w:t>
            </w:r>
          </w:p>
        </w:tc>
      </w:tr>
      <w:tr w14:paraId="5F75334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3D3B92">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E207FB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95D1EA">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5BF15C8">
            <w:pPr>
              <w:jc w:val="center"/>
            </w:pPr>
            <w:r>
              <w:rPr>
                <w:rFonts w:ascii="宋体" w:hAnsi="宋体" w:eastAsia="宋体"/>
                <w:sz w:val="16"/>
              </w:rPr>
              <w:t>96.15分</w:t>
            </w:r>
          </w:p>
        </w:tc>
      </w:tr>
    </w:tbl>
    <w:p w14:paraId="307D4629">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96"/>
        <w:gridCol w:w="632"/>
        <w:gridCol w:w="632"/>
        <w:gridCol w:w="632"/>
      </w:tblGrid>
      <w:tr w14:paraId="758785B0">
        <w:tblPrEx>
          <w:tblCellMar>
            <w:top w:w="0" w:type="dxa"/>
            <w:left w:w="108" w:type="dxa"/>
            <w:bottom w:w="0" w:type="dxa"/>
            <w:right w:w="108" w:type="dxa"/>
          </w:tblCellMar>
        </w:tblPrEx>
        <w:tc>
          <w:tcPr>
            <w:tcW w:w="8848" w:type="dxa"/>
            <w:gridSpan w:val="14"/>
            <w:vAlign w:val="center"/>
          </w:tcPr>
          <w:p w14:paraId="400F8633">
            <w:pPr>
              <w:jc w:val="center"/>
            </w:pPr>
            <w:r>
              <w:rPr>
                <w:rFonts w:ascii="宋体" w:hAnsi="宋体" w:eastAsia="宋体"/>
                <w:sz w:val="24"/>
              </w:rPr>
              <w:t>项目支出绩效自评表</w:t>
            </w:r>
          </w:p>
        </w:tc>
      </w:tr>
      <w:tr w14:paraId="7CD314BC">
        <w:tblPrEx>
          <w:tblCellMar>
            <w:top w:w="0" w:type="dxa"/>
            <w:left w:w="108" w:type="dxa"/>
            <w:bottom w:w="0" w:type="dxa"/>
            <w:right w:w="108" w:type="dxa"/>
          </w:tblCellMar>
        </w:tblPrEx>
        <w:tc>
          <w:tcPr>
            <w:tcW w:w="8848" w:type="dxa"/>
            <w:gridSpan w:val="14"/>
            <w:vAlign w:val="center"/>
          </w:tcPr>
          <w:p w14:paraId="459512A0">
            <w:pPr>
              <w:jc w:val="center"/>
            </w:pPr>
            <w:r>
              <w:rPr>
                <w:rFonts w:ascii="宋体" w:hAnsi="宋体" w:eastAsia="宋体"/>
                <w:sz w:val="24"/>
              </w:rPr>
              <w:t>(2024年度)</w:t>
            </w:r>
          </w:p>
        </w:tc>
      </w:tr>
      <w:tr w14:paraId="01A39B4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1A281E">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135D696">
            <w:pPr>
              <w:jc w:val="center"/>
            </w:pPr>
            <w:r>
              <w:rPr>
                <w:rFonts w:ascii="宋体" w:hAnsi="宋体" w:eastAsia="宋体"/>
                <w:sz w:val="16"/>
              </w:rPr>
              <w:t>大同乡旅游景点开发项目</w:t>
            </w:r>
          </w:p>
        </w:tc>
      </w:tr>
      <w:tr w14:paraId="040ABF6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F33B2A">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9F08470">
            <w:pPr>
              <w:jc w:val="center"/>
            </w:pPr>
            <w:r>
              <w:rPr>
                <w:rFonts w:ascii="宋体" w:hAnsi="宋体" w:eastAsia="宋体"/>
                <w:sz w:val="16"/>
              </w:rPr>
              <w:t>塔什库尔干塔吉克自治县大同乡人民政府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3BA66A">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733CF25">
            <w:pPr>
              <w:jc w:val="center"/>
            </w:pPr>
            <w:r>
              <w:rPr>
                <w:rFonts w:ascii="宋体" w:hAnsi="宋体" w:eastAsia="宋体"/>
                <w:sz w:val="16"/>
              </w:rPr>
              <w:t>塔什库尔干塔吉克自治县大同乡人民政府</w:t>
            </w:r>
          </w:p>
        </w:tc>
      </w:tr>
      <w:tr w14:paraId="4FABCB6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7CE010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8EBB9F">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5929FA">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F0A414">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CB418E">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EDB2F5">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A2E934">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7ED253">
            <w:pPr>
              <w:jc w:val="center"/>
            </w:pPr>
            <w:r>
              <w:rPr>
                <w:rFonts w:ascii="宋体" w:hAnsi="宋体" w:eastAsia="宋体"/>
                <w:sz w:val="16"/>
              </w:rPr>
              <w:t>得分</w:t>
            </w:r>
          </w:p>
        </w:tc>
      </w:tr>
      <w:tr w14:paraId="1D2D0B2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071716F">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B2A10E">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3905DC">
            <w:pPr>
              <w:jc w:val="center"/>
            </w:pPr>
            <w:r>
              <w:rPr>
                <w:rFonts w:ascii="宋体" w:hAnsi="宋体" w:eastAsia="宋体"/>
                <w:sz w:val="16"/>
              </w:rPr>
              <w:t>60.00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A0EAE3">
            <w:pPr>
              <w:jc w:val="center"/>
            </w:pPr>
            <w:r>
              <w:rPr>
                <w:rFonts w:ascii="宋体" w:hAnsi="宋体" w:eastAsia="宋体"/>
                <w:sz w:val="16"/>
              </w:rPr>
              <w:t>60.00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8E8947">
            <w:pPr>
              <w:jc w:val="center"/>
            </w:pPr>
            <w:r>
              <w:rPr>
                <w:rFonts w:ascii="宋体" w:hAnsi="宋体" w:eastAsia="宋体"/>
                <w:sz w:val="16"/>
              </w:rPr>
              <w:t>59.86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6E9C2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5F708A">
            <w:pPr>
              <w:jc w:val="center"/>
            </w:pPr>
            <w:r>
              <w:rPr>
                <w:rFonts w:ascii="宋体" w:hAnsi="宋体" w:eastAsia="宋体"/>
                <w:sz w:val="16"/>
              </w:rPr>
              <w:t>99.8%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50B69B">
            <w:pPr>
              <w:jc w:val="center"/>
            </w:pPr>
            <w:r>
              <w:rPr>
                <w:rFonts w:hint="eastAsia" w:ascii="宋体" w:hAnsi="宋体"/>
                <w:sz w:val="16"/>
                <w:lang w:val="en-US" w:eastAsia="zh-CN"/>
              </w:rPr>
              <w:t>9.98</w:t>
            </w:r>
            <w:r>
              <w:rPr>
                <w:rFonts w:ascii="宋体" w:hAnsi="宋体" w:eastAsia="宋体"/>
                <w:sz w:val="16"/>
              </w:rPr>
              <w:t>分</w:t>
            </w:r>
          </w:p>
        </w:tc>
      </w:tr>
      <w:tr w14:paraId="756A3EB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83F4B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CA95B6">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AA1D10">
            <w:pPr>
              <w:jc w:val="center"/>
            </w:pPr>
            <w:r>
              <w:rPr>
                <w:rFonts w:ascii="宋体" w:hAnsi="宋体" w:eastAsia="宋体"/>
                <w:sz w:val="16"/>
              </w:rPr>
              <w:t>60.00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18EAB5">
            <w:pPr>
              <w:jc w:val="center"/>
            </w:pPr>
            <w:r>
              <w:rPr>
                <w:rFonts w:ascii="宋体" w:hAnsi="宋体" w:eastAsia="宋体"/>
                <w:sz w:val="16"/>
              </w:rPr>
              <w:t>60.00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B49BBF">
            <w:pPr>
              <w:jc w:val="center"/>
            </w:pPr>
            <w:r>
              <w:rPr>
                <w:rFonts w:ascii="宋体" w:hAnsi="宋体" w:eastAsia="宋体"/>
                <w:sz w:val="16"/>
              </w:rPr>
              <w:t>59.86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3973D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2B540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3E4175">
            <w:pPr>
              <w:jc w:val="center"/>
            </w:pPr>
            <w:r>
              <w:rPr>
                <w:rFonts w:ascii="宋体" w:hAnsi="宋体" w:eastAsia="宋体"/>
                <w:sz w:val="16"/>
              </w:rPr>
              <w:t>—</w:t>
            </w:r>
          </w:p>
        </w:tc>
      </w:tr>
      <w:tr w14:paraId="387313D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861D8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88FFD6">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69F2B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61DD3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DA6BD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906D8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E5EF9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DC0904">
            <w:pPr>
              <w:jc w:val="center"/>
            </w:pPr>
            <w:r>
              <w:rPr>
                <w:rFonts w:ascii="宋体" w:hAnsi="宋体" w:eastAsia="宋体"/>
                <w:sz w:val="16"/>
              </w:rPr>
              <w:t>—</w:t>
            </w:r>
          </w:p>
        </w:tc>
      </w:tr>
      <w:tr w14:paraId="54EB459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310BE2A">
            <w:pPr>
              <w:jc w:val="center"/>
            </w:pPr>
            <w:r>
              <w:rPr>
                <w:rFonts w:ascii="宋体" w:hAnsi="宋体" w:eastAsia="宋体"/>
                <w:sz w:val="16"/>
              </w:rPr>
              <w:t>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A7A518C">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1A3768C">
            <w:pPr>
              <w:jc w:val="center"/>
            </w:pPr>
            <w:r>
              <w:rPr>
                <w:rFonts w:ascii="宋体" w:hAnsi="宋体" w:eastAsia="宋体"/>
                <w:sz w:val="16"/>
              </w:rPr>
              <w:t>实际完成情况</w:t>
            </w:r>
          </w:p>
        </w:tc>
      </w:tr>
      <w:tr w14:paraId="113D36E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F50180"/>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FF5A177">
            <w:pPr>
              <w:jc w:val="both"/>
            </w:pPr>
            <w:r>
              <w:rPr>
                <w:rFonts w:ascii="宋体" w:hAnsi="宋体" w:eastAsia="宋体"/>
                <w:sz w:val="16"/>
              </w:rPr>
              <w:t>投资60万元，为大同乡千年核桃王、胡杨王景点进行打造。乡村旅游是乡村物质文明与精神文明建设的一个窗口，不仅反映乡村面貌，还反映着乡村健康发展、文明发展、科学发展的趋势。全面建设团结和谐、繁荣富裕、文明进步、安居乐业的社会事业全面发展的大同乡。主要做到环境的保护，</w:t>
            </w:r>
            <w:r>
              <w:rPr>
                <w:rFonts w:hint="eastAsia" w:ascii="宋体" w:hAnsi="宋体"/>
                <w:sz w:val="16"/>
                <w:lang w:eastAsia="zh-CN"/>
              </w:rPr>
              <w:t>塔什库尔干塔吉克自治县</w:t>
            </w:r>
            <w:r>
              <w:rPr>
                <w:rFonts w:ascii="宋体" w:hAnsi="宋体" w:eastAsia="宋体"/>
                <w:sz w:val="16"/>
              </w:rPr>
              <w:t>大同乡旅游景点开发项目是发展旅游业必不可少的条件，有利于满足人们基本生活、旅游需求。打造安全健康的旅游环境。打造一个宜居和发展高原旅游，</w:t>
            </w:r>
            <w:r>
              <w:rPr>
                <w:rFonts w:hint="eastAsia" w:ascii="宋体" w:hAnsi="宋体"/>
                <w:sz w:val="16"/>
                <w:lang w:eastAsia="zh-CN"/>
              </w:rPr>
              <w:t>能够更好地</w:t>
            </w:r>
            <w:r>
              <w:rPr>
                <w:rFonts w:ascii="宋体" w:hAnsi="宋体" w:eastAsia="宋体"/>
                <w:sz w:val="16"/>
              </w:rPr>
              <w:t>改变贫穷落后面貌，引导农牧民群众大力发展旅游，实现增收目标。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E21FA06">
            <w:pPr>
              <w:jc w:val="both"/>
            </w:pPr>
            <w:r>
              <w:rPr>
                <w:rFonts w:ascii="宋体" w:hAnsi="宋体" w:eastAsia="宋体"/>
                <w:sz w:val="16"/>
              </w:rPr>
              <w:t>项目执行59.86万元，为大同乡千年核桃王、胡杨王景点进行打造，一是生态保护目标达成：通过一系列有效措施，千年核桃王生态环境得到切实保护与显著改善。二是旅游开发成果显著：打造旅游景点，让游客能够更好地欣赏胡杨美景，吸引旅客，满足了各类游客的需求，旅游综合收入突破。三是文化传承与推广成效：以千年核桃王为核心，举办一系列丰富多彩的文化活动。</w:t>
            </w:r>
          </w:p>
        </w:tc>
      </w:tr>
      <w:tr w14:paraId="7A42F39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2284E2">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B92BEB">
            <w:pPr>
              <w:jc w:val="center"/>
            </w:pPr>
            <w:r>
              <w:rPr>
                <w:rFonts w:ascii="宋体" w:hAnsi="宋体" w:eastAsia="宋体"/>
                <w:sz w:val="16"/>
              </w:rPr>
              <w:t>二级指标</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607D3C">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3778E8">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DF42C3">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FA4377">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D6B2C9">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947E0C">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D1DB18">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A8B0BE">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E40231">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C55B2D">
            <w:pPr>
              <w:jc w:val="center"/>
            </w:pPr>
            <w:r>
              <w:rPr>
                <w:rFonts w:ascii="宋体" w:hAnsi="宋体" w:eastAsia="宋体"/>
                <w:sz w:val="16"/>
              </w:rPr>
              <w:t>偏差原因分析及改进措施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4A9A65">
            <w:pPr>
              <w:jc w:val="center"/>
            </w:pPr>
            <w:r>
              <w:rPr>
                <w:rFonts w:ascii="宋体" w:hAnsi="宋体" w:eastAsia="宋体"/>
                <w:sz w:val="16"/>
              </w:rPr>
              <w:t>完成率</w:t>
            </w:r>
          </w:p>
        </w:tc>
      </w:tr>
      <w:tr w14:paraId="7104AE8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0351A08">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1EF5B8">
            <w:pPr>
              <w:jc w:val="center"/>
            </w:pPr>
            <w:r>
              <w:rPr>
                <w:rFonts w:ascii="宋体" w:hAnsi="宋体" w:eastAsia="宋体"/>
                <w:sz w:val="16"/>
              </w:rPr>
              <w:t>数量指标</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6D5108">
            <w:pPr>
              <w:jc w:val="center"/>
            </w:pPr>
            <w:r>
              <w:rPr>
                <w:rFonts w:ascii="宋体" w:hAnsi="宋体" w:eastAsia="宋体"/>
                <w:sz w:val="16"/>
              </w:rPr>
              <w:t>打造景点数量（个）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B78A23">
            <w:pPr>
              <w:jc w:val="center"/>
            </w:pPr>
            <w:r>
              <w:rPr>
                <w:rFonts w:ascii="宋体" w:hAnsi="宋体" w:eastAsia="宋体"/>
                <w:sz w:val="16"/>
              </w:rPr>
              <w:t>&gt;=1个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A1C99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BAA7E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45A9C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45E0E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BDBB2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BE6C8F">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92977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0E1999">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6389F0">
            <w:pPr>
              <w:jc w:val="center"/>
              <w:rPr>
                <w:rFonts w:hint="eastAsia" w:eastAsia="宋体"/>
                <w:lang w:eastAsia="zh-CN"/>
              </w:rPr>
            </w:pPr>
            <w:r>
              <w:rPr>
                <w:rFonts w:hint="eastAsia" w:ascii="宋体" w:hAnsi="宋体"/>
                <w:sz w:val="16"/>
                <w:lang w:eastAsia="zh-CN"/>
              </w:rPr>
              <w:t>100%</w:t>
            </w:r>
          </w:p>
        </w:tc>
      </w:tr>
      <w:tr w14:paraId="35A68B7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85FB2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517DA7">
            <w:pPr>
              <w:jc w:val="center"/>
            </w:pPr>
            <w:r>
              <w:rPr>
                <w:rFonts w:ascii="宋体" w:hAnsi="宋体" w:eastAsia="宋体"/>
                <w:sz w:val="16"/>
              </w:rPr>
              <w:t>质量指标</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517ADD">
            <w:pPr>
              <w:jc w:val="center"/>
            </w:pPr>
            <w:r>
              <w:rPr>
                <w:rFonts w:ascii="宋体" w:hAnsi="宋体" w:eastAsia="宋体"/>
                <w:sz w:val="16"/>
              </w:rPr>
              <w:t>项目验收合格率（%）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18402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40621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F8857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86174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9BB95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7133C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5DC90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FB009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842AED">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B21966">
            <w:pPr>
              <w:jc w:val="center"/>
              <w:rPr>
                <w:rFonts w:hint="eastAsia" w:eastAsia="宋体"/>
                <w:lang w:eastAsia="zh-CN"/>
              </w:rPr>
            </w:pPr>
            <w:r>
              <w:rPr>
                <w:rFonts w:hint="eastAsia" w:ascii="宋体" w:hAnsi="宋体"/>
                <w:sz w:val="16"/>
                <w:lang w:eastAsia="zh-CN"/>
              </w:rPr>
              <w:t>100%</w:t>
            </w:r>
          </w:p>
        </w:tc>
      </w:tr>
      <w:tr w14:paraId="5270148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D0549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913CDF6">
            <w:pPr>
              <w:jc w:val="center"/>
            </w:pPr>
            <w:r>
              <w:rPr>
                <w:rFonts w:ascii="宋体" w:hAnsi="宋体" w:eastAsia="宋体"/>
                <w:sz w:val="16"/>
              </w:rPr>
              <w:t>时效指标</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E6D2EB">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423F6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5CACC2">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21648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454B1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1931E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2FFF8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9E80F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0AE0A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91E1A2">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3E940D">
            <w:pPr>
              <w:jc w:val="center"/>
              <w:rPr>
                <w:rFonts w:hint="eastAsia" w:eastAsia="宋体"/>
                <w:lang w:eastAsia="zh-CN"/>
              </w:rPr>
            </w:pPr>
            <w:r>
              <w:rPr>
                <w:rFonts w:hint="eastAsia" w:ascii="宋体" w:hAnsi="宋体"/>
                <w:sz w:val="16"/>
                <w:lang w:eastAsia="zh-CN"/>
              </w:rPr>
              <w:t>100%</w:t>
            </w:r>
          </w:p>
        </w:tc>
      </w:tr>
      <w:tr w14:paraId="48BFDB8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F7B28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C7C3F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F50DA9">
            <w:pPr>
              <w:jc w:val="center"/>
            </w:pPr>
            <w:r>
              <w:rPr>
                <w:rFonts w:ascii="宋体" w:hAnsi="宋体" w:eastAsia="宋体"/>
                <w:sz w:val="16"/>
              </w:rPr>
              <w:t>项目完成及时率（%）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60D88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32748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4C80B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F7D8A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C2C36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4339F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F207E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9878D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0596C4">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19262D">
            <w:pPr>
              <w:jc w:val="center"/>
              <w:rPr>
                <w:rFonts w:hint="eastAsia" w:eastAsia="宋体"/>
                <w:lang w:eastAsia="zh-CN"/>
              </w:rPr>
            </w:pPr>
            <w:r>
              <w:rPr>
                <w:rFonts w:hint="eastAsia" w:ascii="宋体" w:hAnsi="宋体"/>
                <w:sz w:val="16"/>
                <w:lang w:eastAsia="zh-CN"/>
              </w:rPr>
              <w:t>100%</w:t>
            </w:r>
          </w:p>
        </w:tc>
      </w:tr>
      <w:tr w14:paraId="4C2D36A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469009">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A03E66">
            <w:pPr>
              <w:jc w:val="center"/>
            </w:pPr>
            <w:r>
              <w:rPr>
                <w:rFonts w:ascii="宋体" w:hAnsi="宋体" w:eastAsia="宋体"/>
                <w:sz w:val="16"/>
              </w:rPr>
              <w:t>经济成本指标</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E840A8">
            <w:pPr>
              <w:jc w:val="center"/>
            </w:pPr>
            <w:r>
              <w:rPr>
                <w:rFonts w:ascii="宋体" w:hAnsi="宋体" w:eastAsia="宋体"/>
                <w:sz w:val="16"/>
              </w:rPr>
              <w:t>打造景点成本及相关费用（万元）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D0E2CE">
            <w:pPr>
              <w:jc w:val="center"/>
            </w:pPr>
            <w:r>
              <w:rPr>
                <w:rFonts w:ascii="宋体" w:hAnsi="宋体" w:eastAsia="宋体"/>
                <w:sz w:val="16"/>
              </w:rPr>
              <w:t>&lt;=60万元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C594A7">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66151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E52C9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1A0C6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567EC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33F26D">
            <w:pPr>
              <w:jc w:val="center"/>
            </w:pPr>
            <w:r>
              <w:rPr>
                <w:rFonts w:ascii="宋体" w:hAnsi="宋体" w:eastAsia="宋体"/>
                <w:sz w:val="16"/>
              </w:rPr>
              <w:t>=59.86万元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56D69C">
            <w:pPr>
              <w:jc w:val="center"/>
            </w:pPr>
            <w:r>
              <w:rPr>
                <w:rFonts w:ascii="宋体" w:hAnsi="宋体" w:eastAsia="宋体"/>
                <w:sz w:val="16"/>
              </w:rPr>
              <w:t>19.88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E8BE23">
            <w:pPr>
              <w:jc w:val="center"/>
            </w:pPr>
            <w:r>
              <w:rPr>
                <w:rFonts w:ascii="宋体" w:hAnsi="宋体" w:eastAsia="宋体"/>
                <w:sz w:val="16"/>
              </w:rPr>
              <w:t>偏差原因：本项目通过拨付资金59.86万元，已确保完成本年度工作任务，导致出现正偏差，改进措施：根据项目需求，后续合理设置绩效指标，合理规划和调配资金，保障工作按时按量进行，避免资金闲置，提高资金使用效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1C712A">
            <w:pPr>
              <w:jc w:val="center"/>
              <w:rPr>
                <w:rFonts w:hint="eastAsia" w:eastAsia="宋体"/>
                <w:lang w:eastAsia="zh-CN"/>
              </w:rPr>
            </w:pPr>
            <w:r>
              <w:rPr>
                <w:rFonts w:hint="eastAsia" w:ascii="宋体" w:hAnsi="宋体"/>
                <w:sz w:val="16"/>
                <w:lang w:eastAsia="zh-CN"/>
              </w:rPr>
              <w:t>100%</w:t>
            </w:r>
          </w:p>
        </w:tc>
      </w:tr>
      <w:tr w14:paraId="167F52D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28F899">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C42DC4">
            <w:pPr>
              <w:jc w:val="center"/>
            </w:pPr>
            <w:r>
              <w:rPr>
                <w:rFonts w:ascii="宋体" w:hAnsi="宋体" w:eastAsia="宋体"/>
                <w:sz w:val="16"/>
              </w:rPr>
              <w:t>经济效益指标</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CD9C43">
            <w:pPr>
              <w:jc w:val="center"/>
            </w:pPr>
            <w:r>
              <w:rPr>
                <w:rFonts w:ascii="宋体" w:hAnsi="宋体" w:eastAsia="宋体"/>
                <w:sz w:val="16"/>
              </w:rPr>
              <w:t>实现旅游业增收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5DBCF4">
            <w:pPr>
              <w:jc w:val="center"/>
            </w:pPr>
            <w:r>
              <w:rPr>
                <w:rFonts w:ascii="宋体" w:hAnsi="宋体" w:eastAsia="宋体"/>
                <w:sz w:val="16"/>
              </w:rPr>
              <w:t>实现增收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1BEF3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A9641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8D942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0D7E94">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6B804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355D7B">
            <w:pPr>
              <w:jc w:val="center"/>
            </w:pPr>
            <w:r>
              <w:rPr>
                <w:rFonts w:ascii="宋体" w:hAnsi="宋体" w:eastAsia="宋体"/>
                <w:sz w:val="16"/>
              </w:rPr>
              <w:t>实现增收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8541E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6EBB69">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D60FE1">
            <w:pPr>
              <w:jc w:val="center"/>
              <w:rPr>
                <w:rFonts w:hint="eastAsia" w:eastAsia="宋体"/>
                <w:lang w:eastAsia="zh-CN"/>
              </w:rPr>
            </w:pPr>
            <w:r>
              <w:rPr>
                <w:rFonts w:hint="eastAsia" w:ascii="宋体" w:hAnsi="宋体"/>
                <w:sz w:val="16"/>
                <w:lang w:eastAsia="zh-CN"/>
              </w:rPr>
              <w:t>100%</w:t>
            </w:r>
          </w:p>
        </w:tc>
      </w:tr>
      <w:tr w14:paraId="1FA9A88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0A03E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190DDE">
            <w:pPr>
              <w:jc w:val="center"/>
            </w:pPr>
            <w:r>
              <w:rPr>
                <w:rFonts w:ascii="宋体" w:hAnsi="宋体" w:eastAsia="宋体"/>
                <w:sz w:val="16"/>
              </w:rPr>
              <w:t>满意度指标</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BCAEF0">
            <w:pPr>
              <w:jc w:val="center"/>
            </w:pPr>
            <w:r>
              <w:rPr>
                <w:rFonts w:ascii="宋体" w:hAnsi="宋体" w:eastAsia="宋体"/>
                <w:sz w:val="16"/>
              </w:rPr>
              <w:t>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5929BB">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C8DFA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B62AA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C401C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801B17">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BDC49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5B6FA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204E1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69E747">
            <w:pPr>
              <w:jc w:val="center"/>
            </w:pPr>
            <w:r>
              <w:rPr>
                <w:rFonts w:ascii="宋体" w:hAnsi="宋体" w:eastAsia="宋体"/>
                <w:sz w:val="16"/>
              </w:rPr>
              <w:t>偏差原因：项目实施情况较好，群众满意度高于预期，导致出现正偏差，改进措施：基于当前良好表现，重新审视绩效目标，在以后绩效目标设置时设置更具挑战性的目标，以推动业务持续发展。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C6F1F8">
            <w:pPr>
              <w:jc w:val="center"/>
              <w:rPr>
                <w:rFonts w:hint="eastAsia" w:eastAsia="宋体"/>
                <w:lang w:eastAsia="zh-CN"/>
              </w:rPr>
            </w:pPr>
            <w:r>
              <w:rPr>
                <w:rFonts w:hint="eastAsia" w:ascii="宋体" w:hAnsi="宋体"/>
                <w:sz w:val="16"/>
                <w:lang w:eastAsia="zh-CN"/>
              </w:rPr>
              <w:t>100%</w:t>
            </w:r>
          </w:p>
        </w:tc>
      </w:tr>
      <w:tr w14:paraId="6A923CB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42608B">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542AE5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803F87">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4770C06">
            <w:pPr>
              <w:jc w:val="center"/>
            </w:pPr>
            <w:r>
              <w:rPr>
                <w:rFonts w:ascii="宋体" w:hAnsi="宋体" w:eastAsia="宋体"/>
                <w:sz w:val="16"/>
              </w:rPr>
              <w:t>99.88分</w:t>
            </w:r>
          </w:p>
        </w:tc>
      </w:tr>
    </w:tbl>
    <w:p w14:paraId="31F77C97">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776"/>
        <w:gridCol w:w="632"/>
        <w:gridCol w:w="632"/>
        <w:gridCol w:w="632"/>
        <w:gridCol w:w="632"/>
        <w:gridCol w:w="632"/>
        <w:gridCol w:w="696"/>
        <w:gridCol w:w="632"/>
        <w:gridCol w:w="632"/>
        <w:gridCol w:w="632"/>
      </w:tblGrid>
      <w:tr w14:paraId="28EC997B">
        <w:tblPrEx>
          <w:tblCellMar>
            <w:top w:w="0" w:type="dxa"/>
            <w:left w:w="108" w:type="dxa"/>
            <w:bottom w:w="0" w:type="dxa"/>
            <w:right w:w="108" w:type="dxa"/>
          </w:tblCellMar>
        </w:tblPrEx>
        <w:tc>
          <w:tcPr>
            <w:tcW w:w="8848" w:type="dxa"/>
            <w:gridSpan w:val="14"/>
            <w:vAlign w:val="center"/>
          </w:tcPr>
          <w:p w14:paraId="50D7888A">
            <w:pPr>
              <w:jc w:val="center"/>
            </w:pPr>
            <w:r>
              <w:rPr>
                <w:rFonts w:ascii="宋体" w:hAnsi="宋体" w:eastAsia="宋体"/>
                <w:sz w:val="24"/>
              </w:rPr>
              <w:t>项目支出绩效自评表</w:t>
            </w:r>
          </w:p>
        </w:tc>
      </w:tr>
      <w:tr w14:paraId="73983996">
        <w:tblPrEx>
          <w:tblCellMar>
            <w:top w:w="0" w:type="dxa"/>
            <w:left w:w="108" w:type="dxa"/>
            <w:bottom w:w="0" w:type="dxa"/>
            <w:right w:w="108" w:type="dxa"/>
          </w:tblCellMar>
        </w:tblPrEx>
        <w:tc>
          <w:tcPr>
            <w:tcW w:w="8848" w:type="dxa"/>
            <w:gridSpan w:val="14"/>
            <w:vAlign w:val="center"/>
          </w:tcPr>
          <w:p w14:paraId="5574E500">
            <w:pPr>
              <w:jc w:val="center"/>
            </w:pPr>
            <w:r>
              <w:rPr>
                <w:rFonts w:ascii="宋体" w:hAnsi="宋体" w:eastAsia="宋体"/>
                <w:sz w:val="24"/>
              </w:rPr>
              <w:t>(2024年度)</w:t>
            </w:r>
          </w:p>
        </w:tc>
      </w:tr>
      <w:tr w14:paraId="40D627E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BFBDB8">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A883706">
            <w:pPr>
              <w:jc w:val="center"/>
            </w:pPr>
            <w:r>
              <w:rPr>
                <w:rFonts w:ascii="宋体" w:hAnsi="宋体" w:eastAsia="宋体"/>
                <w:sz w:val="16"/>
              </w:rPr>
              <w:t>大同乡车辆采购项目</w:t>
            </w:r>
          </w:p>
        </w:tc>
      </w:tr>
      <w:tr w14:paraId="1AE5243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06B8D8">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3E34F79">
            <w:pPr>
              <w:jc w:val="center"/>
            </w:pPr>
            <w:r>
              <w:rPr>
                <w:rFonts w:hint="eastAsia" w:ascii="宋体" w:hAnsi="宋体"/>
                <w:sz w:val="16"/>
                <w:lang w:eastAsia="zh-CN"/>
              </w:rPr>
              <w:t>塔什库尔干塔吉克自治县</w:t>
            </w:r>
            <w:r>
              <w:rPr>
                <w:rFonts w:ascii="宋体" w:hAnsi="宋体" w:eastAsia="宋体"/>
                <w:sz w:val="16"/>
              </w:rPr>
              <w:t>大同乡人民政府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9A33AD">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60B450B">
            <w:pPr>
              <w:jc w:val="center"/>
            </w:pPr>
            <w:r>
              <w:rPr>
                <w:rFonts w:ascii="宋体" w:hAnsi="宋体" w:eastAsia="宋体"/>
                <w:sz w:val="16"/>
              </w:rPr>
              <w:t>塔什库尔干塔吉克自治县大同乡人民政府</w:t>
            </w:r>
          </w:p>
        </w:tc>
      </w:tr>
      <w:tr w14:paraId="46DB61A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D45EC6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23E16C">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B302CF">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6553CA">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A56AE7">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63851D">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9CF81F">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F900EB">
            <w:pPr>
              <w:jc w:val="center"/>
            </w:pPr>
            <w:r>
              <w:rPr>
                <w:rFonts w:ascii="宋体" w:hAnsi="宋体" w:eastAsia="宋体"/>
                <w:sz w:val="16"/>
              </w:rPr>
              <w:t>得分</w:t>
            </w:r>
          </w:p>
        </w:tc>
      </w:tr>
      <w:tr w14:paraId="2EBD081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4A4B49B">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F4C62D">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F9A3A5">
            <w:pPr>
              <w:jc w:val="center"/>
            </w:pPr>
            <w:r>
              <w:rPr>
                <w:rFonts w:ascii="宋体" w:hAnsi="宋体" w:eastAsia="宋体"/>
                <w:sz w:val="16"/>
              </w:rPr>
              <w:t>16.53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E40E4B">
            <w:pPr>
              <w:jc w:val="center"/>
            </w:pPr>
            <w:r>
              <w:rPr>
                <w:rFonts w:ascii="宋体" w:hAnsi="宋体" w:eastAsia="宋体"/>
                <w:sz w:val="16"/>
              </w:rPr>
              <w:t>16.53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FDAB08">
            <w:pPr>
              <w:jc w:val="center"/>
            </w:pPr>
            <w:r>
              <w:rPr>
                <w:rFonts w:ascii="宋体" w:hAnsi="宋体" w:eastAsia="宋体"/>
                <w:sz w:val="16"/>
              </w:rPr>
              <w:t>16.53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07885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E6813D">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9940A9">
            <w:pPr>
              <w:jc w:val="center"/>
            </w:pPr>
            <w:r>
              <w:rPr>
                <w:rFonts w:ascii="宋体" w:hAnsi="宋体" w:eastAsia="宋体"/>
                <w:sz w:val="16"/>
              </w:rPr>
              <w:t>10.00分</w:t>
            </w:r>
          </w:p>
        </w:tc>
      </w:tr>
      <w:tr w14:paraId="4971F7E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5FF8F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9E87A3">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004930">
            <w:pPr>
              <w:jc w:val="center"/>
            </w:pPr>
            <w:r>
              <w:rPr>
                <w:rFonts w:ascii="宋体" w:hAnsi="宋体" w:eastAsia="宋体"/>
                <w:sz w:val="16"/>
              </w:rPr>
              <w:t>16.53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CCF286">
            <w:pPr>
              <w:jc w:val="center"/>
            </w:pPr>
            <w:r>
              <w:rPr>
                <w:rFonts w:ascii="宋体" w:hAnsi="宋体" w:eastAsia="宋体"/>
                <w:sz w:val="16"/>
              </w:rPr>
              <w:t>16.53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DD5972">
            <w:pPr>
              <w:jc w:val="center"/>
            </w:pPr>
            <w:r>
              <w:rPr>
                <w:rFonts w:ascii="宋体" w:hAnsi="宋体" w:eastAsia="宋体"/>
                <w:sz w:val="16"/>
              </w:rPr>
              <w:t>16.53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9374F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DBBEF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948487">
            <w:pPr>
              <w:jc w:val="center"/>
            </w:pPr>
            <w:r>
              <w:rPr>
                <w:rFonts w:ascii="宋体" w:hAnsi="宋体" w:eastAsia="宋体"/>
                <w:sz w:val="16"/>
              </w:rPr>
              <w:t>—</w:t>
            </w:r>
          </w:p>
        </w:tc>
      </w:tr>
      <w:tr w14:paraId="7DEAD34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DEB0E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FB0706">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52B55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905E6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FEB25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7DBF3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77411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E6586D">
            <w:pPr>
              <w:jc w:val="center"/>
            </w:pPr>
            <w:r>
              <w:rPr>
                <w:rFonts w:ascii="宋体" w:hAnsi="宋体" w:eastAsia="宋体"/>
                <w:sz w:val="16"/>
              </w:rPr>
              <w:t>—</w:t>
            </w:r>
          </w:p>
        </w:tc>
      </w:tr>
      <w:tr w14:paraId="768F7CC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81F47D">
            <w:pPr>
              <w:jc w:val="center"/>
            </w:pPr>
            <w:r>
              <w:rPr>
                <w:rFonts w:ascii="宋体" w:hAnsi="宋体" w:eastAsia="宋体"/>
                <w:sz w:val="16"/>
              </w:rPr>
              <w:t>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284EAD0">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2028355">
            <w:pPr>
              <w:jc w:val="center"/>
            </w:pPr>
            <w:r>
              <w:rPr>
                <w:rFonts w:ascii="宋体" w:hAnsi="宋体" w:eastAsia="宋体"/>
                <w:sz w:val="16"/>
              </w:rPr>
              <w:t>实际完成情况</w:t>
            </w:r>
          </w:p>
        </w:tc>
      </w:tr>
      <w:tr w14:paraId="264A291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600BD9"/>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A776A47">
            <w:pPr>
              <w:jc w:val="both"/>
            </w:pPr>
            <w:r>
              <w:rPr>
                <w:rFonts w:ascii="宋体" w:hAnsi="宋体" w:eastAsia="宋体"/>
                <w:sz w:val="16"/>
              </w:rPr>
              <w:t>该项目用于为</w:t>
            </w:r>
            <w:r>
              <w:rPr>
                <w:rFonts w:hint="eastAsia" w:ascii="宋体" w:hAnsi="宋体"/>
                <w:sz w:val="16"/>
                <w:lang w:eastAsia="zh-CN"/>
              </w:rPr>
              <w:t>大同乡</w:t>
            </w:r>
            <w:r>
              <w:rPr>
                <w:rFonts w:ascii="宋体" w:hAnsi="宋体" w:eastAsia="宋体"/>
                <w:sz w:val="16"/>
              </w:rPr>
              <w:t>人民政府公务车辆编制内采购车辆1辆，需解决资金16.53万元。通过该项目的实施保障日常出勤、工作使用，质量合格，确保乘车人及其他人交通安全，确保行政机关交通便利。</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0255635">
            <w:pPr>
              <w:jc w:val="both"/>
            </w:pPr>
            <w:r>
              <w:rPr>
                <w:rFonts w:ascii="宋体" w:hAnsi="宋体" w:eastAsia="宋体"/>
                <w:sz w:val="16"/>
              </w:rPr>
              <w:t>项目实际支出16.53万元，</w:t>
            </w:r>
            <w:r>
              <w:rPr>
                <w:rFonts w:hint="eastAsia" w:ascii="宋体" w:hAnsi="宋体"/>
                <w:sz w:val="16"/>
                <w:lang w:eastAsia="zh-CN"/>
              </w:rPr>
              <w:t>大同乡</w:t>
            </w:r>
            <w:r>
              <w:rPr>
                <w:rFonts w:ascii="宋体" w:hAnsi="宋体" w:eastAsia="宋体"/>
                <w:sz w:val="16"/>
              </w:rPr>
              <w:t>人民政府已完成采购公务用车1辆，通过该项目的实施保障日常出勤、工作使用，质量合格，确保乘车人及其他人交通安全，确保行政机关交通便利。</w:t>
            </w:r>
          </w:p>
        </w:tc>
      </w:tr>
      <w:tr w14:paraId="070FF80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50D3F8">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3398B7">
            <w:pPr>
              <w:jc w:val="center"/>
            </w:pPr>
            <w:r>
              <w:rPr>
                <w:rFonts w:ascii="宋体" w:hAnsi="宋体" w:eastAsia="宋体"/>
                <w:sz w:val="16"/>
              </w:rPr>
              <w:t>二级指标</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AE02C0">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D1EF48">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68EA86">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3D380D">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35A6D7">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75F2E5">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A2691E">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D7E7AF">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9E592E">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68235B">
            <w:pPr>
              <w:jc w:val="center"/>
            </w:pPr>
            <w:r>
              <w:rPr>
                <w:rFonts w:ascii="宋体" w:hAnsi="宋体" w:eastAsia="宋体"/>
                <w:sz w:val="16"/>
              </w:rPr>
              <w:t>偏差原因分析及改进措施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93AF28">
            <w:pPr>
              <w:jc w:val="center"/>
            </w:pPr>
            <w:r>
              <w:rPr>
                <w:rFonts w:ascii="宋体" w:hAnsi="宋体" w:eastAsia="宋体"/>
                <w:sz w:val="16"/>
              </w:rPr>
              <w:t>完成率</w:t>
            </w:r>
          </w:p>
        </w:tc>
      </w:tr>
      <w:tr w14:paraId="0B07708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622AACE">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EA6D37">
            <w:pPr>
              <w:jc w:val="center"/>
            </w:pPr>
            <w:r>
              <w:rPr>
                <w:rFonts w:ascii="宋体" w:hAnsi="宋体" w:eastAsia="宋体"/>
                <w:sz w:val="16"/>
              </w:rPr>
              <w:t>数量指标</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E5844C">
            <w:pPr>
              <w:jc w:val="center"/>
            </w:pPr>
            <w:r>
              <w:rPr>
                <w:rFonts w:ascii="宋体" w:hAnsi="宋体" w:eastAsia="宋体"/>
                <w:sz w:val="16"/>
              </w:rPr>
              <w:t>采购车辆数量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8EFEE3">
            <w:pPr>
              <w:jc w:val="center"/>
            </w:pPr>
            <w:r>
              <w:rPr>
                <w:rFonts w:ascii="宋体" w:hAnsi="宋体" w:eastAsia="宋体"/>
                <w:sz w:val="16"/>
              </w:rPr>
              <w:t>=1辆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0117D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CE93B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50996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3F75E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592A5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325859">
            <w:pPr>
              <w:jc w:val="center"/>
            </w:pPr>
            <w:r>
              <w:rPr>
                <w:rFonts w:ascii="宋体" w:hAnsi="宋体" w:eastAsia="宋体"/>
                <w:sz w:val="16"/>
              </w:rPr>
              <w:t>=1辆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F3022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DDD6A3">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FECCC9">
            <w:pPr>
              <w:jc w:val="center"/>
              <w:rPr>
                <w:rFonts w:hint="eastAsia" w:eastAsia="宋体"/>
                <w:lang w:eastAsia="zh-CN"/>
              </w:rPr>
            </w:pPr>
            <w:r>
              <w:rPr>
                <w:rFonts w:hint="eastAsia" w:ascii="宋体" w:hAnsi="宋体"/>
                <w:sz w:val="16"/>
                <w:lang w:eastAsia="zh-CN"/>
              </w:rPr>
              <w:t>100%</w:t>
            </w:r>
          </w:p>
        </w:tc>
      </w:tr>
      <w:tr w14:paraId="31873C6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F1DD2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DAC1B5">
            <w:pPr>
              <w:jc w:val="center"/>
            </w:pPr>
            <w:r>
              <w:rPr>
                <w:rFonts w:ascii="宋体" w:hAnsi="宋体" w:eastAsia="宋体"/>
                <w:sz w:val="16"/>
              </w:rPr>
              <w:t>质量指标</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D02F62">
            <w:pPr>
              <w:jc w:val="center"/>
            </w:pPr>
            <w:r>
              <w:rPr>
                <w:rFonts w:ascii="宋体" w:hAnsi="宋体" w:eastAsia="宋体"/>
                <w:sz w:val="16"/>
              </w:rPr>
              <w:t>车辆采购验收合格率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FA07B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2594D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F042C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E8080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CD9E4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28EF7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E05D3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A0119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EC8062">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E90F98">
            <w:pPr>
              <w:jc w:val="center"/>
              <w:rPr>
                <w:rFonts w:hint="eastAsia" w:eastAsia="宋体"/>
                <w:lang w:eastAsia="zh-CN"/>
              </w:rPr>
            </w:pPr>
            <w:r>
              <w:rPr>
                <w:rFonts w:hint="eastAsia" w:ascii="宋体" w:hAnsi="宋体"/>
                <w:sz w:val="16"/>
                <w:lang w:eastAsia="zh-CN"/>
              </w:rPr>
              <w:t>100%</w:t>
            </w:r>
          </w:p>
        </w:tc>
      </w:tr>
      <w:tr w14:paraId="2969286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B46E9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07F77AA">
            <w:pPr>
              <w:jc w:val="center"/>
            </w:pPr>
            <w:r>
              <w:rPr>
                <w:rFonts w:ascii="宋体" w:hAnsi="宋体" w:eastAsia="宋体"/>
                <w:sz w:val="16"/>
              </w:rPr>
              <w:t>时效指标</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014AFE">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861AC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37EB2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4FDC3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F3A20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3232C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753E0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09AD1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A64D9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BCD7BB">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E3EDEB">
            <w:pPr>
              <w:jc w:val="center"/>
              <w:rPr>
                <w:rFonts w:hint="eastAsia" w:eastAsia="宋体"/>
                <w:lang w:eastAsia="zh-CN"/>
              </w:rPr>
            </w:pPr>
            <w:r>
              <w:rPr>
                <w:rFonts w:hint="eastAsia" w:ascii="宋体" w:hAnsi="宋体"/>
                <w:sz w:val="16"/>
                <w:lang w:eastAsia="zh-CN"/>
              </w:rPr>
              <w:t>100%</w:t>
            </w:r>
          </w:p>
        </w:tc>
      </w:tr>
      <w:tr w14:paraId="4680664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D19DB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B6E41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9F5757">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A6FCD8">
            <w:pPr>
              <w:jc w:val="center"/>
            </w:pPr>
            <w:r>
              <w:rPr>
                <w:rFonts w:ascii="宋体" w:hAnsi="宋体" w:eastAsia="宋体"/>
                <w:sz w:val="16"/>
              </w:rPr>
              <w:t>=2024年3月31日前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38724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FECE8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97E46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89207C">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2F287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F7CABA">
            <w:pPr>
              <w:jc w:val="center"/>
            </w:pPr>
            <w:r>
              <w:rPr>
                <w:rFonts w:ascii="宋体" w:hAnsi="宋体" w:eastAsia="宋体"/>
                <w:sz w:val="16"/>
              </w:rPr>
              <w:t>=2024年3月31日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22FFB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FB5713">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65F804">
            <w:pPr>
              <w:jc w:val="center"/>
              <w:rPr>
                <w:rFonts w:hint="eastAsia" w:eastAsia="宋体"/>
                <w:lang w:eastAsia="zh-CN"/>
              </w:rPr>
            </w:pPr>
            <w:r>
              <w:rPr>
                <w:rFonts w:hint="eastAsia" w:ascii="宋体" w:hAnsi="宋体"/>
                <w:sz w:val="16"/>
                <w:lang w:eastAsia="zh-CN"/>
              </w:rPr>
              <w:t>100%</w:t>
            </w:r>
          </w:p>
        </w:tc>
      </w:tr>
      <w:tr w14:paraId="662DEDE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C72D3D">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6604FF">
            <w:pPr>
              <w:jc w:val="center"/>
            </w:pPr>
            <w:r>
              <w:rPr>
                <w:rFonts w:ascii="宋体" w:hAnsi="宋体" w:eastAsia="宋体"/>
                <w:sz w:val="16"/>
              </w:rPr>
              <w:t>经济成本指标</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A5B3FB">
            <w:pPr>
              <w:jc w:val="center"/>
            </w:pPr>
            <w:r>
              <w:rPr>
                <w:rFonts w:ascii="宋体" w:hAnsi="宋体" w:eastAsia="宋体"/>
                <w:sz w:val="16"/>
              </w:rPr>
              <w:t>车辆采购成本费用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4CDD48">
            <w:pPr>
              <w:jc w:val="center"/>
            </w:pPr>
            <w:r>
              <w:rPr>
                <w:rFonts w:ascii="宋体" w:hAnsi="宋体" w:eastAsia="宋体"/>
                <w:sz w:val="16"/>
              </w:rPr>
              <w:t>&lt;=16.53万元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6B6323">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7B1E9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2AB51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31826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BE5C2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D7E5FB">
            <w:pPr>
              <w:jc w:val="center"/>
            </w:pPr>
            <w:r>
              <w:rPr>
                <w:rFonts w:ascii="宋体" w:hAnsi="宋体" w:eastAsia="宋体"/>
                <w:sz w:val="16"/>
              </w:rPr>
              <w:t>=16.53万元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1A6AC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628543">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95D238">
            <w:pPr>
              <w:jc w:val="center"/>
              <w:rPr>
                <w:rFonts w:hint="eastAsia" w:eastAsia="宋体"/>
                <w:lang w:eastAsia="zh-CN"/>
              </w:rPr>
            </w:pPr>
            <w:r>
              <w:rPr>
                <w:rFonts w:hint="eastAsia" w:ascii="宋体" w:hAnsi="宋体"/>
                <w:sz w:val="16"/>
                <w:lang w:eastAsia="zh-CN"/>
              </w:rPr>
              <w:t>100%</w:t>
            </w:r>
          </w:p>
        </w:tc>
      </w:tr>
      <w:tr w14:paraId="1A76282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B11488">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8AF35A">
            <w:pPr>
              <w:jc w:val="center"/>
            </w:pPr>
            <w:r>
              <w:rPr>
                <w:rFonts w:ascii="宋体" w:hAnsi="宋体" w:eastAsia="宋体"/>
                <w:sz w:val="16"/>
              </w:rPr>
              <w:t>社会效益指标</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1F880E">
            <w:pPr>
              <w:jc w:val="center"/>
            </w:pPr>
            <w:r>
              <w:rPr>
                <w:rFonts w:ascii="宋体" w:hAnsi="宋体" w:eastAsia="宋体"/>
                <w:sz w:val="16"/>
              </w:rPr>
              <w:t>确保行政机关出行便利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FD2275">
            <w:pPr>
              <w:jc w:val="center"/>
            </w:pPr>
            <w:r>
              <w:rPr>
                <w:rFonts w:ascii="宋体" w:hAnsi="宋体" w:eastAsia="宋体"/>
                <w:sz w:val="16"/>
              </w:rPr>
              <w:t>确保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EE581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B7A24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1D82C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2CFB1B">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00E33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C477CA">
            <w:pPr>
              <w:jc w:val="center"/>
            </w:pPr>
            <w:r>
              <w:rPr>
                <w:rFonts w:ascii="宋体" w:hAnsi="宋体" w:eastAsia="宋体"/>
                <w:sz w:val="16"/>
              </w:rPr>
              <w:t>确保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8E750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C9BA69">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CC7E60">
            <w:pPr>
              <w:jc w:val="center"/>
              <w:rPr>
                <w:rFonts w:hint="eastAsia" w:eastAsia="宋体"/>
                <w:lang w:eastAsia="zh-CN"/>
              </w:rPr>
            </w:pPr>
            <w:r>
              <w:rPr>
                <w:rFonts w:hint="eastAsia" w:ascii="宋体" w:hAnsi="宋体"/>
                <w:sz w:val="16"/>
                <w:lang w:eastAsia="zh-CN"/>
              </w:rPr>
              <w:t>100%</w:t>
            </w:r>
          </w:p>
        </w:tc>
      </w:tr>
      <w:tr w14:paraId="5CEC7C5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FE2DA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E9A1BF">
            <w:pPr>
              <w:jc w:val="center"/>
            </w:pPr>
            <w:r>
              <w:rPr>
                <w:rFonts w:ascii="宋体" w:hAnsi="宋体" w:eastAsia="宋体"/>
                <w:sz w:val="16"/>
              </w:rPr>
              <w:t>满意度指标</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6DE3AB">
            <w:pPr>
              <w:jc w:val="center"/>
            </w:pPr>
            <w:r>
              <w:rPr>
                <w:rFonts w:ascii="宋体" w:hAnsi="宋体" w:eastAsia="宋体"/>
                <w:sz w:val="16"/>
              </w:rPr>
              <w:t>受益行政人员满意度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F563A0">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E214C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A19C6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B1D19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162F24">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894F8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16A92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C81F4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3013FD">
            <w:pPr>
              <w:jc w:val="center"/>
            </w:pPr>
            <w:r>
              <w:rPr>
                <w:rFonts w:ascii="宋体" w:hAnsi="宋体" w:eastAsia="宋体"/>
                <w:sz w:val="16"/>
              </w:rPr>
              <w:t>项目完成情况较好，实际受益行政人员满意度较高，所以指标出现正偏差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668F49">
            <w:pPr>
              <w:jc w:val="center"/>
              <w:rPr>
                <w:rFonts w:hint="eastAsia" w:eastAsia="宋体"/>
                <w:lang w:eastAsia="zh-CN"/>
              </w:rPr>
            </w:pPr>
            <w:r>
              <w:rPr>
                <w:rFonts w:hint="eastAsia" w:ascii="宋体" w:hAnsi="宋体"/>
                <w:sz w:val="16"/>
                <w:lang w:eastAsia="zh-CN"/>
              </w:rPr>
              <w:t>100%</w:t>
            </w:r>
          </w:p>
        </w:tc>
      </w:tr>
      <w:tr w14:paraId="727CB2A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24C6BC">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BA3069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0DD55F">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E9432E1">
            <w:pPr>
              <w:jc w:val="center"/>
            </w:pPr>
            <w:r>
              <w:rPr>
                <w:rFonts w:ascii="宋体" w:hAnsi="宋体" w:eastAsia="宋体"/>
                <w:sz w:val="16"/>
              </w:rPr>
              <w:t>100分</w:t>
            </w:r>
          </w:p>
        </w:tc>
      </w:tr>
    </w:tbl>
    <w:p w14:paraId="221F9C64">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632"/>
        <w:gridCol w:w="632"/>
        <w:gridCol w:w="632"/>
      </w:tblGrid>
      <w:tr w14:paraId="558EA710">
        <w:tblPrEx>
          <w:tblCellMar>
            <w:top w:w="0" w:type="dxa"/>
            <w:left w:w="108" w:type="dxa"/>
            <w:bottom w:w="0" w:type="dxa"/>
            <w:right w:w="108" w:type="dxa"/>
          </w:tblCellMar>
        </w:tblPrEx>
        <w:tc>
          <w:tcPr>
            <w:tcW w:w="8848" w:type="dxa"/>
            <w:gridSpan w:val="14"/>
            <w:vAlign w:val="center"/>
          </w:tcPr>
          <w:p w14:paraId="05B1FD41">
            <w:pPr>
              <w:jc w:val="center"/>
            </w:pPr>
            <w:r>
              <w:rPr>
                <w:rFonts w:ascii="宋体" w:hAnsi="宋体" w:eastAsia="宋体"/>
                <w:sz w:val="24"/>
              </w:rPr>
              <w:t>项目支出绩效自评表</w:t>
            </w:r>
          </w:p>
        </w:tc>
      </w:tr>
      <w:tr w14:paraId="61210764">
        <w:tblPrEx>
          <w:tblCellMar>
            <w:top w:w="0" w:type="dxa"/>
            <w:left w:w="108" w:type="dxa"/>
            <w:bottom w:w="0" w:type="dxa"/>
            <w:right w:w="108" w:type="dxa"/>
          </w:tblCellMar>
        </w:tblPrEx>
        <w:tc>
          <w:tcPr>
            <w:tcW w:w="8848" w:type="dxa"/>
            <w:gridSpan w:val="14"/>
            <w:vAlign w:val="center"/>
          </w:tcPr>
          <w:p w14:paraId="29DB8CE3">
            <w:pPr>
              <w:jc w:val="center"/>
            </w:pPr>
            <w:r>
              <w:rPr>
                <w:rFonts w:ascii="宋体" w:hAnsi="宋体" w:eastAsia="宋体"/>
                <w:sz w:val="24"/>
              </w:rPr>
              <w:t>(2024年度)</w:t>
            </w:r>
          </w:p>
        </w:tc>
      </w:tr>
      <w:tr w14:paraId="1BE75A5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BCD70D">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104D8EC">
            <w:pPr>
              <w:jc w:val="center"/>
            </w:pPr>
            <w:r>
              <w:rPr>
                <w:rFonts w:ascii="宋体" w:hAnsi="宋体" w:eastAsia="宋体"/>
                <w:sz w:val="16"/>
              </w:rPr>
              <w:t>大同乡阿依克日克村亮化项目</w:t>
            </w:r>
          </w:p>
        </w:tc>
      </w:tr>
      <w:tr w14:paraId="1BE9C32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51B2DA">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041168D">
            <w:pPr>
              <w:jc w:val="center"/>
            </w:pPr>
            <w:r>
              <w:rPr>
                <w:rFonts w:hint="eastAsia" w:ascii="宋体" w:hAnsi="宋体"/>
                <w:sz w:val="16"/>
                <w:lang w:eastAsia="zh-CN"/>
              </w:rPr>
              <w:t>塔什库尔干塔吉克自治县</w:t>
            </w:r>
            <w:r>
              <w:rPr>
                <w:rFonts w:ascii="宋体" w:hAnsi="宋体" w:eastAsia="宋体"/>
                <w:sz w:val="16"/>
              </w:rPr>
              <w:t>大同乡人民政府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A9FE82">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A502213">
            <w:pPr>
              <w:jc w:val="center"/>
            </w:pPr>
            <w:r>
              <w:rPr>
                <w:rFonts w:ascii="宋体" w:hAnsi="宋体" w:eastAsia="宋体"/>
                <w:sz w:val="16"/>
              </w:rPr>
              <w:t>塔什库尔干塔吉克自治县大同乡人民政府</w:t>
            </w:r>
          </w:p>
        </w:tc>
      </w:tr>
      <w:tr w14:paraId="43FFDAC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59E2B8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274BFE">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4E836C">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9AF3A9">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1BF9DA">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7963B6">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E278B2">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BA1AAB">
            <w:pPr>
              <w:jc w:val="center"/>
            </w:pPr>
            <w:r>
              <w:rPr>
                <w:rFonts w:ascii="宋体" w:hAnsi="宋体" w:eastAsia="宋体"/>
                <w:sz w:val="16"/>
              </w:rPr>
              <w:t>得分</w:t>
            </w:r>
          </w:p>
        </w:tc>
      </w:tr>
      <w:tr w14:paraId="6D7FC02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BE7DF38">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1B3C96">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0D7A40">
            <w:pPr>
              <w:jc w:val="center"/>
            </w:pPr>
            <w:r>
              <w:rPr>
                <w:rFonts w:ascii="宋体" w:hAnsi="宋体" w:eastAsia="宋体"/>
                <w:sz w:val="16"/>
              </w:rPr>
              <w:t>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819C7E">
            <w:pPr>
              <w:jc w:val="center"/>
            </w:pPr>
            <w:r>
              <w:rPr>
                <w:rFonts w:ascii="宋体" w:hAnsi="宋体" w:eastAsia="宋体"/>
                <w:sz w:val="16"/>
              </w:rPr>
              <w:t>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41BF9D">
            <w:pPr>
              <w:jc w:val="center"/>
            </w:pPr>
            <w:r>
              <w:rPr>
                <w:rFonts w:ascii="宋体" w:hAnsi="宋体" w:eastAsia="宋体"/>
                <w:sz w:val="16"/>
              </w:rPr>
              <w:t>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305BF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91C525">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A76BEC">
            <w:pPr>
              <w:jc w:val="center"/>
            </w:pPr>
            <w:r>
              <w:rPr>
                <w:rFonts w:ascii="宋体" w:hAnsi="宋体" w:eastAsia="宋体"/>
                <w:sz w:val="16"/>
              </w:rPr>
              <w:t>10.00分</w:t>
            </w:r>
          </w:p>
        </w:tc>
      </w:tr>
      <w:tr w14:paraId="2F8B4D1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EFDE7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CF793D">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6EC67D">
            <w:pPr>
              <w:jc w:val="center"/>
            </w:pPr>
            <w:r>
              <w:rPr>
                <w:rFonts w:ascii="宋体" w:hAnsi="宋体" w:eastAsia="宋体"/>
                <w:sz w:val="16"/>
              </w:rPr>
              <w:t>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5E3AD1">
            <w:pPr>
              <w:jc w:val="center"/>
            </w:pPr>
            <w:r>
              <w:rPr>
                <w:rFonts w:ascii="宋体" w:hAnsi="宋体" w:eastAsia="宋体"/>
                <w:sz w:val="16"/>
              </w:rPr>
              <w:t>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75CCAB">
            <w:pPr>
              <w:jc w:val="center"/>
            </w:pPr>
            <w:r>
              <w:rPr>
                <w:rFonts w:ascii="宋体" w:hAnsi="宋体" w:eastAsia="宋体"/>
                <w:sz w:val="16"/>
              </w:rPr>
              <w:t>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27F9B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54C27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2807F9">
            <w:pPr>
              <w:jc w:val="center"/>
            </w:pPr>
            <w:r>
              <w:rPr>
                <w:rFonts w:ascii="宋体" w:hAnsi="宋体" w:eastAsia="宋体"/>
                <w:sz w:val="16"/>
              </w:rPr>
              <w:t>—</w:t>
            </w:r>
          </w:p>
        </w:tc>
      </w:tr>
      <w:tr w14:paraId="15F4ABA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FE013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CB22DA">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69E1C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A9447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B6019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942FA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A1FDF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351B2F">
            <w:pPr>
              <w:jc w:val="center"/>
            </w:pPr>
            <w:r>
              <w:rPr>
                <w:rFonts w:ascii="宋体" w:hAnsi="宋体" w:eastAsia="宋体"/>
                <w:sz w:val="16"/>
              </w:rPr>
              <w:t>—</w:t>
            </w:r>
          </w:p>
        </w:tc>
      </w:tr>
      <w:tr w14:paraId="72D01AC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5FB4336">
            <w:pPr>
              <w:jc w:val="center"/>
            </w:pPr>
            <w:r>
              <w:rPr>
                <w:rFonts w:ascii="宋体" w:hAnsi="宋体" w:eastAsia="宋体"/>
                <w:sz w:val="16"/>
              </w:rPr>
              <w:t>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03504EF">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6E34A76">
            <w:pPr>
              <w:jc w:val="center"/>
            </w:pPr>
            <w:r>
              <w:rPr>
                <w:rFonts w:ascii="宋体" w:hAnsi="宋体" w:eastAsia="宋体"/>
                <w:sz w:val="16"/>
              </w:rPr>
              <w:t>实际完成情况</w:t>
            </w:r>
          </w:p>
        </w:tc>
      </w:tr>
      <w:tr w14:paraId="385B301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20542E"/>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C9D1FBD">
            <w:pPr>
              <w:jc w:val="both"/>
            </w:pPr>
            <w:r>
              <w:rPr>
                <w:rFonts w:ascii="宋体" w:hAnsi="宋体" w:eastAsia="宋体"/>
                <w:sz w:val="16"/>
              </w:rPr>
              <w:t>投资50万元,阿依克日克村购置路灯100盏，每盏5000元。提升美丽宜居环境，保障村民夜间安全出行，营造和谐社会环境，打造美丽乡村。</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466DC6B">
            <w:pPr>
              <w:jc w:val="both"/>
            </w:pPr>
            <w:r>
              <w:rPr>
                <w:rFonts w:ascii="宋体" w:hAnsi="宋体" w:eastAsia="宋体"/>
                <w:sz w:val="16"/>
              </w:rPr>
              <w:t>项目实际支出50万元,阿依克日克村购置路灯100盏，每盏5000元。提升美丽宜居环境，保障村民夜间安全出行，营造和谐社会环境，打造美丽乡村。</w:t>
            </w:r>
          </w:p>
        </w:tc>
      </w:tr>
      <w:tr w14:paraId="4B4F6B4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FA8B99">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C18DF1">
            <w:pPr>
              <w:jc w:val="center"/>
            </w:pPr>
            <w:r>
              <w:rPr>
                <w:rFonts w:ascii="宋体" w:hAnsi="宋体" w:eastAsia="宋体"/>
                <w:sz w:val="16"/>
              </w:rPr>
              <w:t>二级指标</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466206">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A7A8A9">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3C6589">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A449E4">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0A68F8">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8036DD">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2DE5B8">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954C37">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65A245">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DB9DFF">
            <w:pPr>
              <w:jc w:val="center"/>
            </w:pPr>
            <w:r>
              <w:rPr>
                <w:rFonts w:ascii="宋体" w:hAnsi="宋体" w:eastAsia="宋体"/>
                <w:sz w:val="16"/>
              </w:rPr>
              <w:t>偏差原因分析及改进措施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671763">
            <w:pPr>
              <w:jc w:val="center"/>
            </w:pPr>
            <w:r>
              <w:rPr>
                <w:rFonts w:ascii="宋体" w:hAnsi="宋体" w:eastAsia="宋体"/>
                <w:sz w:val="16"/>
              </w:rPr>
              <w:t>完成率</w:t>
            </w:r>
          </w:p>
        </w:tc>
      </w:tr>
      <w:tr w14:paraId="5A30004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8CC34D4">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05D10A">
            <w:pPr>
              <w:jc w:val="center"/>
            </w:pPr>
            <w:r>
              <w:rPr>
                <w:rFonts w:ascii="宋体" w:hAnsi="宋体" w:eastAsia="宋体"/>
                <w:sz w:val="16"/>
              </w:rPr>
              <w:t>数量指标</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9ED8AE">
            <w:pPr>
              <w:jc w:val="center"/>
            </w:pPr>
            <w:r>
              <w:rPr>
                <w:rFonts w:ascii="宋体" w:hAnsi="宋体" w:eastAsia="宋体"/>
                <w:sz w:val="16"/>
              </w:rPr>
              <w:t>购置路灯（盏）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BFE2DD">
            <w:pPr>
              <w:jc w:val="center"/>
            </w:pPr>
            <w:r>
              <w:rPr>
                <w:rFonts w:ascii="宋体" w:hAnsi="宋体" w:eastAsia="宋体"/>
                <w:sz w:val="16"/>
              </w:rPr>
              <w:t>&gt;=100盏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F8F60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EF97B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032F0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316CB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0201E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AD993D">
            <w:pPr>
              <w:jc w:val="center"/>
            </w:pPr>
            <w:r>
              <w:rPr>
                <w:rFonts w:ascii="宋体" w:hAnsi="宋体" w:eastAsia="宋体"/>
                <w:sz w:val="16"/>
              </w:rPr>
              <w:t>=100盏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5B10F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22996F">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8A1EE0">
            <w:pPr>
              <w:jc w:val="center"/>
              <w:rPr>
                <w:rFonts w:hint="eastAsia" w:eastAsia="宋体"/>
                <w:lang w:eastAsia="zh-CN"/>
              </w:rPr>
            </w:pPr>
            <w:r>
              <w:rPr>
                <w:rFonts w:hint="eastAsia" w:ascii="宋体" w:hAnsi="宋体"/>
                <w:sz w:val="16"/>
                <w:lang w:eastAsia="zh-CN"/>
              </w:rPr>
              <w:t>100%</w:t>
            </w:r>
          </w:p>
        </w:tc>
      </w:tr>
      <w:tr w14:paraId="5CBB9B1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3D778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BDE1E9">
            <w:pPr>
              <w:jc w:val="center"/>
            </w:pPr>
            <w:r>
              <w:rPr>
                <w:rFonts w:ascii="宋体" w:hAnsi="宋体" w:eastAsia="宋体"/>
                <w:sz w:val="16"/>
              </w:rPr>
              <w:t>质量指标</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182C51">
            <w:pPr>
              <w:jc w:val="center"/>
            </w:pPr>
            <w:r>
              <w:rPr>
                <w:rFonts w:ascii="宋体" w:hAnsi="宋体" w:eastAsia="宋体"/>
                <w:sz w:val="16"/>
              </w:rPr>
              <w:t>采购验收合格率（%）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03B9B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90F04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627F2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92309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E25623">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A2D2F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0AA9E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0D2C9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D8B052">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D1EC72">
            <w:pPr>
              <w:jc w:val="center"/>
              <w:rPr>
                <w:rFonts w:hint="eastAsia" w:eastAsia="宋体"/>
                <w:lang w:eastAsia="zh-CN"/>
              </w:rPr>
            </w:pPr>
            <w:r>
              <w:rPr>
                <w:rFonts w:hint="eastAsia" w:ascii="宋体" w:hAnsi="宋体"/>
                <w:sz w:val="16"/>
                <w:lang w:eastAsia="zh-CN"/>
              </w:rPr>
              <w:t>100%</w:t>
            </w:r>
          </w:p>
        </w:tc>
      </w:tr>
      <w:tr w14:paraId="2B63C17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155A7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C7C355">
            <w:pPr>
              <w:jc w:val="center"/>
            </w:pPr>
            <w:r>
              <w:rPr>
                <w:rFonts w:ascii="宋体" w:hAnsi="宋体" w:eastAsia="宋体"/>
                <w:sz w:val="16"/>
              </w:rPr>
              <w:t>时效指标</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D10E97">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51822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55745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451EF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F8397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E2EDC9">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522A5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96BFE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2559F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25AA70">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09372E">
            <w:pPr>
              <w:jc w:val="center"/>
              <w:rPr>
                <w:rFonts w:hint="eastAsia" w:eastAsia="宋体"/>
                <w:lang w:eastAsia="zh-CN"/>
              </w:rPr>
            </w:pPr>
            <w:r>
              <w:rPr>
                <w:rFonts w:hint="eastAsia" w:ascii="宋体" w:hAnsi="宋体"/>
                <w:sz w:val="16"/>
                <w:lang w:eastAsia="zh-CN"/>
              </w:rPr>
              <w:t>100%</w:t>
            </w:r>
          </w:p>
        </w:tc>
      </w:tr>
      <w:tr w14:paraId="03D8579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C6BA22">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9C1E8E">
            <w:pPr>
              <w:jc w:val="center"/>
            </w:pPr>
            <w:r>
              <w:rPr>
                <w:rFonts w:ascii="宋体" w:hAnsi="宋体" w:eastAsia="宋体"/>
                <w:sz w:val="16"/>
              </w:rPr>
              <w:t>经济成本指标</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932277">
            <w:pPr>
              <w:jc w:val="center"/>
            </w:pPr>
            <w:r>
              <w:rPr>
                <w:rFonts w:ascii="宋体" w:hAnsi="宋体" w:eastAsia="宋体"/>
                <w:sz w:val="16"/>
              </w:rPr>
              <w:t>购置路灯单位成本（每盏/元）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2981DC">
            <w:pPr>
              <w:jc w:val="center"/>
            </w:pPr>
            <w:r>
              <w:rPr>
                <w:rFonts w:ascii="宋体" w:hAnsi="宋体" w:eastAsia="宋体"/>
                <w:sz w:val="16"/>
              </w:rPr>
              <w:t>&lt;=5000元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191B53">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E9568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4EF60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B059C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60974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E4F9A0">
            <w:pPr>
              <w:jc w:val="center"/>
            </w:pPr>
            <w:r>
              <w:rPr>
                <w:rFonts w:ascii="宋体" w:hAnsi="宋体" w:eastAsia="宋体"/>
                <w:sz w:val="16"/>
              </w:rPr>
              <w:t>=5000元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9CE4E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3F8976">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06E30F">
            <w:pPr>
              <w:jc w:val="center"/>
              <w:rPr>
                <w:rFonts w:hint="eastAsia" w:eastAsia="宋体"/>
                <w:lang w:eastAsia="zh-CN"/>
              </w:rPr>
            </w:pPr>
            <w:r>
              <w:rPr>
                <w:rFonts w:hint="eastAsia" w:ascii="宋体" w:hAnsi="宋体"/>
                <w:sz w:val="16"/>
                <w:lang w:eastAsia="zh-CN"/>
              </w:rPr>
              <w:t>100%</w:t>
            </w:r>
          </w:p>
        </w:tc>
      </w:tr>
      <w:tr w14:paraId="3EC80CA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A3682CB">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54D712">
            <w:pPr>
              <w:jc w:val="center"/>
            </w:pPr>
            <w:r>
              <w:rPr>
                <w:rFonts w:ascii="宋体" w:hAnsi="宋体" w:eastAsia="宋体"/>
                <w:sz w:val="16"/>
              </w:rPr>
              <w:t>经济效益指标</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FC26AA">
            <w:pPr>
              <w:jc w:val="center"/>
            </w:pPr>
            <w:r>
              <w:rPr>
                <w:rFonts w:ascii="宋体" w:hAnsi="宋体" w:eastAsia="宋体"/>
                <w:sz w:val="16"/>
              </w:rPr>
              <w:t>促进旅游发展带动经济增长</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14F97D">
            <w:pPr>
              <w:jc w:val="center"/>
            </w:pPr>
            <w:r>
              <w:rPr>
                <w:rFonts w:ascii="宋体" w:hAnsi="宋体" w:eastAsia="宋体"/>
                <w:sz w:val="16"/>
              </w:rPr>
              <w:t>有效促进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BA7E3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8DEC1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06BB8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1DF1EB">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3E03B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C19355">
            <w:pPr>
              <w:jc w:val="center"/>
            </w:pPr>
            <w:r>
              <w:rPr>
                <w:rFonts w:ascii="宋体" w:hAnsi="宋体" w:eastAsia="宋体"/>
                <w:sz w:val="16"/>
              </w:rPr>
              <w:t>有效促进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855BF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71E0BF">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B37BA8">
            <w:pPr>
              <w:jc w:val="center"/>
              <w:rPr>
                <w:rFonts w:hint="eastAsia" w:eastAsia="宋体"/>
                <w:lang w:eastAsia="zh-CN"/>
              </w:rPr>
            </w:pPr>
            <w:r>
              <w:rPr>
                <w:rFonts w:hint="eastAsia" w:ascii="宋体" w:hAnsi="宋体"/>
                <w:sz w:val="16"/>
                <w:lang w:eastAsia="zh-CN"/>
              </w:rPr>
              <w:t>100%</w:t>
            </w:r>
          </w:p>
        </w:tc>
      </w:tr>
      <w:tr w14:paraId="4C9E726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E6F7E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E57B01">
            <w:pPr>
              <w:jc w:val="center"/>
            </w:pPr>
            <w:r>
              <w:rPr>
                <w:rFonts w:ascii="宋体" w:hAnsi="宋体" w:eastAsia="宋体"/>
                <w:sz w:val="16"/>
              </w:rPr>
              <w:t>社会效益指标</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5AC69D">
            <w:pPr>
              <w:jc w:val="center"/>
            </w:pPr>
            <w:r>
              <w:rPr>
                <w:rFonts w:ascii="宋体" w:hAnsi="宋体" w:eastAsia="宋体"/>
                <w:sz w:val="16"/>
              </w:rPr>
              <w:t>有助于打造美丽乡村建设营造和谐社会环境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28C677">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9E072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D5249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B2CB5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7E2400">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3D9B0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64472F">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C283B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320410">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1AD663">
            <w:pPr>
              <w:jc w:val="center"/>
              <w:rPr>
                <w:rFonts w:hint="eastAsia" w:eastAsia="宋体"/>
                <w:lang w:eastAsia="zh-CN"/>
              </w:rPr>
            </w:pPr>
            <w:r>
              <w:rPr>
                <w:rFonts w:hint="eastAsia" w:ascii="宋体" w:hAnsi="宋体"/>
                <w:sz w:val="16"/>
                <w:lang w:eastAsia="zh-CN"/>
              </w:rPr>
              <w:t>100%</w:t>
            </w:r>
          </w:p>
        </w:tc>
      </w:tr>
      <w:tr w14:paraId="0B98FEE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36F53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66CEB3">
            <w:pPr>
              <w:jc w:val="center"/>
            </w:pPr>
            <w:r>
              <w:rPr>
                <w:rFonts w:ascii="宋体" w:hAnsi="宋体" w:eastAsia="宋体"/>
                <w:sz w:val="16"/>
              </w:rPr>
              <w:t>满意度指标</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600B91">
            <w:pPr>
              <w:jc w:val="center"/>
            </w:pPr>
            <w:r>
              <w:rPr>
                <w:rFonts w:ascii="宋体" w:hAnsi="宋体" w:eastAsia="宋体"/>
                <w:sz w:val="16"/>
              </w:rPr>
              <w:t>受益村集体满意度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AF4F92">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06361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8C1B5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E7A6C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413C8A">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231FF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AB4F7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4C7AE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9434B4">
            <w:pPr>
              <w:jc w:val="center"/>
            </w:pPr>
            <w:r>
              <w:rPr>
                <w:rFonts w:ascii="宋体" w:hAnsi="宋体" w:eastAsia="宋体"/>
                <w:sz w:val="16"/>
              </w:rPr>
              <w:t>项目完成情况较好，实际受益村集体满意度较高，所以指标出现正偏差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6DA44A">
            <w:pPr>
              <w:jc w:val="center"/>
              <w:rPr>
                <w:rFonts w:hint="eastAsia" w:eastAsia="宋体"/>
                <w:lang w:eastAsia="zh-CN"/>
              </w:rPr>
            </w:pPr>
            <w:r>
              <w:rPr>
                <w:rFonts w:hint="eastAsia" w:ascii="宋体" w:hAnsi="宋体"/>
                <w:sz w:val="16"/>
                <w:lang w:eastAsia="zh-CN"/>
              </w:rPr>
              <w:t>100%</w:t>
            </w:r>
          </w:p>
        </w:tc>
      </w:tr>
      <w:tr w14:paraId="5ADFEA4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505AE2">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6DE168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C3948A">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B9117FD">
            <w:pPr>
              <w:jc w:val="center"/>
            </w:pPr>
            <w:r>
              <w:rPr>
                <w:rFonts w:ascii="宋体" w:hAnsi="宋体" w:eastAsia="宋体"/>
                <w:sz w:val="16"/>
              </w:rPr>
              <w:t>100分</w:t>
            </w:r>
          </w:p>
        </w:tc>
      </w:tr>
    </w:tbl>
    <w:p w14:paraId="4357537E">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776"/>
        <w:gridCol w:w="632"/>
        <w:gridCol w:w="632"/>
        <w:gridCol w:w="632"/>
        <w:gridCol w:w="632"/>
        <w:gridCol w:w="632"/>
        <w:gridCol w:w="696"/>
        <w:gridCol w:w="632"/>
        <w:gridCol w:w="632"/>
        <w:gridCol w:w="632"/>
      </w:tblGrid>
      <w:tr w14:paraId="48021A01">
        <w:tblPrEx>
          <w:tblCellMar>
            <w:top w:w="0" w:type="dxa"/>
            <w:left w:w="108" w:type="dxa"/>
            <w:bottom w:w="0" w:type="dxa"/>
            <w:right w:w="108" w:type="dxa"/>
          </w:tblCellMar>
        </w:tblPrEx>
        <w:tc>
          <w:tcPr>
            <w:tcW w:w="8848" w:type="dxa"/>
            <w:gridSpan w:val="14"/>
            <w:vAlign w:val="center"/>
          </w:tcPr>
          <w:p w14:paraId="5B8A8998">
            <w:pPr>
              <w:jc w:val="center"/>
            </w:pPr>
            <w:r>
              <w:rPr>
                <w:rFonts w:ascii="宋体" w:hAnsi="宋体" w:eastAsia="宋体"/>
                <w:sz w:val="24"/>
              </w:rPr>
              <w:t>项目支出绩效自评表</w:t>
            </w:r>
          </w:p>
        </w:tc>
      </w:tr>
      <w:tr w14:paraId="71ECA85F">
        <w:tblPrEx>
          <w:tblCellMar>
            <w:top w:w="0" w:type="dxa"/>
            <w:left w:w="108" w:type="dxa"/>
            <w:bottom w:w="0" w:type="dxa"/>
            <w:right w:w="108" w:type="dxa"/>
          </w:tblCellMar>
        </w:tblPrEx>
        <w:tc>
          <w:tcPr>
            <w:tcW w:w="8848" w:type="dxa"/>
            <w:gridSpan w:val="14"/>
            <w:vAlign w:val="center"/>
          </w:tcPr>
          <w:p w14:paraId="7BC32CAA">
            <w:pPr>
              <w:jc w:val="center"/>
            </w:pPr>
            <w:r>
              <w:rPr>
                <w:rFonts w:ascii="宋体" w:hAnsi="宋体" w:eastAsia="宋体"/>
                <w:sz w:val="24"/>
              </w:rPr>
              <w:t>(2024年度)</w:t>
            </w:r>
          </w:p>
        </w:tc>
      </w:tr>
      <w:tr w14:paraId="2A1EE6F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D74C8D">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BEB91A2">
            <w:pPr>
              <w:jc w:val="center"/>
            </w:pPr>
            <w:r>
              <w:rPr>
                <w:rFonts w:ascii="宋体" w:hAnsi="宋体" w:eastAsia="宋体"/>
                <w:sz w:val="16"/>
              </w:rPr>
              <w:t>2024年大同乡县乡两级人大代表活动项目</w:t>
            </w:r>
          </w:p>
        </w:tc>
      </w:tr>
      <w:tr w14:paraId="194E334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F73752">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409E9E3">
            <w:pPr>
              <w:jc w:val="center"/>
            </w:pPr>
            <w:r>
              <w:rPr>
                <w:rFonts w:hint="eastAsia" w:ascii="宋体" w:hAnsi="宋体"/>
                <w:sz w:val="16"/>
                <w:lang w:eastAsia="zh-CN"/>
              </w:rPr>
              <w:t>塔什库尔干塔吉克自治县</w:t>
            </w:r>
            <w:r>
              <w:rPr>
                <w:rFonts w:ascii="宋体" w:hAnsi="宋体" w:eastAsia="宋体"/>
                <w:sz w:val="16"/>
              </w:rPr>
              <w:t>大同乡人民政府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7A2CC4">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75E5473">
            <w:pPr>
              <w:jc w:val="center"/>
            </w:pPr>
            <w:r>
              <w:rPr>
                <w:rFonts w:ascii="宋体" w:hAnsi="宋体" w:eastAsia="宋体"/>
                <w:sz w:val="16"/>
              </w:rPr>
              <w:t>塔什库尔干塔吉克自治县大同乡人民政府</w:t>
            </w:r>
          </w:p>
        </w:tc>
      </w:tr>
      <w:tr w14:paraId="40E9928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7E48E0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DF900E">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111A1A">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BFFFBE">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8FAAF3">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C41F11">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3D29D2">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A85BE1">
            <w:pPr>
              <w:jc w:val="center"/>
            </w:pPr>
            <w:r>
              <w:rPr>
                <w:rFonts w:ascii="宋体" w:hAnsi="宋体" w:eastAsia="宋体"/>
                <w:sz w:val="16"/>
              </w:rPr>
              <w:t>得分</w:t>
            </w:r>
          </w:p>
        </w:tc>
      </w:tr>
      <w:tr w14:paraId="34745C5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A3749F4">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CCD9A3">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C88600">
            <w:pPr>
              <w:jc w:val="center"/>
            </w:pPr>
            <w:r>
              <w:rPr>
                <w:rFonts w:ascii="宋体" w:hAnsi="宋体" w:eastAsia="宋体"/>
                <w:sz w:val="16"/>
              </w:rPr>
              <w:t>1.55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D66FD1">
            <w:pPr>
              <w:jc w:val="center"/>
            </w:pPr>
            <w:r>
              <w:rPr>
                <w:rFonts w:ascii="宋体" w:hAnsi="宋体" w:eastAsia="宋体"/>
                <w:sz w:val="16"/>
              </w:rPr>
              <w:t>1.55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868245">
            <w:pPr>
              <w:jc w:val="center"/>
            </w:pPr>
            <w:r>
              <w:rPr>
                <w:rFonts w:ascii="宋体" w:hAnsi="宋体" w:eastAsia="宋体"/>
                <w:sz w:val="16"/>
              </w:rPr>
              <w:t>1.55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53B2D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E1C348">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27D3E4">
            <w:pPr>
              <w:jc w:val="center"/>
            </w:pPr>
            <w:r>
              <w:rPr>
                <w:rFonts w:ascii="宋体" w:hAnsi="宋体" w:eastAsia="宋体"/>
                <w:sz w:val="16"/>
              </w:rPr>
              <w:t>10.00分</w:t>
            </w:r>
          </w:p>
        </w:tc>
      </w:tr>
      <w:tr w14:paraId="691106B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90DA1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C7D30A">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E209DC">
            <w:pPr>
              <w:jc w:val="center"/>
            </w:pPr>
            <w:r>
              <w:rPr>
                <w:rFonts w:ascii="宋体" w:hAnsi="宋体" w:eastAsia="宋体"/>
                <w:sz w:val="16"/>
              </w:rPr>
              <w:t>1.55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BEFE25">
            <w:pPr>
              <w:jc w:val="center"/>
            </w:pPr>
            <w:r>
              <w:rPr>
                <w:rFonts w:ascii="宋体" w:hAnsi="宋体" w:eastAsia="宋体"/>
                <w:sz w:val="16"/>
              </w:rPr>
              <w:t>1.55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E0A055">
            <w:pPr>
              <w:jc w:val="center"/>
            </w:pPr>
            <w:r>
              <w:rPr>
                <w:rFonts w:ascii="宋体" w:hAnsi="宋体" w:eastAsia="宋体"/>
                <w:sz w:val="16"/>
              </w:rPr>
              <w:t>1.55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39190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36BBC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CDBC84">
            <w:pPr>
              <w:jc w:val="center"/>
            </w:pPr>
            <w:r>
              <w:rPr>
                <w:rFonts w:ascii="宋体" w:hAnsi="宋体" w:eastAsia="宋体"/>
                <w:sz w:val="16"/>
              </w:rPr>
              <w:t>—</w:t>
            </w:r>
          </w:p>
        </w:tc>
      </w:tr>
      <w:tr w14:paraId="57234C9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415A1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DA91D6">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7EF1C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ACD2E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0A716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E1811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CA5AB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B179CA">
            <w:pPr>
              <w:jc w:val="center"/>
            </w:pPr>
            <w:r>
              <w:rPr>
                <w:rFonts w:ascii="宋体" w:hAnsi="宋体" w:eastAsia="宋体"/>
                <w:sz w:val="16"/>
              </w:rPr>
              <w:t>—</w:t>
            </w:r>
          </w:p>
        </w:tc>
      </w:tr>
      <w:tr w14:paraId="34A1F54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6DF9E89">
            <w:pPr>
              <w:jc w:val="center"/>
            </w:pPr>
            <w:r>
              <w:rPr>
                <w:rFonts w:ascii="宋体" w:hAnsi="宋体" w:eastAsia="宋体"/>
                <w:sz w:val="16"/>
              </w:rPr>
              <w:t>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059E62D">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E4C0E06">
            <w:pPr>
              <w:jc w:val="center"/>
            </w:pPr>
            <w:r>
              <w:rPr>
                <w:rFonts w:ascii="宋体" w:hAnsi="宋体" w:eastAsia="宋体"/>
                <w:sz w:val="16"/>
              </w:rPr>
              <w:t>实际完成情况</w:t>
            </w:r>
          </w:p>
        </w:tc>
      </w:tr>
      <w:tr w14:paraId="79056C2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552943"/>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6AFE1BA">
            <w:pPr>
              <w:jc w:val="both"/>
            </w:pPr>
            <w:r>
              <w:rPr>
                <w:rFonts w:ascii="宋体" w:hAnsi="宋体" w:eastAsia="宋体"/>
                <w:sz w:val="16"/>
              </w:rPr>
              <w:t>项目预算安排资金15546元，其中：财政资金15546元，其他资金0万元。现需为我乡31名人大代表开展集中视察、专题调研、学习培训、座谈会等乡镇人大主席团承担的必要费用的集体活动费用、开展各项活动直接产生的各项费用、乡镇人大代表为提升代表履职能力，订阅必要的图书、报刊、学习用品等资料产生的费用。无固定收入的人大代表参加代表活动的临时补贴，探视、慰问患病等情况的必要费用等。通过项目的实施可持续提升人大代表服务水平，把人民群众的所需、所想、所盼反映上来，把人民群众的聪明才智汇聚</w:t>
            </w:r>
            <w:r>
              <w:rPr>
                <w:rFonts w:hint="eastAsia" w:ascii="宋体" w:hAnsi="宋体"/>
                <w:sz w:val="16"/>
                <w:lang w:eastAsia="zh-CN"/>
              </w:rPr>
              <w:t>，更要</w:t>
            </w:r>
            <w:r>
              <w:rPr>
                <w:rFonts w:ascii="宋体" w:hAnsi="宋体" w:eastAsia="宋体"/>
                <w:sz w:val="16"/>
              </w:rPr>
              <w:t>真诚倾听群众呼声，真实反映群众意愿。使人大代表满意度达到95%以上。</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FE6F7B2">
            <w:pPr>
              <w:jc w:val="both"/>
            </w:pPr>
            <w:r>
              <w:rPr>
                <w:rFonts w:ascii="宋体" w:hAnsi="宋体" w:eastAsia="宋体"/>
                <w:sz w:val="16"/>
              </w:rPr>
              <w:br w:type="textWrapping"/>
            </w:r>
            <w:r>
              <w:rPr>
                <w:rFonts w:ascii="宋体" w:hAnsi="宋体" w:eastAsia="宋体"/>
                <w:sz w:val="16"/>
              </w:rPr>
              <w:t>项目预算安排资金15546元，其中：财政资金15546元，其他资金0万元。现需为我乡31名人大代表开展集中视察、专题调研、学习培训、座谈会等乡镇人大主席团承担的必要费用的集体活动费用、开展各项活动直接产生的各项费用、乡镇人大代表为提升代表履职能力，订阅必要的图书、报刊、学习用品等资料产生的费用。无固定收入的人大代表参加代表活动的临时补贴，探视、慰问患病等情况的必要费用等。通过项目的实施可持续提升人大代表服务水平，把人民群众的所需、所想、所盼反映上来，把人民群众的聪明才智汇聚</w:t>
            </w:r>
            <w:r>
              <w:rPr>
                <w:rFonts w:hint="eastAsia" w:ascii="宋体" w:hAnsi="宋体"/>
                <w:sz w:val="16"/>
                <w:lang w:eastAsia="zh-CN"/>
              </w:rPr>
              <w:t>，更要</w:t>
            </w:r>
            <w:r>
              <w:rPr>
                <w:rFonts w:ascii="宋体" w:hAnsi="宋体" w:eastAsia="宋体"/>
                <w:sz w:val="16"/>
              </w:rPr>
              <w:t>真诚倾听群众呼声，真实反映群众意愿。使人大代表满意度达到95%以上。</w:t>
            </w:r>
          </w:p>
        </w:tc>
      </w:tr>
      <w:tr w14:paraId="6C31E06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33E389">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C537B2">
            <w:pPr>
              <w:jc w:val="center"/>
            </w:pPr>
            <w:r>
              <w:rPr>
                <w:rFonts w:ascii="宋体" w:hAnsi="宋体" w:eastAsia="宋体"/>
                <w:sz w:val="16"/>
              </w:rPr>
              <w:t>二级指标</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F3541E">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D9E5C0">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3CA5C5">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33A6DB">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001E40">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87C501">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FC5A32">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6D83E8">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D70C1B">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36D443">
            <w:pPr>
              <w:jc w:val="center"/>
            </w:pPr>
            <w:r>
              <w:rPr>
                <w:rFonts w:ascii="宋体" w:hAnsi="宋体" w:eastAsia="宋体"/>
                <w:sz w:val="16"/>
              </w:rPr>
              <w:t>偏差原因分析及改进措施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D08F74">
            <w:pPr>
              <w:jc w:val="center"/>
            </w:pPr>
            <w:r>
              <w:rPr>
                <w:rFonts w:ascii="宋体" w:hAnsi="宋体" w:eastAsia="宋体"/>
                <w:sz w:val="16"/>
              </w:rPr>
              <w:t>完成率</w:t>
            </w:r>
          </w:p>
        </w:tc>
      </w:tr>
      <w:tr w14:paraId="183D9B2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A61B7AA">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CBBEFB">
            <w:pPr>
              <w:jc w:val="center"/>
            </w:pPr>
            <w:r>
              <w:rPr>
                <w:rFonts w:ascii="宋体" w:hAnsi="宋体" w:eastAsia="宋体"/>
                <w:sz w:val="16"/>
              </w:rPr>
              <w:t>数量指标</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E72A75">
            <w:pPr>
              <w:jc w:val="center"/>
            </w:pPr>
            <w:r>
              <w:rPr>
                <w:rFonts w:ascii="宋体" w:hAnsi="宋体" w:eastAsia="宋体"/>
                <w:sz w:val="16"/>
              </w:rPr>
              <w:t>保障人大代表人数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D05949">
            <w:pPr>
              <w:jc w:val="center"/>
            </w:pPr>
            <w:r>
              <w:rPr>
                <w:rFonts w:ascii="宋体" w:hAnsi="宋体" w:eastAsia="宋体"/>
                <w:sz w:val="16"/>
              </w:rPr>
              <w:t>&gt;=31人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40175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72220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D5491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091BF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BB9F5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131238">
            <w:pPr>
              <w:jc w:val="center"/>
            </w:pPr>
            <w:r>
              <w:rPr>
                <w:rFonts w:ascii="宋体" w:hAnsi="宋体" w:eastAsia="宋体"/>
                <w:sz w:val="16"/>
              </w:rPr>
              <w:t>=31人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F5440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2454B5">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6AD2B4">
            <w:pPr>
              <w:jc w:val="center"/>
              <w:rPr>
                <w:rFonts w:hint="eastAsia" w:eastAsia="宋体"/>
                <w:lang w:eastAsia="zh-CN"/>
              </w:rPr>
            </w:pPr>
            <w:r>
              <w:rPr>
                <w:rFonts w:hint="eastAsia" w:ascii="宋体" w:hAnsi="宋体"/>
                <w:sz w:val="16"/>
                <w:lang w:eastAsia="zh-CN"/>
              </w:rPr>
              <w:t>100%</w:t>
            </w:r>
          </w:p>
        </w:tc>
      </w:tr>
      <w:tr w14:paraId="33C70A9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90C09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125DC4">
            <w:pPr>
              <w:jc w:val="center"/>
            </w:pPr>
            <w:r>
              <w:rPr>
                <w:rFonts w:ascii="宋体" w:hAnsi="宋体" w:eastAsia="宋体"/>
                <w:sz w:val="16"/>
              </w:rPr>
              <w:t>质量指标</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7A2EEE">
            <w:pPr>
              <w:jc w:val="center"/>
            </w:pPr>
            <w:r>
              <w:rPr>
                <w:rFonts w:ascii="宋体" w:hAnsi="宋体" w:eastAsia="宋体"/>
                <w:sz w:val="16"/>
              </w:rPr>
              <w:t>资金使用合格率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57741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40EAB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2DD1B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2ECAF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A4F3B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16FCB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A2D4D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451B5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33E942">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60A26D">
            <w:pPr>
              <w:jc w:val="center"/>
              <w:rPr>
                <w:rFonts w:hint="eastAsia" w:eastAsia="宋体"/>
                <w:lang w:eastAsia="zh-CN"/>
              </w:rPr>
            </w:pPr>
            <w:r>
              <w:rPr>
                <w:rFonts w:hint="eastAsia" w:ascii="宋体" w:hAnsi="宋体"/>
                <w:sz w:val="16"/>
                <w:lang w:eastAsia="zh-CN"/>
              </w:rPr>
              <w:t>100%</w:t>
            </w:r>
          </w:p>
        </w:tc>
      </w:tr>
      <w:tr w14:paraId="2BCFF3B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7A323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BEBED1">
            <w:pPr>
              <w:jc w:val="center"/>
            </w:pPr>
            <w:r>
              <w:rPr>
                <w:rFonts w:ascii="宋体" w:hAnsi="宋体" w:eastAsia="宋体"/>
                <w:sz w:val="16"/>
              </w:rPr>
              <w:t>时效指标</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D5CD94">
            <w:pPr>
              <w:jc w:val="center"/>
            </w:pPr>
            <w:r>
              <w:rPr>
                <w:rFonts w:ascii="宋体" w:hAnsi="宋体" w:eastAsia="宋体"/>
                <w:sz w:val="16"/>
              </w:rPr>
              <w:t>资金及时拨付率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51654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CA3A0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E63C4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09EBF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890A0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C2A5A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9A009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ACE56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A82556">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4D5F2D">
            <w:pPr>
              <w:jc w:val="center"/>
              <w:rPr>
                <w:rFonts w:hint="eastAsia" w:eastAsia="宋体"/>
                <w:lang w:eastAsia="zh-CN"/>
              </w:rPr>
            </w:pPr>
            <w:r>
              <w:rPr>
                <w:rFonts w:hint="eastAsia" w:ascii="宋体" w:hAnsi="宋体"/>
                <w:sz w:val="16"/>
                <w:lang w:eastAsia="zh-CN"/>
              </w:rPr>
              <w:t>100%</w:t>
            </w:r>
          </w:p>
        </w:tc>
      </w:tr>
      <w:tr w14:paraId="3EB0C92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29F7B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A07C6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AEEF8B">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770B70">
            <w:pPr>
              <w:jc w:val="center"/>
            </w:pPr>
            <w:r>
              <w:rPr>
                <w:rFonts w:ascii="宋体" w:hAnsi="宋体" w:eastAsia="宋体"/>
                <w:sz w:val="16"/>
              </w:rPr>
              <w:t>=2024年12月25日前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1563E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BEDAF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7727D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D5979A">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09CAF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A35FDD">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ECCB0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DAC93D">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DE45F2">
            <w:pPr>
              <w:jc w:val="center"/>
              <w:rPr>
                <w:rFonts w:hint="eastAsia" w:eastAsia="宋体"/>
                <w:lang w:eastAsia="zh-CN"/>
              </w:rPr>
            </w:pPr>
            <w:r>
              <w:rPr>
                <w:rFonts w:hint="eastAsia" w:ascii="宋体" w:hAnsi="宋体"/>
                <w:sz w:val="16"/>
                <w:lang w:eastAsia="zh-CN"/>
              </w:rPr>
              <w:t>100%</w:t>
            </w:r>
          </w:p>
        </w:tc>
      </w:tr>
      <w:tr w14:paraId="1D6591A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748CFF">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D51330">
            <w:pPr>
              <w:jc w:val="center"/>
            </w:pPr>
            <w:r>
              <w:rPr>
                <w:rFonts w:ascii="宋体" w:hAnsi="宋体" w:eastAsia="宋体"/>
                <w:sz w:val="16"/>
              </w:rPr>
              <w:t>经济成本指标</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9D4EC7">
            <w:pPr>
              <w:jc w:val="center"/>
            </w:pPr>
            <w:r>
              <w:rPr>
                <w:rFonts w:ascii="宋体" w:hAnsi="宋体" w:eastAsia="宋体"/>
                <w:sz w:val="16"/>
              </w:rPr>
              <w:t>人大代表保障费用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C651B0">
            <w:pPr>
              <w:jc w:val="center"/>
            </w:pPr>
            <w:r>
              <w:rPr>
                <w:rFonts w:ascii="宋体" w:hAnsi="宋体" w:eastAsia="宋体"/>
                <w:sz w:val="16"/>
              </w:rPr>
              <w:t>&lt;=15546元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35EDC5">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F4B92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13E74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BF37F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D953C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22D635">
            <w:pPr>
              <w:jc w:val="center"/>
            </w:pPr>
            <w:r>
              <w:rPr>
                <w:rFonts w:ascii="宋体" w:hAnsi="宋体" w:eastAsia="宋体"/>
                <w:sz w:val="16"/>
              </w:rPr>
              <w:t>=15546元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4F58F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1E46CB">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723C77">
            <w:pPr>
              <w:jc w:val="center"/>
              <w:rPr>
                <w:rFonts w:hint="eastAsia" w:eastAsia="宋体"/>
                <w:lang w:eastAsia="zh-CN"/>
              </w:rPr>
            </w:pPr>
            <w:r>
              <w:rPr>
                <w:rFonts w:hint="eastAsia" w:ascii="宋体" w:hAnsi="宋体"/>
                <w:sz w:val="16"/>
                <w:lang w:eastAsia="zh-CN"/>
              </w:rPr>
              <w:t>100%</w:t>
            </w:r>
          </w:p>
        </w:tc>
      </w:tr>
      <w:tr w14:paraId="2574607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BF18A0">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2416AA">
            <w:pPr>
              <w:jc w:val="center"/>
            </w:pPr>
            <w:r>
              <w:rPr>
                <w:rFonts w:ascii="宋体" w:hAnsi="宋体" w:eastAsia="宋体"/>
                <w:sz w:val="16"/>
              </w:rPr>
              <w:t>社会效益指标</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B31EE3">
            <w:pPr>
              <w:jc w:val="center"/>
            </w:pPr>
            <w:r>
              <w:rPr>
                <w:rFonts w:ascii="宋体" w:hAnsi="宋体" w:eastAsia="宋体"/>
                <w:sz w:val="16"/>
              </w:rPr>
              <w:t>持续提升人大代表服务水平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A062F1">
            <w:pPr>
              <w:jc w:val="center"/>
            </w:pPr>
            <w:r>
              <w:rPr>
                <w:rFonts w:ascii="宋体" w:hAnsi="宋体" w:eastAsia="宋体"/>
                <w:sz w:val="16"/>
              </w:rPr>
              <w:t>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694D8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27A75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A283D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F8EAF2">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30894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26EE3C">
            <w:pPr>
              <w:jc w:val="center"/>
            </w:pPr>
            <w:r>
              <w:rPr>
                <w:rFonts w:ascii="宋体" w:hAnsi="宋体" w:eastAsia="宋体"/>
                <w:sz w:val="16"/>
              </w:rPr>
              <w:t>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97AEC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D100DB">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72B30B">
            <w:pPr>
              <w:jc w:val="center"/>
              <w:rPr>
                <w:rFonts w:hint="eastAsia" w:eastAsia="宋体"/>
                <w:lang w:eastAsia="zh-CN"/>
              </w:rPr>
            </w:pPr>
            <w:r>
              <w:rPr>
                <w:rFonts w:hint="eastAsia" w:ascii="宋体" w:hAnsi="宋体"/>
                <w:sz w:val="16"/>
                <w:lang w:eastAsia="zh-CN"/>
              </w:rPr>
              <w:t>100%</w:t>
            </w:r>
          </w:p>
        </w:tc>
      </w:tr>
      <w:tr w14:paraId="36AABF4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45B6E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A9D79F">
            <w:pPr>
              <w:jc w:val="center"/>
            </w:pPr>
            <w:r>
              <w:rPr>
                <w:rFonts w:ascii="宋体" w:hAnsi="宋体" w:eastAsia="宋体"/>
                <w:sz w:val="16"/>
              </w:rPr>
              <w:t>满意度指标</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61B066">
            <w:pPr>
              <w:jc w:val="center"/>
            </w:pPr>
            <w:r>
              <w:rPr>
                <w:rFonts w:ascii="宋体" w:hAnsi="宋体" w:eastAsia="宋体"/>
                <w:sz w:val="16"/>
              </w:rPr>
              <w:t>人大代表满意度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1D9BE9">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AFF85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C8AD2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8B9CE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9F2BC5">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18E4A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D1E02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9665B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3F5715">
            <w:pPr>
              <w:jc w:val="center"/>
            </w:pPr>
            <w:r>
              <w:rPr>
                <w:rFonts w:ascii="宋体" w:hAnsi="宋体" w:eastAsia="宋体"/>
                <w:sz w:val="16"/>
              </w:rPr>
              <w:t>项目完成情况较好，实际人大代表满意度较高，所以指标出现正偏差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2211C5">
            <w:pPr>
              <w:jc w:val="center"/>
              <w:rPr>
                <w:rFonts w:hint="eastAsia" w:eastAsia="宋体"/>
                <w:lang w:eastAsia="zh-CN"/>
              </w:rPr>
            </w:pPr>
            <w:r>
              <w:rPr>
                <w:rFonts w:hint="eastAsia" w:ascii="宋体" w:hAnsi="宋体"/>
                <w:sz w:val="16"/>
                <w:lang w:eastAsia="zh-CN"/>
              </w:rPr>
              <w:t>100%</w:t>
            </w:r>
          </w:p>
        </w:tc>
      </w:tr>
      <w:tr w14:paraId="5A2E42C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8E64CA">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7B4371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2BB7A7">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9699859">
            <w:pPr>
              <w:jc w:val="center"/>
            </w:pPr>
            <w:r>
              <w:rPr>
                <w:rFonts w:ascii="宋体" w:hAnsi="宋体" w:eastAsia="宋体"/>
                <w:sz w:val="16"/>
              </w:rPr>
              <w:t>100分</w:t>
            </w:r>
          </w:p>
        </w:tc>
      </w:tr>
    </w:tbl>
    <w:p w14:paraId="388869A2">
      <w:pPr>
        <w:rPr>
          <w:rFonts w:ascii="黑体" w:hAnsi="黑体" w:eastAsia="黑体"/>
          <w:sz w:val="32"/>
        </w:rPr>
      </w:pPr>
      <w:r>
        <w:rPr>
          <w:rFonts w:ascii="黑体" w:hAnsi="黑体" w:eastAsia="黑体"/>
          <w:sz w:val="32"/>
        </w:rPr>
        <w:br w:type="page"/>
      </w:r>
    </w:p>
    <w:p w14:paraId="0B928F52">
      <w:pPr>
        <w:spacing w:line="640" w:lineRule="exact"/>
        <w:ind w:firstLine="640"/>
        <w:jc w:val="both"/>
        <w:outlineLvl w:val="2"/>
      </w:pPr>
      <w:r>
        <w:rPr>
          <w:rFonts w:ascii="黑体" w:hAnsi="黑体" w:eastAsia="黑体"/>
          <w:sz w:val="32"/>
        </w:rPr>
        <w:t>十二、其他需说明的事项</w:t>
      </w:r>
    </w:p>
    <w:p w14:paraId="097803B0">
      <w:pPr>
        <w:spacing w:line="580" w:lineRule="exact"/>
        <w:ind w:firstLine="640"/>
        <w:jc w:val="both"/>
      </w:pPr>
      <w:r>
        <w:rPr>
          <w:rFonts w:hint="eastAsia" w:ascii="仿宋_GB2312" w:hAnsi="仿宋_GB2312" w:eastAsia="仿宋_GB2312"/>
          <w:b w:val="0"/>
          <w:sz w:val="32"/>
          <w:lang w:eastAsia="zh-CN"/>
        </w:rPr>
        <w:t>本单位无其他需说明的事项</w:t>
      </w:r>
      <w:r>
        <w:rPr>
          <w:rFonts w:ascii="仿宋_GB2312" w:hAnsi="仿宋_GB2312" w:eastAsia="仿宋_GB2312"/>
          <w:b w:val="0"/>
          <w:sz w:val="32"/>
        </w:rPr>
        <w:t>。</w:t>
      </w:r>
    </w:p>
    <w:p w14:paraId="1742566B">
      <w:r>
        <w:br w:type="page"/>
      </w:r>
    </w:p>
    <w:p w14:paraId="41A4B28D">
      <w:pPr>
        <w:spacing w:line="240" w:lineRule="auto"/>
        <w:jc w:val="center"/>
        <w:outlineLvl w:val="1"/>
      </w:pPr>
      <w:r>
        <w:rPr>
          <w:rFonts w:ascii="黑体" w:hAnsi="黑体" w:eastAsia="黑体"/>
          <w:sz w:val="32"/>
        </w:rPr>
        <w:t>第三部分 专业名词解释</w:t>
      </w:r>
    </w:p>
    <w:p w14:paraId="618B8397">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2B0CB57A">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1D6962EF">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0CD56756">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2BE75B2D">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139420AA">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6329C0DB">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726C68D6">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49829E99">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04621952">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3BFE9B2E">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0D2BC357">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2201171B">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3F2E80F8">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5AEF3272">
      <w:r>
        <w:br w:type="page"/>
      </w:r>
    </w:p>
    <w:p w14:paraId="4DE5380C">
      <w:pPr>
        <w:spacing w:line="240" w:lineRule="auto"/>
        <w:jc w:val="center"/>
        <w:outlineLvl w:val="1"/>
      </w:pPr>
      <w:r>
        <w:rPr>
          <w:rFonts w:ascii="黑体" w:hAnsi="黑体" w:eastAsia="黑体"/>
          <w:sz w:val="32"/>
        </w:rPr>
        <w:t>第四部分 部门决算报表（见附表）</w:t>
      </w:r>
    </w:p>
    <w:p w14:paraId="358BD1EE">
      <w:pPr>
        <w:spacing w:line="240" w:lineRule="auto"/>
        <w:ind w:firstLine="640"/>
        <w:jc w:val="both"/>
      </w:pPr>
      <w:r>
        <w:rPr>
          <w:rFonts w:ascii="仿宋_GB2312" w:hAnsi="仿宋_GB2312" w:eastAsia="仿宋_GB2312"/>
          <w:b w:val="0"/>
          <w:sz w:val="32"/>
        </w:rPr>
        <w:t>一、《收入支出决算总表》</w:t>
      </w:r>
    </w:p>
    <w:p w14:paraId="76449C1E">
      <w:pPr>
        <w:spacing w:line="240" w:lineRule="auto"/>
        <w:ind w:firstLine="640"/>
        <w:jc w:val="both"/>
      </w:pPr>
      <w:r>
        <w:rPr>
          <w:rFonts w:ascii="仿宋_GB2312" w:hAnsi="仿宋_GB2312" w:eastAsia="仿宋_GB2312"/>
          <w:b w:val="0"/>
          <w:sz w:val="32"/>
        </w:rPr>
        <w:t>二、《收入决算表》</w:t>
      </w:r>
    </w:p>
    <w:p w14:paraId="33697E2D">
      <w:pPr>
        <w:spacing w:line="240" w:lineRule="auto"/>
        <w:ind w:firstLine="640"/>
        <w:jc w:val="both"/>
      </w:pPr>
      <w:r>
        <w:rPr>
          <w:rFonts w:ascii="仿宋_GB2312" w:hAnsi="仿宋_GB2312" w:eastAsia="仿宋_GB2312"/>
          <w:b w:val="0"/>
          <w:sz w:val="32"/>
        </w:rPr>
        <w:t>三、《支出决算表》</w:t>
      </w:r>
    </w:p>
    <w:p w14:paraId="058A7AA4">
      <w:pPr>
        <w:spacing w:line="240" w:lineRule="auto"/>
        <w:ind w:firstLine="640"/>
        <w:jc w:val="both"/>
      </w:pPr>
      <w:r>
        <w:rPr>
          <w:rFonts w:ascii="仿宋_GB2312" w:hAnsi="仿宋_GB2312" w:eastAsia="仿宋_GB2312"/>
          <w:b w:val="0"/>
          <w:sz w:val="32"/>
        </w:rPr>
        <w:t>四、《财政拨款收入支出决算总表》</w:t>
      </w:r>
    </w:p>
    <w:p w14:paraId="307D846E">
      <w:pPr>
        <w:spacing w:line="240" w:lineRule="auto"/>
        <w:ind w:firstLine="640"/>
        <w:jc w:val="both"/>
      </w:pPr>
      <w:r>
        <w:rPr>
          <w:rFonts w:ascii="仿宋_GB2312" w:hAnsi="仿宋_GB2312" w:eastAsia="仿宋_GB2312"/>
          <w:b w:val="0"/>
          <w:sz w:val="32"/>
        </w:rPr>
        <w:t>五、《一般公共预算财政拨款支出决算表》</w:t>
      </w:r>
    </w:p>
    <w:p w14:paraId="7D6CFF85">
      <w:pPr>
        <w:spacing w:line="240" w:lineRule="auto"/>
        <w:ind w:firstLine="640"/>
        <w:jc w:val="both"/>
      </w:pPr>
      <w:r>
        <w:rPr>
          <w:rFonts w:ascii="仿宋_GB2312" w:hAnsi="仿宋_GB2312" w:eastAsia="仿宋_GB2312"/>
          <w:b w:val="0"/>
          <w:sz w:val="32"/>
        </w:rPr>
        <w:t>六、《一般公共预算财政拨款基本支出决算表》</w:t>
      </w:r>
    </w:p>
    <w:p w14:paraId="15577984">
      <w:pPr>
        <w:spacing w:line="240" w:lineRule="auto"/>
        <w:ind w:firstLine="640"/>
        <w:jc w:val="both"/>
      </w:pPr>
      <w:r>
        <w:rPr>
          <w:rFonts w:ascii="仿宋_GB2312" w:hAnsi="仿宋_GB2312" w:eastAsia="仿宋_GB2312"/>
          <w:b w:val="0"/>
          <w:sz w:val="32"/>
        </w:rPr>
        <w:t>七、《政府性基金预算财政拨款收入支出决算表》</w:t>
      </w:r>
    </w:p>
    <w:p w14:paraId="4CE7B319">
      <w:pPr>
        <w:spacing w:line="240" w:lineRule="auto"/>
        <w:ind w:firstLine="640"/>
        <w:jc w:val="both"/>
      </w:pPr>
      <w:r>
        <w:rPr>
          <w:rFonts w:ascii="仿宋_GB2312" w:hAnsi="仿宋_GB2312" w:eastAsia="仿宋_GB2312"/>
          <w:b w:val="0"/>
          <w:sz w:val="32"/>
        </w:rPr>
        <w:t>八、《国有资本经营预算财政拨款收入支出决算表》</w:t>
      </w:r>
    </w:p>
    <w:p w14:paraId="4BBFBB69">
      <w:pPr>
        <w:spacing w:line="240" w:lineRule="auto"/>
        <w:ind w:firstLine="640"/>
        <w:jc w:val="both"/>
      </w:pPr>
      <w:r>
        <w:rPr>
          <w:rFonts w:ascii="仿宋_GB2312" w:hAnsi="仿宋_GB2312" w:eastAsia="仿宋_GB2312"/>
          <w:b w:val="0"/>
          <w:sz w:val="32"/>
        </w:rPr>
        <w:t>九、《财政拨款“三公”经费支出决算表》</w:t>
      </w:r>
    </w:p>
    <w:p w14:paraId="56EEC16B">
      <w:pPr>
        <w:spacing w:line="240" w:lineRule="auto"/>
        <w:ind w:firstLine="640"/>
        <w:jc w:val="both"/>
      </w:pPr>
    </w:p>
    <w:p w14:paraId="7CB03CEF">
      <w:pPr>
        <w:spacing w:line="240" w:lineRule="auto"/>
        <w:ind w:firstLine="640"/>
        <w:jc w:val="both"/>
      </w:pPr>
    </w:p>
    <w:p w14:paraId="638F26D1">
      <w:pPr>
        <w:spacing w:line="240" w:lineRule="auto"/>
        <w:ind w:firstLine="640"/>
        <w:jc w:val="both"/>
      </w:pPr>
    </w:p>
    <w:p w14:paraId="200DF022">
      <w:pPr>
        <w:spacing w:line="240" w:lineRule="auto"/>
        <w:ind w:firstLine="640"/>
        <w:jc w:val="both"/>
      </w:pPr>
    </w:p>
    <w:p w14:paraId="0B0F3569">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DA5E1F30-0EB8-46EB-BB5E-413625D7595F}"/>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26245916-BE6C-4299-A8CD-041CED56ABE8}"/>
  </w:font>
  <w:font w:name="仿宋_GB2312">
    <w:panose1 w:val="02010609030101010101"/>
    <w:charset w:val="86"/>
    <w:family w:val="auto"/>
    <w:pitch w:val="default"/>
    <w:sig w:usb0="00000001" w:usb1="080E0000" w:usb2="00000000" w:usb3="00000000" w:csb0="00040000" w:csb1="00000000"/>
    <w:embedRegular r:id="rId3" w:fontKey="{BDF5F606-2403-4155-8721-7B34B291451C}"/>
  </w:font>
  <w:font w:name="楷体_GB2312">
    <w:panose1 w:val="02010609030101010101"/>
    <w:charset w:val="86"/>
    <w:family w:val="auto"/>
    <w:pitch w:val="default"/>
    <w:sig w:usb0="00000001" w:usb1="080E0000" w:usb2="00000000" w:usb3="00000000" w:csb0="00040000" w:csb1="00000000"/>
    <w:embedRegular r:id="rId4" w:fontKey="{22F1D2A8-200F-461F-9349-00A7E31FCDAE}"/>
  </w:font>
  <w:font w:name="WPSEMBED1">
    <w:panose1 w:val="02000000000000000000"/>
    <w:charset w:val="86"/>
    <w:family w:val="auto"/>
    <w:pitch w:val="default"/>
    <w:sig w:usb0="A00002BF" w:usb1="38CF7CFA" w:usb2="00082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TrueTypeFonts/>
  <w:saveSubsetFonts/>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7CF0748"/>
    <w:rsid w:val="19071D6C"/>
    <w:rsid w:val="19B5554D"/>
    <w:rsid w:val="1B632FB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5875AFA"/>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6C070BE"/>
    <w:rsid w:val="38006E2C"/>
    <w:rsid w:val="3914510A"/>
    <w:rsid w:val="3B1220C9"/>
    <w:rsid w:val="3D5275AC"/>
    <w:rsid w:val="3EA7725F"/>
    <w:rsid w:val="3EC014A1"/>
    <w:rsid w:val="3EF64159"/>
    <w:rsid w:val="40834692"/>
    <w:rsid w:val="423A32B2"/>
    <w:rsid w:val="423C0CB4"/>
    <w:rsid w:val="427B5743"/>
    <w:rsid w:val="42E64542"/>
    <w:rsid w:val="452847AC"/>
    <w:rsid w:val="464B7E04"/>
    <w:rsid w:val="464F7E64"/>
    <w:rsid w:val="466E7383"/>
    <w:rsid w:val="46901EEE"/>
    <w:rsid w:val="469C74D2"/>
    <w:rsid w:val="47445515"/>
    <w:rsid w:val="4B4C0111"/>
    <w:rsid w:val="4BB23021"/>
    <w:rsid w:val="4F3F074E"/>
    <w:rsid w:val="50DB5F45"/>
    <w:rsid w:val="52F92565"/>
    <w:rsid w:val="543D17CB"/>
    <w:rsid w:val="55DA564E"/>
    <w:rsid w:val="56E07045"/>
    <w:rsid w:val="583059FA"/>
    <w:rsid w:val="587E6212"/>
    <w:rsid w:val="5AFC6609"/>
    <w:rsid w:val="5DB87083"/>
    <w:rsid w:val="5FA17648"/>
    <w:rsid w:val="5FD320BD"/>
    <w:rsid w:val="60DE4D57"/>
    <w:rsid w:val="613409CB"/>
    <w:rsid w:val="61A46A97"/>
    <w:rsid w:val="62DD7D21"/>
    <w:rsid w:val="65D97752"/>
    <w:rsid w:val="661272C8"/>
    <w:rsid w:val="664C500C"/>
    <w:rsid w:val="67D111AB"/>
    <w:rsid w:val="68DB0208"/>
    <w:rsid w:val="68DF36D5"/>
    <w:rsid w:val="69846A0E"/>
    <w:rsid w:val="69AD798C"/>
    <w:rsid w:val="6B68175F"/>
    <w:rsid w:val="6B8B5C99"/>
    <w:rsid w:val="6CA7198F"/>
    <w:rsid w:val="6D054169"/>
    <w:rsid w:val="6D8919A8"/>
    <w:rsid w:val="6E0F7A08"/>
    <w:rsid w:val="6E801ABC"/>
    <w:rsid w:val="71473612"/>
    <w:rsid w:val="718F7F65"/>
    <w:rsid w:val="73423603"/>
    <w:rsid w:val="73530396"/>
    <w:rsid w:val="737A5923"/>
    <w:rsid w:val="73DE4104"/>
    <w:rsid w:val="73FB6630"/>
    <w:rsid w:val="74CE04EC"/>
    <w:rsid w:val="74E76DCD"/>
    <w:rsid w:val="76660D7C"/>
    <w:rsid w:val="77ED6F44"/>
    <w:rsid w:val="795A0A34"/>
    <w:rsid w:val="7A0D3BC7"/>
    <w:rsid w:val="7A3A3CDB"/>
    <w:rsid w:val="7A553ABD"/>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42</Pages>
  <Words>8847</Words>
  <Characters>10058</Characters>
  <Lines>0</Lines>
  <Paragraphs>0</Paragraphs>
  <TotalTime>3</TotalTime>
  <ScaleCrop>false</ScaleCrop>
  <LinksUpToDate>false</LinksUpToDate>
  <CharactersWithSpaces>10066</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蹁跹</cp:lastModifiedBy>
  <cp:lastPrinted>2024-07-22T11:58:00Z</cp:lastPrinted>
  <dcterms:modified xsi:type="dcterms:W3CDTF">2025-08-27T05:11:11Z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eyJoZGlkIjoiYjc2OWIwYWEwODAyMWYzZDQ3MWM3NTI0ZDMwN2MzZTAiLCJ1c2VySWQiOiIyNTk4NTcxMjUifQ==</vt:lpwstr>
  </property>
</Properties>
</file>