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塔什库尔干塔吉克自治县提孜那甫乡人民政府2024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85885A">
      <w:r>
        <w:br w:type="page"/>
      </w:r>
    </w:p>
    <w:p w14:paraId="665E5FC8">
      <w:pPr>
        <w:spacing w:line="640" w:lineRule="exact"/>
        <w:jc w:val="center"/>
        <w:outlineLvl w:val="1"/>
      </w:pPr>
      <w:r>
        <w:rPr>
          <w:rFonts w:ascii="黑体" w:hAnsi="黑体" w:eastAsia="黑体"/>
          <w:sz w:val="32"/>
        </w:rPr>
        <w:t>第一部分 单位概况</w:t>
      </w:r>
    </w:p>
    <w:p w14:paraId="1E05E74D">
      <w:pPr>
        <w:spacing w:line="640" w:lineRule="exact"/>
        <w:ind w:firstLine="640"/>
        <w:jc w:val="both"/>
        <w:outlineLvl w:val="2"/>
      </w:pPr>
      <w:r>
        <w:rPr>
          <w:rFonts w:ascii="黑体" w:hAnsi="黑体" w:eastAsia="黑体"/>
          <w:sz w:val="32"/>
        </w:rPr>
        <w:t>一、主要职能</w:t>
      </w:r>
    </w:p>
    <w:p w14:paraId="03ABFBC4">
      <w:pPr>
        <w:spacing w:line="580" w:lineRule="exact"/>
        <w:ind w:firstLine="640"/>
        <w:jc w:val="both"/>
      </w:pPr>
      <w:r>
        <w:rPr>
          <w:rFonts w:ascii="仿宋_GB2312" w:hAnsi="仿宋_GB2312" w:eastAsia="仿宋_GB2312"/>
          <w:sz w:val="32"/>
        </w:rPr>
        <w:t>乡党委要充分发挥党委的核心领导作用。其主要职责是。</w:t>
      </w:r>
    </w:p>
    <w:p w14:paraId="5CDA75D8">
      <w:pPr>
        <w:spacing w:line="580" w:lineRule="exact"/>
        <w:ind w:firstLine="640"/>
        <w:jc w:val="both"/>
      </w:pPr>
      <w:r>
        <w:rPr>
          <w:rFonts w:ascii="仿宋_GB2312" w:hAnsi="仿宋_GB2312" w:eastAsia="仿宋_GB2312"/>
          <w:sz w:val="32"/>
        </w:rPr>
        <w:t>（1）贯彻执行党的路线、方针、政策和上级党组织的指示、决定及本级党员代表大会的决议、决定，牢固树立“围绕实现长治久安来统筹推进各方面工作”的重大指导思想，对全乡的重大问题作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7AAEBC68">
      <w:pPr>
        <w:spacing w:line="580" w:lineRule="exact"/>
        <w:ind w:firstLine="640"/>
        <w:jc w:val="both"/>
      </w:pPr>
      <w:r>
        <w:rPr>
          <w:rFonts w:ascii="仿宋_GB2312" w:hAnsi="仿宋_GB2312" w:eastAsia="仿宋_GB2312"/>
          <w:sz w:val="32"/>
        </w:rPr>
        <w:t>（2）制定本乡区域内党的建设工作规划、计划；组织落实党内民主生活会制度和党建目标责任制度；负责基层党组织的建设和管理，负责党员队伍思想、作风和组织建设。</w:t>
      </w:r>
    </w:p>
    <w:p w14:paraId="7ED975B3">
      <w:pPr>
        <w:spacing w:line="580" w:lineRule="exact"/>
        <w:ind w:firstLine="640"/>
        <w:jc w:val="both"/>
      </w:pPr>
      <w:r>
        <w:rPr>
          <w:rFonts w:ascii="仿宋_GB2312" w:hAnsi="仿宋_GB2312" w:eastAsia="仿宋_GB2312"/>
          <w:sz w:val="32"/>
        </w:rPr>
        <w:t>（3）负责本乡区域内党的纪律检查和党风廉政建设及反腐败工作；对党员干部行使权力和廉洁自律情况进行监督检查；受理群众信访举报，调查处理党组织和党员违纪案件；受理党员的控告和申诉、保障党员权利。</w:t>
      </w:r>
    </w:p>
    <w:p w14:paraId="7BCD66CA">
      <w:pPr>
        <w:spacing w:line="580" w:lineRule="exact"/>
        <w:ind w:firstLine="640"/>
        <w:jc w:val="both"/>
      </w:pPr>
      <w:r>
        <w:rPr>
          <w:rFonts w:ascii="仿宋_GB2312" w:hAnsi="仿宋_GB2312" w:eastAsia="仿宋_GB2312"/>
          <w:sz w:val="32"/>
        </w:rPr>
        <w:t>（4）负责本乡区域内民族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46A04DC8">
      <w:pPr>
        <w:spacing w:line="580" w:lineRule="exact"/>
        <w:ind w:firstLine="640"/>
        <w:jc w:val="both"/>
      </w:pPr>
      <w:r>
        <w:rPr>
          <w:rFonts w:ascii="仿宋_GB2312" w:hAnsi="仿宋_GB2312" w:eastAsia="仿宋_GB2312"/>
          <w:sz w:val="32"/>
        </w:rPr>
        <w:t>（5）加强社会管理，维护农村稳定，普及农村法制教育强化社会治安综合治理，负责本乡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581534D1">
      <w:pPr>
        <w:spacing w:line="580" w:lineRule="exact"/>
        <w:ind w:firstLine="640"/>
        <w:jc w:val="both"/>
      </w:pPr>
      <w:r>
        <w:rPr>
          <w:rFonts w:ascii="仿宋_GB2312" w:hAnsi="仿宋_GB2312" w:eastAsia="仿宋_GB2312"/>
          <w:sz w:val="32"/>
        </w:rPr>
        <w:t>（6）负责本乡区域内党的政治理论和文化思想宣传教育工作；负责精神文明建设及各项创建活动的组织与实施；负责拥军优属工作的组织实施。</w:t>
      </w:r>
    </w:p>
    <w:p w14:paraId="62482A18">
      <w:pPr>
        <w:spacing w:line="580" w:lineRule="exact"/>
        <w:ind w:firstLine="640"/>
        <w:jc w:val="both"/>
      </w:pPr>
      <w:r>
        <w:rPr>
          <w:rFonts w:ascii="仿宋_GB2312" w:hAnsi="仿宋_GB2312" w:eastAsia="仿宋_GB2312"/>
          <w:sz w:val="32"/>
        </w:rPr>
        <w:t>（7）领导乡政权机关和群团组织，支持和保证这些机关和组织依照国家法律法规及各自章程充分行使职权。</w:t>
      </w:r>
    </w:p>
    <w:p w14:paraId="29178A7A">
      <w:pPr>
        <w:spacing w:line="640" w:lineRule="exact"/>
        <w:ind w:firstLine="640"/>
        <w:jc w:val="both"/>
        <w:outlineLvl w:val="2"/>
      </w:pPr>
      <w:r>
        <w:rPr>
          <w:rFonts w:ascii="黑体" w:hAnsi="黑体" w:eastAsia="黑体"/>
          <w:sz w:val="32"/>
        </w:rPr>
        <w:t>二、机构设置及人员情况</w:t>
      </w:r>
    </w:p>
    <w:p w14:paraId="7D3F5BB5">
      <w:pPr>
        <w:spacing w:line="580" w:lineRule="exact"/>
        <w:ind w:firstLine="640"/>
        <w:jc w:val="both"/>
      </w:pPr>
      <w:r>
        <w:rPr>
          <w:rFonts w:ascii="仿宋_GB2312" w:hAnsi="仿宋_GB2312" w:eastAsia="仿宋_GB2312"/>
          <w:sz w:val="32"/>
        </w:rPr>
        <w:t>塔什库尔干塔吉克自治县提孜那甫乡人民政府2024年度，实有人数108人，其中：在职人员77人，增加5人；离休人员0人，增加0人；退休人员31人,增加1人。</w:t>
      </w:r>
    </w:p>
    <w:p w14:paraId="4FBF4980">
      <w:pPr>
        <w:spacing w:line="580" w:lineRule="exact"/>
        <w:ind w:firstLine="640"/>
        <w:jc w:val="both"/>
      </w:pPr>
      <w:r>
        <w:rPr>
          <w:rFonts w:ascii="仿宋_GB2312" w:hAnsi="仿宋_GB2312" w:eastAsia="仿宋_GB2312"/>
          <w:sz w:val="32"/>
        </w:rPr>
        <w:t>单位无下属预算单位，下设9个科室，分别是：党建办公室、党政办公室、社会事务办公室、财务室、农经办、畜牧兽医站、人大办公室、乡村振兴办公室、综治中心。</w:t>
      </w:r>
    </w:p>
    <w:p w14:paraId="12AB8AA6">
      <w:r>
        <w:br w:type="page"/>
      </w:r>
    </w:p>
    <w:p w14:paraId="1C5EB8B8">
      <w:pPr>
        <w:spacing w:line="240" w:lineRule="auto"/>
        <w:jc w:val="center"/>
        <w:outlineLvl w:val="1"/>
      </w:pPr>
      <w:r>
        <w:rPr>
          <w:rFonts w:ascii="黑体" w:hAnsi="黑体" w:eastAsia="黑体"/>
          <w:sz w:val="32"/>
        </w:rPr>
        <w:t>第二部分 部门决算情况说明</w:t>
      </w:r>
    </w:p>
    <w:p w14:paraId="690F882A">
      <w:pPr>
        <w:spacing w:line="640" w:lineRule="exact"/>
        <w:ind w:firstLine="640"/>
        <w:jc w:val="both"/>
        <w:outlineLvl w:val="2"/>
      </w:pPr>
      <w:r>
        <w:rPr>
          <w:rFonts w:ascii="黑体" w:hAnsi="黑体" w:eastAsia="黑体"/>
          <w:sz w:val="32"/>
        </w:rPr>
        <w:t>一、收入支出决算总体情况说明</w:t>
      </w:r>
    </w:p>
    <w:p w14:paraId="320CC678">
      <w:pPr>
        <w:spacing w:line="580" w:lineRule="exact"/>
        <w:ind w:firstLine="640"/>
        <w:jc w:val="both"/>
      </w:pPr>
      <w:r>
        <w:rPr>
          <w:rFonts w:ascii="仿宋_GB2312" w:hAnsi="仿宋_GB2312" w:eastAsia="仿宋_GB2312"/>
          <w:b/>
          <w:sz w:val="32"/>
        </w:rPr>
        <w:t>2024年度收入总计3,844.01万元，</w:t>
      </w:r>
      <w:r>
        <w:rPr>
          <w:rFonts w:ascii="仿宋_GB2312" w:hAnsi="仿宋_GB2312" w:eastAsia="仿宋_GB2312"/>
          <w:b w:val="0"/>
          <w:sz w:val="32"/>
        </w:rPr>
        <w:t>其中：本年收入合计3,844.01万元，使用非财政拨款结余（含专用结余）0.00万元，年初结转和结余0.00万元。</w:t>
      </w:r>
    </w:p>
    <w:p w14:paraId="77320BE9">
      <w:pPr>
        <w:spacing w:line="580" w:lineRule="exact"/>
        <w:ind w:firstLine="640"/>
        <w:jc w:val="both"/>
      </w:pPr>
      <w:r>
        <w:rPr>
          <w:rFonts w:ascii="仿宋_GB2312" w:hAnsi="仿宋_GB2312" w:eastAsia="仿宋_GB2312"/>
          <w:b/>
          <w:sz w:val="32"/>
        </w:rPr>
        <w:t>2024年度支出总计3,844.01万元，</w:t>
      </w:r>
      <w:r>
        <w:rPr>
          <w:rFonts w:ascii="仿宋_GB2312" w:hAnsi="仿宋_GB2312" w:eastAsia="仿宋_GB2312"/>
          <w:b w:val="0"/>
          <w:sz w:val="32"/>
        </w:rPr>
        <w:t>其中：本年支出合计3,844.01万元，结余分配0.00万元，年末结转和结余0.00万元。</w:t>
      </w:r>
    </w:p>
    <w:p w14:paraId="36831AD4">
      <w:pPr>
        <w:spacing w:line="580" w:lineRule="exact"/>
        <w:ind w:firstLine="640"/>
        <w:jc w:val="both"/>
      </w:pPr>
      <w:r>
        <w:rPr>
          <w:rFonts w:ascii="仿宋_GB2312" w:hAnsi="仿宋_GB2312" w:eastAsia="仿宋_GB2312"/>
          <w:b w:val="0"/>
          <w:sz w:val="32"/>
        </w:rPr>
        <w:t>收入支出总体与上年相比，减少992.81万元，下降20.53%，主要原因是：1.本年减少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提孜那甫乡“五小”工程、</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提孜那甫乡兰干村污水处理项目、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提孜那甫乡农村人居环境整治项目等；2.本年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提孜那甫乡道路改造提升项目等资金较上年减少。</w:t>
      </w:r>
    </w:p>
    <w:p w14:paraId="1A7B6367">
      <w:pPr>
        <w:spacing w:line="640" w:lineRule="exact"/>
        <w:ind w:firstLine="640"/>
        <w:jc w:val="both"/>
        <w:outlineLvl w:val="2"/>
      </w:pPr>
      <w:r>
        <w:rPr>
          <w:rFonts w:ascii="黑体" w:hAnsi="黑体" w:eastAsia="黑体"/>
          <w:sz w:val="32"/>
        </w:rPr>
        <w:t>二、收入决算情况说明</w:t>
      </w:r>
    </w:p>
    <w:p w14:paraId="1A7B7510">
      <w:pPr>
        <w:spacing w:line="580" w:lineRule="exact"/>
        <w:ind w:firstLine="640"/>
        <w:jc w:val="both"/>
      </w:pPr>
      <w:r>
        <w:rPr>
          <w:rFonts w:ascii="仿宋_GB2312" w:hAnsi="仿宋_GB2312" w:eastAsia="仿宋_GB2312"/>
          <w:b/>
          <w:sz w:val="32"/>
        </w:rPr>
        <w:t>本年收入3,844.01万元，</w:t>
      </w:r>
      <w:r>
        <w:rPr>
          <w:rFonts w:ascii="仿宋_GB2312" w:hAnsi="仿宋_GB2312" w:eastAsia="仿宋_GB2312"/>
          <w:b w:val="0"/>
          <w:sz w:val="32"/>
        </w:rPr>
        <w:t>其中：财政拨款收入3,839.42万元，占99.88%；上级补助收入0.00万元，占0.00%；事业收入0.00万元，占0.00%；经营收入0.00万元，占0.00%；附属单位上缴收入0.00万元，占0.00%；其他收入4.58万元，占0.12%。</w:t>
      </w:r>
    </w:p>
    <w:p w14:paraId="5E530A1E">
      <w:pPr>
        <w:spacing w:line="640" w:lineRule="exact"/>
        <w:ind w:firstLine="640"/>
        <w:jc w:val="both"/>
        <w:outlineLvl w:val="2"/>
      </w:pPr>
      <w:r>
        <w:rPr>
          <w:rFonts w:ascii="黑体" w:hAnsi="黑体" w:eastAsia="黑体"/>
          <w:sz w:val="32"/>
        </w:rPr>
        <w:t>三、支出决算情况说明</w:t>
      </w:r>
    </w:p>
    <w:p w14:paraId="5FB87552">
      <w:pPr>
        <w:spacing w:line="580" w:lineRule="exact"/>
        <w:ind w:firstLine="640"/>
        <w:jc w:val="both"/>
      </w:pPr>
      <w:r>
        <w:rPr>
          <w:rFonts w:ascii="仿宋_GB2312" w:hAnsi="仿宋_GB2312" w:eastAsia="仿宋_GB2312"/>
          <w:b/>
          <w:sz w:val="32"/>
        </w:rPr>
        <w:t>本年支出3,844.01万元，</w:t>
      </w:r>
      <w:r>
        <w:rPr>
          <w:rFonts w:ascii="仿宋_GB2312" w:hAnsi="仿宋_GB2312" w:eastAsia="仿宋_GB2312"/>
          <w:b w:val="0"/>
          <w:sz w:val="32"/>
        </w:rPr>
        <w:t>其中：基本支出1,728.98万元，占44.98%；项目支出2,115.03万元，占55.02%；上缴上级支出0.00万元，占0.00%；经营支出0.00万元，占0.00%；对附属单位补助支出0.00万元，占0.00%。</w:t>
      </w:r>
    </w:p>
    <w:p w14:paraId="455C20A2">
      <w:pPr>
        <w:spacing w:line="640" w:lineRule="exact"/>
        <w:ind w:firstLine="640"/>
        <w:jc w:val="both"/>
        <w:outlineLvl w:val="2"/>
      </w:pPr>
      <w:r>
        <w:rPr>
          <w:rFonts w:ascii="黑体" w:hAnsi="黑体" w:eastAsia="黑体"/>
          <w:sz w:val="32"/>
        </w:rPr>
        <w:t>四、财政拨款收入支出决算总体情况说明</w:t>
      </w:r>
    </w:p>
    <w:p w14:paraId="5AB2A40E">
      <w:pPr>
        <w:spacing w:line="580" w:lineRule="exact"/>
        <w:ind w:firstLine="640"/>
        <w:jc w:val="both"/>
      </w:pPr>
      <w:r>
        <w:rPr>
          <w:rFonts w:ascii="仿宋_GB2312" w:hAnsi="仿宋_GB2312" w:eastAsia="仿宋_GB2312"/>
          <w:b/>
          <w:sz w:val="32"/>
        </w:rPr>
        <w:t>2024年度财政拨款收入总计3,839.42万元，</w:t>
      </w:r>
      <w:r>
        <w:rPr>
          <w:rFonts w:ascii="仿宋_GB2312" w:hAnsi="仿宋_GB2312" w:eastAsia="仿宋_GB2312"/>
          <w:b w:val="0"/>
          <w:sz w:val="32"/>
        </w:rPr>
        <w:t>其中：年初财政拨款结转和结余0.00万元，本年财政拨款收入3,839.42万元。</w:t>
      </w:r>
      <w:r>
        <w:rPr>
          <w:rFonts w:ascii="仿宋_GB2312" w:hAnsi="仿宋_GB2312" w:eastAsia="仿宋_GB2312"/>
          <w:b/>
          <w:sz w:val="32"/>
        </w:rPr>
        <w:t>财政拨款支出总计3,839.42万元，</w:t>
      </w:r>
      <w:r>
        <w:rPr>
          <w:rFonts w:ascii="仿宋_GB2312" w:hAnsi="仿宋_GB2312" w:eastAsia="仿宋_GB2312"/>
          <w:b w:val="0"/>
          <w:sz w:val="32"/>
        </w:rPr>
        <w:t>其中：年末财政拨款结转和结余0.00万元，本年财政拨款支出3,839.42万元。</w:t>
      </w:r>
    </w:p>
    <w:p w14:paraId="0C5906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减少997.40万元，下降20.62%，主要原因是：1.本年减少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提孜那甫乡“五小”工程、</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提孜那甫乡兰干村污水处理项目、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提孜那甫乡农村人居环境整治项目等；2.本年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提孜那甫乡道路改造提升项目等资金较上年减少。</w:t>
      </w:r>
      <w:r>
        <w:rPr>
          <w:rFonts w:ascii="仿宋_GB2312" w:hAnsi="仿宋_GB2312" w:eastAsia="仿宋_GB2312"/>
          <w:b/>
          <w:sz w:val="32"/>
        </w:rPr>
        <w:t>与年初预算相比，</w:t>
      </w:r>
      <w:r>
        <w:rPr>
          <w:rFonts w:ascii="仿宋_GB2312" w:hAnsi="仿宋_GB2312" w:eastAsia="仿宋_GB2312"/>
          <w:b w:val="0"/>
          <w:sz w:val="32"/>
        </w:rPr>
        <w:t>年初预算数1,839.72万元，决算数3,839.42万元，预决算差异率108.70%，主要原因是：本年在职人员增加，年中追加人员经费及人员工资、社保、公积金基数调增部分资金及提孜那甫乡民宿、提孜那甫乡农业现代化提升等项目，导致预决算存在差异。</w:t>
      </w:r>
    </w:p>
    <w:p w14:paraId="3367BFF8">
      <w:pPr>
        <w:spacing w:line="640" w:lineRule="exact"/>
        <w:ind w:firstLine="640"/>
        <w:jc w:val="both"/>
        <w:outlineLvl w:val="2"/>
      </w:pPr>
      <w:r>
        <w:rPr>
          <w:rFonts w:ascii="黑体" w:hAnsi="黑体" w:eastAsia="黑体"/>
          <w:sz w:val="32"/>
        </w:rPr>
        <w:t>五、一般公共预算财政拨款支出决算情况说明</w:t>
      </w:r>
    </w:p>
    <w:p w14:paraId="6E53C16D">
      <w:pPr>
        <w:spacing w:line="640" w:lineRule="exact"/>
        <w:ind w:firstLine="640"/>
        <w:jc w:val="both"/>
        <w:outlineLvl w:val="3"/>
      </w:pPr>
      <w:r>
        <w:rPr>
          <w:rFonts w:ascii="楷体_GB2312" w:hAnsi="楷体_GB2312" w:eastAsia="楷体_GB2312"/>
          <w:b/>
          <w:sz w:val="32"/>
        </w:rPr>
        <w:t>（一）一般公共预算财政拨款支出决算总体情况</w:t>
      </w:r>
    </w:p>
    <w:p w14:paraId="36F31EC3">
      <w:pPr>
        <w:spacing w:line="580" w:lineRule="exact"/>
        <w:ind w:firstLine="640"/>
        <w:jc w:val="both"/>
      </w:pPr>
      <w:r>
        <w:rPr>
          <w:rFonts w:ascii="仿宋_GB2312" w:hAnsi="仿宋_GB2312" w:eastAsia="仿宋_GB2312"/>
          <w:b/>
          <w:sz w:val="32"/>
        </w:rPr>
        <w:t>2024年度一般公共预算财政拨款支出3,839.42万元，</w:t>
      </w:r>
      <w:r>
        <w:rPr>
          <w:rFonts w:ascii="仿宋_GB2312" w:hAnsi="仿宋_GB2312" w:eastAsia="仿宋_GB2312"/>
          <w:b w:val="0"/>
          <w:sz w:val="32"/>
        </w:rPr>
        <w:t>占本年支出合计的99.88%。</w:t>
      </w:r>
      <w:r>
        <w:rPr>
          <w:rFonts w:ascii="仿宋_GB2312" w:hAnsi="仿宋_GB2312" w:eastAsia="仿宋_GB2312"/>
          <w:b/>
          <w:sz w:val="32"/>
        </w:rPr>
        <w:t>与上年相比，</w:t>
      </w:r>
      <w:r>
        <w:rPr>
          <w:rFonts w:ascii="仿宋_GB2312" w:hAnsi="仿宋_GB2312" w:eastAsia="仿宋_GB2312"/>
          <w:b w:val="0"/>
          <w:sz w:val="32"/>
        </w:rPr>
        <w:t>减少997.40万元，下降20.62%，主要原因是：1.本年减少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提孜那甫乡“五小”工程、</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提孜那甫乡兰干村污水处理项目、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提孜那甫乡农村人居环境整治项目等；2.本年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提孜那甫乡道路改造提升项目等资金较上年减少。</w:t>
      </w:r>
      <w:r>
        <w:rPr>
          <w:rFonts w:ascii="仿宋_GB2312" w:hAnsi="仿宋_GB2312" w:eastAsia="仿宋_GB2312"/>
          <w:b/>
          <w:sz w:val="32"/>
        </w:rPr>
        <w:t>与年初预算相比,</w:t>
      </w:r>
      <w:r>
        <w:rPr>
          <w:rFonts w:ascii="仿宋_GB2312" w:hAnsi="仿宋_GB2312" w:eastAsia="仿宋_GB2312"/>
          <w:b w:val="0"/>
          <w:sz w:val="32"/>
        </w:rPr>
        <w:t>年初预算数1,839.72万元，决算数3,839.42万元，预决算差异率108.70%，主要原因是：本年在职人员增加，年中追加人员经费及人员工资、社保、公积金基数调增部分资金及提孜那甫乡民宿、提孜那甫乡农业现代化提升等项目，导致预决算存在差异。</w:t>
      </w:r>
    </w:p>
    <w:p w14:paraId="6F663E04">
      <w:pPr>
        <w:spacing w:line="640" w:lineRule="exact"/>
        <w:ind w:firstLine="640"/>
        <w:jc w:val="both"/>
        <w:outlineLvl w:val="3"/>
      </w:pPr>
      <w:r>
        <w:rPr>
          <w:rFonts w:ascii="楷体_GB2312" w:hAnsi="楷体_GB2312" w:eastAsia="楷体_GB2312"/>
          <w:b/>
          <w:sz w:val="32"/>
        </w:rPr>
        <w:t>（二）一般公共预算财政拨款支出决算结构情况</w:t>
      </w:r>
    </w:p>
    <w:p w14:paraId="7EC9AA77">
      <w:pPr>
        <w:spacing w:line="580" w:lineRule="exact"/>
        <w:ind w:firstLine="640"/>
        <w:jc w:val="both"/>
      </w:pPr>
      <w:r>
        <w:rPr>
          <w:rFonts w:ascii="仿宋_GB2312" w:hAnsi="仿宋_GB2312" w:eastAsia="仿宋_GB2312"/>
          <w:b w:val="0"/>
          <w:sz w:val="32"/>
        </w:rPr>
        <w:t>1.一般公共服务支出(类)1,053.02万元,占27.43%。</w:t>
      </w:r>
    </w:p>
    <w:p w14:paraId="0A2307D4">
      <w:pPr>
        <w:spacing w:line="580" w:lineRule="exact"/>
        <w:ind w:firstLine="640"/>
        <w:jc w:val="both"/>
      </w:pPr>
      <w:r>
        <w:rPr>
          <w:rFonts w:ascii="仿宋_GB2312" w:hAnsi="仿宋_GB2312" w:eastAsia="仿宋_GB2312"/>
          <w:b w:val="0"/>
          <w:sz w:val="32"/>
        </w:rPr>
        <w:t>2.文化旅游体育与传媒支出(类)18.87万元,占0.49%。</w:t>
      </w:r>
    </w:p>
    <w:p w14:paraId="194EE9ED">
      <w:pPr>
        <w:spacing w:line="580" w:lineRule="exact"/>
        <w:ind w:firstLine="640"/>
        <w:jc w:val="both"/>
      </w:pPr>
      <w:r>
        <w:rPr>
          <w:rFonts w:ascii="仿宋_GB2312" w:hAnsi="仿宋_GB2312" w:eastAsia="仿宋_GB2312"/>
          <w:b w:val="0"/>
          <w:sz w:val="32"/>
        </w:rPr>
        <w:t>3.社会保障和就业支出(类)754.51万元,占19.65%。</w:t>
      </w:r>
    </w:p>
    <w:p w14:paraId="0282245C">
      <w:pPr>
        <w:spacing w:line="580" w:lineRule="exact"/>
        <w:ind w:firstLine="640"/>
        <w:jc w:val="both"/>
      </w:pPr>
      <w:r>
        <w:rPr>
          <w:rFonts w:ascii="仿宋_GB2312" w:hAnsi="仿宋_GB2312" w:eastAsia="仿宋_GB2312"/>
          <w:b w:val="0"/>
          <w:sz w:val="32"/>
        </w:rPr>
        <w:t>4.卫生健康支出(类)63.24万元,占1.65%。</w:t>
      </w:r>
    </w:p>
    <w:p w14:paraId="6B32235E">
      <w:pPr>
        <w:spacing w:line="580" w:lineRule="exact"/>
        <w:ind w:firstLine="640"/>
        <w:jc w:val="both"/>
      </w:pPr>
      <w:r>
        <w:rPr>
          <w:rFonts w:ascii="仿宋_GB2312" w:hAnsi="仿宋_GB2312" w:eastAsia="仿宋_GB2312"/>
          <w:b w:val="0"/>
          <w:sz w:val="32"/>
        </w:rPr>
        <w:t>5.城乡社区支出(类)41.94万元,占1.09%。</w:t>
      </w:r>
    </w:p>
    <w:p w14:paraId="236C54AA">
      <w:pPr>
        <w:spacing w:line="580" w:lineRule="exact"/>
        <w:ind w:firstLine="640"/>
        <w:jc w:val="both"/>
      </w:pPr>
      <w:r>
        <w:rPr>
          <w:rFonts w:ascii="仿宋_GB2312" w:hAnsi="仿宋_GB2312" w:eastAsia="仿宋_GB2312"/>
          <w:b w:val="0"/>
          <w:sz w:val="32"/>
        </w:rPr>
        <w:t>6.农林水支出(类)1,721.07万元,占44.83%。</w:t>
      </w:r>
    </w:p>
    <w:p w14:paraId="7EFA4758">
      <w:pPr>
        <w:spacing w:line="580" w:lineRule="exact"/>
        <w:ind w:firstLine="640"/>
        <w:jc w:val="both"/>
      </w:pPr>
      <w:r>
        <w:rPr>
          <w:rFonts w:ascii="仿宋_GB2312" w:hAnsi="仿宋_GB2312" w:eastAsia="仿宋_GB2312"/>
          <w:b w:val="0"/>
          <w:sz w:val="32"/>
        </w:rPr>
        <w:t>7.住房保障支出(类)140.77万元,占3.67%。</w:t>
      </w:r>
    </w:p>
    <w:p w14:paraId="724EF215">
      <w:pPr>
        <w:spacing w:line="580" w:lineRule="exact"/>
        <w:ind w:firstLine="640"/>
        <w:jc w:val="both"/>
      </w:pPr>
      <w:r>
        <w:rPr>
          <w:rFonts w:ascii="仿宋_GB2312" w:hAnsi="仿宋_GB2312" w:eastAsia="仿宋_GB2312"/>
          <w:b w:val="0"/>
          <w:sz w:val="32"/>
        </w:rPr>
        <w:t>8.其他支出(类)46.00万元,占1.20%。</w:t>
      </w:r>
    </w:p>
    <w:p w14:paraId="4AAAEEF6">
      <w:pPr>
        <w:spacing w:line="640" w:lineRule="exact"/>
        <w:ind w:firstLine="640"/>
        <w:jc w:val="both"/>
        <w:outlineLvl w:val="3"/>
      </w:pPr>
      <w:r>
        <w:rPr>
          <w:rFonts w:ascii="楷体_GB2312" w:hAnsi="楷体_GB2312" w:eastAsia="楷体_GB2312"/>
          <w:b/>
          <w:sz w:val="32"/>
        </w:rPr>
        <w:t>（三）一般公共预算财政拨款支出决算具体情况</w:t>
      </w:r>
    </w:p>
    <w:p w14:paraId="20CAB1C6">
      <w:pPr>
        <w:spacing w:line="580" w:lineRule="exact"/>
        <w:ind w:firstLine="640"/>
        <w:jc w:val="both"/>
      </w:pPr>
      <w:r>
        <w:rPr>
          <w:rFonts w:ascii="仿宋_GB2312" w:hAnsi="仿宋_GB2312" w:eastAsia="仿宋_GB2312"/>
          <w:b w:val="0"/>
          <w:sz w:val="32"/>
        </w:rPr>
        <w:t>1.一般公共服务支出(类)人大事务(款)人大会议(项):支出决算数为2.33万元，比上年决算增加2.33万元，增长100.00%,主要原因是：增加2024年人大代表活动经费。</w:t>
      </w:r>
    </w:p>
    <w:p w14:paraId="1797362D">
      <w:pPr>
        <w:spacing w:line="580" w:lineRule="exact"/>
        <w:ind w:firstLine="640"/>
        <w:jc w:val="both"/>
      </w:pPr>
      <w:r>
        <w:rPr>
          <w:rFonts w:ascii="仿宋_GB2312" w:hAnsi="仿宋_GB2312" w:eastAsia="仿宋_GB2312"/>
          <w:b w:val="0"/>
          <w:sz w:val="32"/>
        </w:rPr>
        <w:t>2.一般公共服务支出(类)人大事务(款)代表工作(项):支出决算数为3.90万元，比上年决算减少4.95万元，下降55.93%,主要原因是：减少2021-2023年提孜那甫乡人大联络站工作经费。</w:t>
      </w:r>
    </w:p>
    <w:p w14:paraId="5BD122C0">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3.一般公共服务支出(类)政协事务(款)其他政协事务支出(项):支出决算数为0.40万元，比上年决算增加0.20万元，增长100.00%,主要原因是：本年增加政协工作联络站经费。</w:t>
      </w:r>
    </w:p>
    <w:p w14:paraId="49098D9C">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1,037.69万元，比上年决算增加28.99万元，增长2.87%,主要原因是：本年在职人员增加及人员工资调增，导致相关人员经费较上年有所增加。</w:t>
      </w:r>
    </w:p>
    <w:p w14:paraId="1C3DD892">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6.70万元，比上年决算增加6.70万元，增长100.00%,主要原因是：增加提孜那甫乡曲什曼村民宿项目占用草地林地费用，提孜那甫乡项目水土保持补偿费。</w:t>
      </w:r>
    </w:p>
    <w:p w14:paraId="526BF09C">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6.一般公共服务支出(类)纪检监察事务(款)其他纪检监察事务支出(项):支出决算数为2.00万元，比上年决算增加0.50万元，增长33.33%,主要原因是：本年增加纪委业务办公费，导致经费较上年有所增加。</w:t>
      </w:r>
    </w:p>
    <w:p w14:paraId="6BA250FA">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7.一般公共服务支出(类)组织事务(款)其他组织事务支出(项):支出决算数为0.00万元，比上年决算减少41.49万元，下降100.00%,主要原因是：本年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村级运转经费。</w:t>
      </w:r>
    </w:p>
    <w:p w14:paraId="1042FA27">
      <w:pPr>
        <w:spacing w:line="580" w:lineRule="exact"/>
        <w:ind w:firstLine="640"/>
        <w:jc w:val="both"/>
      </w:pPr>
      <w:r>
        <w:rPr>
          <w:rFonts w:ascii="仿宋_GB2312" w:hAnsi="仿宋_GB2312" w:eastAsia="仿宋_GB2312"/>
          <w:b w:val="0"/>
          <w:sz w:val="32"/>
        </w:rPr>
        <w:t>8.文化旅游体育与传媒支出(类)文化和旅游(款)文化创作与保护(项):支出决算数为0.90万元，比上年决算增加0.90万元，增长100.00%,主要原因是：本年增加文化站办公经费，导致经费较上年有所增加。</w:t>
      </w:r>
    </w:p>
    <w:p w14:paraId="18CB41DC">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9.文化旅游体育与传媒支出(类)文化和旅游(款)其他文化和旅游支出(项):支出决算数为17.97万元，比上年决算增加11.47万元，增长176.46%,主要原因是：本年增加中央补助地方公共文化服务体系建设补助资金。</w:t>
      </w:r>
    </w:p>
    <w:p w14:paraId="0928DF95">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0.00万元，比上年决算减少15.00万元，下降100.00%,主要原因是：减少栏杆村公共文化体系建设补助资金。</w:t>
      </w:r>
    </w:p>
    <w:p w14:paraId="7C7E07EE">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47.36万元，比上年决算增加10.81万元，增长29.58%,主要原因是：本年退休人员增加及退休人员基础绩效奖增加，退休费支出增加。</w:t>
      </w:r>
    </w:p>
    <w:p w14:paraId="02565CC9">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117.00万元，比上年决算减少33.03万元，下降22.02%,主要原因是：本年在职人员调入调出，人员职级不同，缴费基数不同，导致养老保险缴费较上年减少。</w:t>
      </w:r>
    </w:p>
    <w:p w14:paraId="54BC68DD">
      <w:pPr>
        <w:spacing w:line="580" w:lineRule="exact"/>
        <w:ind w:firstLine="640"/>
        <w:jc w:val="both"/>
      </w:pPr>
      <w:r>
        <w:rPr>
          <w:rFonts w:ascii="仿宋_GB2312" w:hAnsi="仿宋_GB2312" w:eastAsia="仿宋_GB2312"/>
          <w:b w:val="0"/>
          <w:sz w:val="32"/>
        </w:rPr>
        <w:t>13.社会保障和就业支出(类)行政事业单位养老支出(款)对机关事业单位职业年金的补助(项):支出决算数为0.00万元，比上年决算减少14.01万元，下降100.00%,主要原因是：本年无退休人员，相应机关事业单位职业年金减少。</w:t>
      </w:r>
    </w:p>
    <w:p w14:paraId="3392B97A">
      <w:pPr>
        <w:spacing w:line="580" w:lineRule="exact"/>
        <w:ind w:firstLine="640"/>
        <w:jc w:val="both"/>
      </w:pPr>
      <w:r>
        <w:rPr>
          <w:rFonts w:ascii="仿宋_GB2312" w:hAnsi="仿宋_GB2312" w:eastAsia="仿宋_GB2312"/>
          <w:b w:val="0"/>
          <w:sz w:val="32"/>
        </w:rPr>
        <w:t>14.社会保障和就业支出(类)抚恤(款)死亡抚恤(项):支出决算数为0.00万元，比上年决算减少28.23万元，下降100.00%,主要原因是：本年无新增死亡人员，减少死亡抚恤支出。</w:t>
      </w:r>
    </w:p>
    <w:p w14:paraId="0A426917">
      <w:pPr>
        <w:spacing w:line="580" w:lineRule="exact"/>
        <w:ind w:firstLine="640"/>
        <w:jc w:val="both"/>
      </w:pPr>
      <w:r>
        <w:rPr>
          <w:rFonts w:ascii="仿宋_GB2312" w:hAnsi="仿宋_GB2312" w:eastAsia="仿宋_GB2312"/>
          <w:b w:val="0"/>
          <w:sz w:val="32"/>
        </w:rPr>
        <w:t>15.社会保障和就业支出(类)社会福利(款)殡葬(项):支出决算数为0.00万元，比上年决算减少61.24万元，下降100.00%,主要原因是：本年无新增死亡人员，减少殡葬经费。</w:t>
      </w:r>
    </w:p>
    <w:p w14:paraId="04280E5B">
      <w:pPr>
        <w:spacing w:line="580" w:lineRule="exact"/>
        <w:ind w:firstLine="640"/>
        <w:jc w:val="both"/>
      </w:pPr>
      <w:r>
        <w:rPr>
          <w:rFonts w:ascii="仿宋_GB2312" w:hAnsi="仿宋_GB2312" w:eastAsia="仿宋_GB2312"/>
          <w:b w:val="0"/>
          <w:sz w:val="32"/>
        </w:rPr>
        <w:t>16.社会保障和就业支出(类)其他社会保障和就业支出(款)其他社会保障和就业支出(项):支出决算数为590.16万元，比上年决算减少416.66万元，下降41.38%,主要原因是：本年边民补助较上年减少。</w:t>
      </w:r>
    </w:p>
    <w:p w14:paraId="276C9F5C">
      <w:pPr>
        <w:spacing w:line="580" w:lineRule="exact"/>
        <w:ind w:firstLine="640"/>
        <w:jc w:val="both"/>
      </w:pPr>
      <w:r>
        <w:rPr>
          <w:rFonts w:ascii="仿宋_GB2312" w:hAnsi="仿宋_GB2312" w:eastAsia="仿宋_GB2312"/>
          <w:b w:val="0"/>
          <w:sz w:val="32"/>
        </w:rPr>
        <w:t>17.卫生健康支出(类)行政事业单位医疗(款)行政单位医疗(项):支出决算数为50.97万元，比上年决算减少20.73万元，下降28.91%,主要原因是：因退休人员医疗保险制度改革，退休人员基本医疗不再由单位缴纳，导致经费较上年减少。</w:t>
      </w:r>
    </w:p>
    <w:p w14:paraId="61FC9D33">
      <w:pPr>
        <w:spacing w:line="580" w:lineRule="exact"/>
        <w:ind w:firstLine="640"/>
        <w:jc w:val="both"/>
      </w:pPr>
      <w:r>
        <w:rPr>
          <w:rFonts w:ascii="仿宋_GB2312" w:hAnsi="仿宋_GB2312" w:eastAsia="仿宋_GB2312"/>
          <w:b w:val="0"/>
          <w:sz w:val="32"/>
        </w:rPr>
        <w:t>18.卫生健康支出(类)行政事业单位医疗(款)公务员医疗补助(项):支出决算数为12.27万元，比上年决算减少3.93万元，下降24.26%,主要原因是：因退休人员医疗保险制度改革，退休人员公务员医疗补助不再由单位缴纳，导致经费较上年减</w:t>
      </w:r>
      <w:r>
        <w:rPr>
          <w:rFonts w:hint="eastAsia" w:ascii="仿宋_GB2312" w:hAnsi="仿宋_GB2312" w:eastAsia="仿宋_GB2312"/>
          <w:b w:val="0"/>
          <w:sz w:val="32"/>
          <w:lang w:val="en-US" w:eastAsia="zh-CN"/>
        </w:rPr>
        <w:t>少</w:t>
      </w:r>
      <w:r>
        <w:rPr>
          <w:rFonts w:ascii="仿宋_GB2312" w:hAnsi="仿宋_GB2312" w:eastAsia="仿宋_GB2312"/>
          <w:b w:val="0"/>
          <w:sz w:val="32"/>
        </w:rPr>
        <w:t>。</w:t>
      </w:r>
    </w:p>
    <w:p w14:paraId="3E58ABED">
      <w:pPr>
        <w:spacing w:line="580" w:lineRule="exact"/>
        <w:ind w:firstLine="640"/>
        <w:jc w:val="both"/>
      </w:pPr>
      <w:r>
        <w:rPr>
          <w:rFonts w:ascii="仿宋_GB2312" w:hAnsi="仿宋_GB2312" w:eastAsia="仿宋_GB2312"/>
          <w:b w:val="0"/>
          <w:sz w:val="32"/>
        </w:rPr>
        <w:t>19.节能环保支出(类)天然林保护(款)森林管护(项):支出决算数为0.00万元，比上年决算减少54.15万元，下降100.00%,主要原因是：本年减少中央财政林业草原生态保护恢复项目。</w:t>
      </w:r>
    </w:p>
    <w:p w14:paraId="5AB5F427">
      <w:pPr>
        <w:spacing w:line="580" w:lineRule="exact"/>
        <w:ind w:firstLine="640"/>
        <w:jc w:val="both"/>
      </w:pPr>
      <w:r>
        <w:rPr>
          <w:rFonts w:ascii="仿宋_GB2312" w:hAnsi="仿宋_GB2312" w:eastAsia="仿宋_GB2312"/>
          <w:b w:val="0"/>
          <w:sz w:val="32"/>
        </w:rPr>
        <w:t>20.城乡社区支出(类)城乡社区公共设施(款)其他城乡社区公共设施支出(项):支出决算数为41.94万元，比上年决算减少13.51万元，下降24.36%,主要原因是：本年减少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提孜那甫乡“五小”工程、</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提孜那甫乡兰干村污水处理项目、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提孜那甫乡农村人居环境整治项目。</w:t>
      </w:r>
    </w:p>
    <w:p w14:paraId="6BA87DDC">
      <w:pPr>
        <w:spacing w:line="580" w:lineRule="exact"/>
        <w:ind w:firstLine="640"/>
        <w:jc w:val="both"/>
      </w:pPr>
      <w:r>
        <w:rPr>
          <w:rFonts w:ascii="仿宋_GB2312" w:hAnsi="仿宋_GB2312" w:eastAsia="仿宋_GB2312"/>
          <w:b w:val="0"/>
          <w:sz w:val="32"/>
        </w:rPr>
        <w:t>21.农林水支出(类)农业农村(款)事业运行(项):支出决算数为322.93万元，比上年决算增加1.99万元，增长0.62%,主要原因是：本年在职人员工资调增，导致相关人员经费较上年有所增加。</w:t>
      </w:r>
    </w:p>
    <w:p w14:paraId="4F382203">
      <w:pPr>
        <w:spacing w:line="580" w:lineRule="exact"/>
        <w:ind w:firstLine="640"/>
        <w:jc w:val="both"/>
      </w:pPr>
      <w:r>
        <w:rPr>
          <w:rFonts w:ascii="仿宋_GB2312" w:hAnsi="仿宋_GB2312" w:eastAsia="仿宋_GB2312"/>
          <w:b w:val="0"/>
          <w:sz w:val="32"/>
        </w:rPr>
        <w:t>22.农林水支出(类)农业农村(款)农业生产发展(项):支出决算数为62.56万元，比上年决算增加62.56万元，增长100.00%,主要原因是：本年度增加提孜那甫乡农业现代化提升项目，导致经费较上年增加。</w:t>
      </w:r>
    </w:p>
    <w:p w14:paraId="6008F7E4">
      <w:pPr>
        <w:spacing w:line="580" w:lineRule="exact"/>
        <w:ind w:firstLine="640"/>
        <w:jc w:val="both"/>
      </w:pPr>
      <w:r>
        <w:rPr>
          <w:rFonts w:ascii="仿宋_GB2312" w:hAnsi="仿宋_GB2312" w:eastAsia="仿宋_GB2312"/>
          <w:b w:val="0"/>
          <w:sz w:val="32"/>
        </w:rPr>
        <w:t>23.农林水支出(类)巩固脱贫攻坚成果衔接乡村振兴(款)生产发展(项):支出决算数为1,244.59万元，比上年决算减少475.27万元，下降27.63%,主要原因是：本年巩固脱贫攻坚成果衔接乡村振兴生产发展项目资金较上年减少。</w:t>
      </w:r>
    </w:p>
    <w:p w14:paraId="10189FB5">
      <w:pPr>
        <w:spacing w:line="580" w:lineRule="exact"/>
        <w:ind w:firstLine="640"/>
        <w:jc w:val="both"/>
      </w:pPr>
      <w:r>
        <w:rPr>
          <w:rFonts w:ascii="仿宋_GB2312" w:hAnsi="仿宋_GB2312" w:eastAsia="仿宋_GB2312"/>
          <w:b w:val="0"/>
          <w:sz w:val="32"/>
        </w:rPr>
        <w:t>24.农林水支出(类)农村综合改革(款)对村级公益事业建设的补助(项):支出决算数为91.00万元，比上年决算增加76.00万元，增长506.67%,主要原因是：增加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提孜那甫乡兰干村村组道路维修项目。</w:t>
      </w:r>
    </w:p>
    <w:p w14:paraId="72A55580">
      <w:pPr>
        <w:spacing w:line="580" w:lineRule="exact"/>
        <w:ind w:firstLine="640"/>
        <w:jc w:val="both"/>
      </w:pPr>
      <w:r>
        <w:rPr>
          <w:rFonts w:ascii="仿宋_GB2312" w:hAnsi="仿宋_GB2312" w:eastAsia="仿宋_GB2312"/>
          <w:b w:val="0"/>
          <w:sz w:val="32"/>
        </w:rPr>
        <w:t>25.农林水支出(类)农村综合改革(款)对村民委员会和村党支部的补助(项):支出决算数为0.00万元，比上年决算减少8.79万元，下降100.00%,主要原因是：减少为民办实事经费。</w:t>
      </w:r>
    </w:p>
    <w:p w14:paraId="25992892">
      <w:pPr>
        <w:spacing w:line="580" w:lineRule="exact"/>
        <w:ind w:firstLine="640"/>
        <w:jc w:val="both"/>
      </w:pPr>
      <w:r>
        <w:rPr>
          <w:rFonts w:ascii="仿宋_GB2312" w:hAnsi="仿宋_GB2312" w:eastAsia="仿宋_GB2312"/>
          <w:b w:val="0"/>
          <w:sz w:val="32"/>
        </w:rPr>
        <w:t>26.农林水支出(类)农村综合改革(款)对村集体经济组织的补助(项):支出决算数为0.00万元，比上年决算减少11.20万元，下降100.00%,主要原因是：减少发展新型农村集体经济（兰干村）项目林地补偿四项费。</w:t>
      </w:r>
    </w:p>
    <w:p w14:paraId="1AFCBAAB">
      <w:pPr>
        <w:spacing w:line="580" w:lineRule="exact"/>
        <w:ind w:firstLine="640"/>
        <w:jc w:val="both"/>
      </w:pPr>
      <w:r>
        <w:rPr>
          <w:rFonts w:ascii="仿宋_GB2312" w:hAnsi="仿宋_GB2312" w:eastAsia="仿宋_GB2312"/>
          <w:b w:val="0"/>
          <w:sz w:val="32"/>
        </w:rPr>
        <w:t>27.农林水支出(类)其他农林水支出(款)其他农林水支出(项):支出决算数为0.00万元，比上年决算减少14.58万元，下降100.00%,主要原因是：本年减少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提孜那甫乡兰干村污水处理项目、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提孜那甫乡农村人居环境整治项目等。</w:t>
      </w:r>
    </w:p>
    <w:p w14:paraId="4BD3F44A">
      <w:pPr>
        <w:spacing w:line="580" w:lineRule="exact"/>
        <w:ind w:firstLine="640"/>
        <w:jc w:val="both"/>
      </w:pPr>
      <w:r>
        <w:rPr>
          <w:rFonts w:ascii="仿宋_GB2312" w:hAnsi="仿宋_GB2312" w:eastAsia="仿宋_GB2312"/>
          <w:b w:val="0"/>
          <w:sz w:val="32"/>
        </w:rPr>
        <w:t>28.住房保障支出(类)住房改革支出(款)住房公积金(项):支出决算数为140.77万元，比上年决算增加21.75万元，增长18.27%,主要原因是：本年在职人员增加及人员工资调增，住房公积金支出较上年增加。</w:t>
      </w:r>
    </w:p>
    <w:p w14:paraId="175EA7D9">
      <w:pPr>
        <w:spacing w:line="580" w:lineRule="exact"/>
        <w:ind w:firstLine="640"/>
        <w:jc w:val="both"/>
      </w:pPr>
      <w:r>
        <w:rPr>
          <w:rFonts w:ascii="仿宋_GB2312" w:hAnsi="仿宋_GB2312" w:eastAsia="仿宋_GB2312"/>
          <w:b w:val="0"/>
          <w:sz w:val="32"/>
        </w:rPr>
        <w:t>29.其他支出(类)其他支出(款)其他支出(项):支出决算数为46.00万元，比上年决算减少4.82万元，下降9.48%,主要原因是：本年减少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提孜那甫乡“五小”工程项目。</w:t>
      </w:r>
    </w:p>
    <w:p w14:paraId="18E7FFC2">
      <w:pPr>
        <w:spacing w:line="640" w:lineRule="exact"/>
        <w:ind w:firstLine="640"/>
        <w:jc w:val="both"/>
        <w:outlineLvl w:val="2"/>
      </w:pPr>
      <w:r>
        <w:rPr>
          <w:rFonts w:ascii="黑体" w:hAnsi="黑体" w:eastAsia="黑体"/>
          <w:sz w:val="32"/>
        </w:rPr>
        <w:t>六、一般公共预算财政拨款基本支出决算情况说明</w:t>
      </w:r>
    </w:p>
    <w:p w14:paraId="18D7EAE1">
      <w:pPr>
        <w:spacing w:line="580" w:lineRule="exact"/>
        <w:ind w:firstLine="640"/>
        <w:jc w:val="both"/>
      </w:pPr>
      <w:r>
        <w:rPr>
          <w:rFonts w:ascii="仿宋_GB2312" w:hAnsi="仿宋_GB2312" w:eastAsia="仿宋_GB2312"/>
          <w:b w:val="0"/>
          <w:sz w:val="32"/>
        </w:rPr>
        <w:t>2024年度一般公共预算财政拨款基本支出1,728.98万元，其中：</w:t>
      </w:r>
      <w:r>
        <w:rPr>
          <w:rFonts w:ascii="仿宋_GB2312" w:hAnsi="仿宋_GB2312" w:eastAsia="仿宋_GB2312"/>
          <w:b/>
          <w:sz w:val="32"/>
        </w:rPr>
        <w:t>人员经费1,664.59万元，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5558AF9D">
      <w:pPr>
        <w:spacing w:line="580" w:lineRule="exact"/>
        <w:ind w:firstLine="640"/>
        <w:jc w:val="both"/>
      </w:pPr>
      <w:r>
        <w:rPr>
          <w:rFonts w:ascii="仿宋_GB2312" w:hAnsi="仿宋_GB2312" w:eastAsia="仿宋_GB2312"/>
          <w:b/>
          <w:sz w:val="32"/>
        </w:rPr>
        <w:t>公用经费64.39万元，</w:t>
      </w:r>
      <w:r>
        <w:rPr>
          <w:rFonts w:ascii="仿宋_GB2312" w:hAnsi="仿宋_GB2312" w:eastAsia="仿宋_GB2312"/>
          <w:b w:val="0"/>
          <w:sz w:val="32"/>
        </w:rPr>
        <w:t>包括：办公费、水费、电费、邮电费、差旅费、公务用车运行维护费。</w:t>
      </w:r>
    </w:p>
    <w:p w14:paraId="21D204CA">
      <w:pPr>
        <w:spacing w:line="640" w:lineRule="exact"/>
        <w:ind w:firstLine="640"/>
        <w:jc w:val="both"/>
        <w:outlineLvl w:val="2"/>
      </w:pPr>
      <w:r>
        <w:rPr>
          <w:rFonts w:ascii="黑体" w:hAnsi="黑体" w:eastAsia="黑体"/>
          <w:sz w:val="32"/>
        </w:rPr>
        <w:t>七、政府性基金预算财政拨款收入支出决算情况说明</w:t>
      </w:r>
    </w:p>
    <w:p w14:paraId="46FCF38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31B278F">
      <w:pPr>
        <w:spacing w:line="640" w:lineRule="exact"/>
        <w:ind w:firstLine="640"/>
        <w:jc w:val="both"/>
        <w:outlineLvl w:val="2"/>
      </w:pPr>
      <w:r>
        <w:rPr>
          <w:rFonts w:ascii="黑体" w:hAnsi="黑体" w:eastAsia="黑体"/>
          <w:sz w:val="32"/>
        </w:rPr>
        <w:t>八、国有资本经营预算财政拨款收入支出决算情况说明</w:t>
      </w:r>
    </w:p>
    <w:p w14:paraId="6A3C697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462B6A">
      <w:pPr>
        <w:spacing w:line="640" w:lineRule="exact"/>
        <w:ind w:firstLine="640"/>
        <w:jc w:val="both"/>
        <w:outlineLvl w:val="2"/>
      </w:pPr>
      <w:r>
        <w:rPr>
          <w:rFonts w:ascii="黑体" w:hAnsi="黑体" w:eastAsia="黑体"/>
          <w:sz w:val="32"/>
        </w:rPr>
        <w:t>九、财政拨款“三公”经费支出决算情况说明</w:t>
      </w:r>
    </w:p>
    <w:p w14:paraId="464B4931">
      <w:pPr>
        <w:spacing w:line="580" w:lineRule="exact"/>
        <w:ind w:firstLine="640"/>
        <w:jc w:val="both"/>
      </w:pPr>
      <w:r>
        <w:rPr>
          <w:rFonts w:ascii="仿宋_GB2312" w:hAnsi="仿宋_GB2312" w:eastAsia="仿宋_GB2312"/>
          <w:b/>
          <w:sz w:val="32"/>
        </w:rPr>
        <w:t>2024年度财政拨款“三公”经费支出14.40万元，</w:t>
      </w:r>
      <w:r>
        <w:rPr>
          <w:rFonts w:ascii="仿宋_GB2312" w:hAnsi="仿宋_GB2312" w:eastAsia="仿宋_GB2312"/>
          <w:b w:val="0"/>
          <w:sz w:val="32"/>
        </w:rPr>
        <w:t>比上年增加6.40万元，增长80.00%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14.40万元，占100.00%，比上年增加6.40万元，增长80.00%，主要原因是：本年因业务需求，用车次数增加，燃油费增加，导致公务用车运行维护费较上年增加。公务接待费支出0.00万元，占0.00%，比上年增加0.00万元，增长0.00%，主要原因是：2023年与2024年均未安排公务接待费支出。</w:t>
      </w:r>
    </w:p>
    <w:p w14:paraId="4C078877">
      <w:pPr>
        <w:spacing w:line="580" w:lineRule="exact"/>
        <w:ind w:firstLine="640"/>
        <w:jc w:val="both"/>
      </w:pPr>
      <w:r>
        <w:rPr>
          <w:rFonts w:ascii="仿宋_GB2312" w:hAnsi="仿宋_GB2312" w:eastAsia="仿宋_GB2312"/>
          <w:b/>
          <w:sz w:val="32"/>
        </w:rPr>
        <w:t>具体情况如下：</w:t>
      </w:r>
    </w:p>
    <w:p w14:paraId="0B01AE9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185821">
      <w:pPr>
        <w:spacing w:line="580" w:lineRule="exact"/>
        <w:ind w:firstLine="640"/>
        <w:jc w:val="both"/>
      </w:pPr>
      <w:r>
        <w:rPr>
          <w:rFonts w:ascii="仿宋_GB2312" w:hAnsi="仿宋_GB2312" w:eastAsia="仿宋_GB2312"/>
          <w:b w:val="0"/>
          <w:sz w:val="32"/>
        </w:rPr>
        <w:t>公务用车购置及运行维护费14.40万元，其中：公务用车购置费0.00万元，公务用车运行维护费14.40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5069492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B4625A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14.40万元，决算数14.40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14.40万元，决算数14.40万元，预决算差异率0.00%，主要原因是：严格按照预算执行，预决算无差异。公务接待费全年预算数0.00万元，决算数0.00万元，预决算差异率0.00%，主要原因是：本单位无公务接待费。</w:t>
      </w:r>
    </w:p>
    <w:p w14:paraId="65C1BA91">
      <w:pPr>
        <w:spacing w:line="640" w:lineRule="exact"/>
        <w:ind w:firstLine="640"/>
        <w:jc w:val="both"/>
        <w:outlineLvl w:val="2"/>
      </w:pPr>
      <w:r>
        <w:rPr>
          <w:rFonts w:ascii="黑体" w:hAnsi="黑体" w:eastAsia="黑体"/>
          <w:sz w:val="32"/>
        </w:rPr>
        <w:t>十、其他重要事项的情况说明</w:t>
      </w:r>
    </w:p>
    <w:p w14:paraId="205B5D12">
      <w:pPr>
        <w:spacing w:line="640" w:lineRule="exact"/>
        <w:ind w:firstLine="640"/>
        <w:jc w:val="both"/>
        <w:outlineLvl w:val="3"/>
      </w:pPr>
      <w:r>
        <w:rPr>
          <w:rFonts w:ascii="楷体_GB2312" w:hAnsi="楷体_GB2312" w:eastAsia="楷体_GB2312"/>
          <w:b/>
          <w:sz w:val="32"/>
        </w:rPr>
        <w:t>（一）机关运行经费及公用经费支出情况</w:t>
      </w:r>
    </w:p>
    <w:p w14:paraId="02B202D2">
      <w:pPr>
        <w:spacing w:line="580" w:lineRule="exact"/>
        <w:ind w:firstLine="640"/>
        <w:jc w:val="both"/>
      </w:pPr>
      <w:r>
        <w:rPr>
          <w:rFonts w:ascii="仿宋_GB2312" w:hAnsi="仿宋_GB2312" w:eastAsia="仿宋_GB2312"/>
          <w:b w:val="0"/>
          <w:sz w:val="32"/>
        </w:rPr>
        <w:t>2024年度塔什库尔干塔吉克自治县提孜那甫乡人民政府（行政单位和参照公务员法管理事业单位）机关运行经费支出64.39万元，比上年减少0.67万元，下降1.03%，主要原因是：严格控制公用经费，合理节约办公用品，减少不必要开支。</w:t>
      </w:r>
    </w:p>
    <w:p w14:paraId="0B37980C">
      <w:pPr>
        <w:spacing w:line="640" w:lineRule="exact"/>
        <w:ind w:firstLine="640"/>
        <w:jc w:val="both"/>
        <w:outlineLvl w:val="3"/>
      </w:pPr>
      <w:r>
        <w:rPr>
          <w:rFonts w:ascii="楷体_GB2312" w:hAnsi="楷体_GB2312" w:eastAsia="楷体_GB2312"/>
          <w:b/>
          <w:sz w:val="32"/>
        </w:rPr>
        <w:t>（二）政府采购情况</w:t>
      </w:r>
    </w:p>
    <w:p w14:paraId="04A2074D">
      <w:pPr>
        <w:spacing w:line="580" w:lineRule="exact"/>
        <w:ind w:firstLine="640"/>
        <w:jc w:val="both"/>
      </w:pPr>
      <w:r>
        <w:rPr>
          <w:rFonts w:ascii="仿宋_GB2312" w:hAnsi="仿宋_GB2312" w:eastAsia="仿宋_GB2312"/>
          <w:b w:val="0"/>
          <w:sz w:val="32"/>
        </w:rPr>
        <w:t>2024年度政府采购支出总额125.36万元，其中：政府采购货物支出122.01万元、政府采购工程支出0.00万元、政府采购服务支出3.35万元。</w:t>
      </w:r>
    </w:p>
    <w:p w14:paraId="48E406C3">
      <w:pPr>
        <w:spacing w:line="580" w:lineRule="exact"/>
        <w:ind w:firstLine="640"/>
        <w:jc w:val="both"/>
      </w:pPr>
      <w:r>
        <w:rPr>
          <w:rFonts w:ascii="仿宋_GB2312" w:hAnsi="仿宋_GB2312" w:eastAsia="仿宋_GB2312"/>
          <w:b w:val="0"/>
          <w:sz w:val="32"/>
        </w:rPr>
        <w:t>授予中小企业合同金额124.44万元，占政府采购支出总额的99.27%，其中：授予小微企业合同金额124.44万元，占政府采购支出总额的99.27%。</w:t>
      </w:r>
    </w:p>
    <w:p w14:paraId="32E1EAEF">
      <w:pPr>
        <w:spacing w:line="640" w:lineRule="exact"/>
        <w:ind w:firstLine="640"/>
        <w:jc w:val="both"/>
        <w:outlineLvl w:val="3"/>
      </w:pPr>
      <w:r>
        <w:rPr>
          <w:rFonts w:ascii="楷体_GB2312" w:hAnsi="楷体_GB2312" w:eastAsia="楷体_GB2312"/>
          <w:b/>
          <w:sz w:val="32"/>
        </w:rPr>
        <w:t>（三）国有资产占用情况说明</w:t>
      </w:r>
    </w:p>
    <w:p w14:paraId="1A121222">
      <w:pPr>
        <w:spacing w:line="580" w:lineRule="exact"/>
        <w:ind w:firstLine="640"/>
        <w:jc w:val="both"/>
      </w:pPr>
      <w:r>
        <w:rPr>
          <w:rFonts w:ascii="仿宋_GB2312" w:hAnsi="仿宋_GB2312" w:eastAsia="仿宋_GB2312"/>
          <w:b w:val="0"/>
          <w:sz w:val="32"/>
        </w:rPr>
        <w:t>截至2024年12月31日，房屋3,900.00平方米，价值851.66万元。车辆5辆，价值81.45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099673A6">
      <w:pPr>
        <w:spacing w:line="640" w:lineRule="exact"/>
        <w:ind w:firstLine="640"/>
        <w:jc w:val="both"/>
        <w:outlineLvl w:val="2"/>
      </w:pPr>
      <w:r>
        <w:rPr>
          <w:rFonts w:ascii="黑体" w:hAnsi="黑体" w:eastAsia="黑体"/>
          <w:sz w:val="32"/>
        </w:rPr>
        <w:t>十一、预算绩效的情况说明</w:t>
      </w:r>
    </w:p>
    <w:p w14:paraId="05717C3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3,850.85万元，实际执行总额3,844.00万元；预算绩效评价项目11个，全年预算数179.86万元，全年执行数179.86万元。预算绩效管理取得的成效：一是根据预算绩效管理要求，预算绩效管理取得的成效。二是将绩效管理融入预算编制、执行、监督全过程。三是强化绩效目标管理，不断提高绩效目标的科学性、规范性。四是组织开展绩效运行监控，加强监控结果应用。五是全面开展绩效自评，强化绩效自评结果抽查机制，推动自评质量提升。六是建立财政重点评价常态化机制，每年选择部分重点民生政策和重大项目实施第三方评价。发现的问题及原因：一是部分业务人员绩效管理意识有待增强，未能全面深入认识理解绩效管理工作的意义。二是绩效管理经验不足，预算绩效管理工作有待进一步落实。三是绩效指标的明确性、可衡量性、相关性还需进一步提升。预算精细化管理还需完善，预算编制管理水平仍有进一步提升的空间。下一步改进措施：一是加大绩效工作宣传力度，强化绩效理念。完善绩效指标，提高整体绩效目标质量。二是提升预算精细化管理水平。三是继续完善预算绩效管理相关工作制度，建立全过程预算绩效管理链条，有效贯彻落实全面实施绩效管理的精神。具体附整体支出绩效自评表，项目支出绩效自评表和评价报告。</w:t>
      </w:r>
    </w:p>
    <w:p w14:paraId="5B8905B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8993D9">
        <w:tblPrEx>
          <w:tblCellMar>
            <w:top w:w="0" w:type="dxa"/>
            <w:left w:w="108" w:type="dxa"/>
            <w:bottom w:w="0" w:type="dxa"/>
            <w:right w:w="108" w:type="dxa"/>
          </w:tblCellMar>
        </w:tblPrEx>
        <w:tc>
          <w:tcPr>
            <w:tcW w:w="8847" w:type="dxa"/>
            <w:gridSpan w:val="9"/>
            <w:vAlign w:val="center"/>
          </w:tcPr>
          <w:p w14:paraId="3D35A96D">
            <w:pPr>
              <w:jc w:val="center"/>
            </w:pPr>
            <w:r>
              <w:rPr>
                <w:rFonts w:ascii="宋体" w:hAnsi="宋体" w:eastAsia="宋体"/>
                <w:sz w:val="24"/>
              </w:rPr>
              <w:t>单位整体支出绩效自评表</w:t>
            </w:r>
          </w:p>
        </w:tc>
      </w:tr>
      <w:tr w14:paraId="68BD1F9D">
        <w:tblPrEx>
          <w:tblCellMar>
            <w:top w:w="0" w:type="dxa"/>
            <w:left w:w="108" w:type="dxa"/>
            <w:bottom w:w="0" w:type="dxa"/>
            <w:right w:w="108" w:type="dxa"/>
          </w:tblCellMar>
        </w:tblPrEx>
        <w:tc>
          <w:tcPr>
            <w:tcW w:w="8847" w:type="dxa"/>
            <w:gridSpan w:val="9"/>
            <w:vAlign w:val="center"/>
          </w:tcPr>
          <w:p w14:paraId="25607A5C">
            <w:pPr>
              <w:jc w:val="center"/>
            </w:pPr>
            <w:r>
              <w:rPr>
                <w:rFonts w:ascii="宋体" w:hAnsi="宋体" w:eastAsia="宋体"/>
                <w:sz w:val="24"/>
              </w:rPr>
              <w:t>（2024年度）</w:t>
            </w:r>
          </w:p>
        </w:tc>
      </w:tr>
      <w:tr w14:paraId="1C1C2C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BD1C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EBD656">
            <w:pPr>
              <w:jc w:val="center"/>
            </w:pPr>
            <w:r>
              <w:rPr>
                <w:rFonts w:ascii="宋体" w:hAnsi="宋体" w:eastAsia="宋体"/>
                <w:sz w:val="16"/>
              </w:rPr>
              <w:t>塔什库尔干塔吉克自治县提孜那甫乡人民政府</w:t>
            </w:r>
          </w:p>
        </w:tc>
      </w:tr>
      <w:tr w14:paraId="7E88CB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4876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553C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34B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7C53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AF42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28B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88E3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BCAF">
            <w:pPr>
              <w:jc w:val="center"/>
            </w:pPr>
            <w:r>
              <w:rPr>
                <w:rFonts w:ascii="宋体" w:hAnsi="宋体" w:eastAsia="宋体"/>
                <w:sz w:val="16"/>
              </w:rPr>
              <w:t>得分</w:t>
            </w:r>
          </w:p>
        </w:tc>
      </w:tr>
      <w:tr w14:paraId="72E1FD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B09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1CF6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695F0">
            <w:pPr>
              <w:jc w:val="center"/>
            </w:pPr>
            <w:r>
              <w:rPr>
                <w:rFonts w:ascii="宋体" w:hAnsi="宋体" w:eastAsia="宋体"/>
                <w:sz w:val="16"/>
              </w:rPr>
              <w:t>1,839.71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B0B5">
            <w:pPr>
              <w:jc w:val="center"/>
            </w:pPr>
            <w:r>
              <w:rPr>
                <w:rFonts w:ascii="宋体" w:hAnsi="宋体" w:eastAsia="宋体"/>
                <w:sz w:val="16"/>
              </w:rPr>
              <w:t>3,850.85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AE096">
            <w:pPr>
              <w:jc w:val="center"/>
            </w:pPr>
            <w:r>
              <w:rPr>
                <w:rFonts w:ascii="宋体" w:hAnsi="宋体" w:eastAsia="宋体"/>
                <w:sz w:val="16"/>
              </w:rPr>
              <w:t>3,844.00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FE0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BE063">
            <w:pPr>
              <w:jc w:val="center"/>
            </w:pPr>
            <w:r>
              <w:rPr>
                <w:rFonts w:ascii="宋体" w:hAnsi="宋体" w:eastAsia="宋体"/>
                <w:sz w:val="16"/>
              </w:rPr>
              <w:t>99.82%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D8865">
            <w:pPr>
              <w:jc w:val="center"/>
            </w:pPr>
            <w:r>
              <w:rPr>
                <w:rFonts w:ascii="宋体" w:hAnsi="宋体" w:eastAsia="宋体"/>
                <w:sz w:val="16"/>
              </w:rPr>
              <w:t>9.98</w:t>
            </w:r>
          </w:p>
        </w:tc>
      </w:tr>
      <w:tr w14:paraId="1E54B9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574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3554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6F7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44388">
            <w:pPr>
              <w:jc w:val="center"/>
            </w:pPr>
            <w:r>
              <w:rPr>
                <w:rFonts w:ascii="宋体" w:hAnsi="宋体" w:eastAsia="宋体"/>
                <w:sz w:val="16"/>
              </w:rPr>
              <w:t>2,529.36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49A4">
            <w:pPr>
              <w:jc w:val="center"/>
            </w:pPr>
            <w:r>
              <w:rPr>
                <w:rFonts w:ascii="宋体" w:hAnsi="宋体" w:eastAsia="宋体"/>
                <w:sz w:val="16"/>
              </w:rPr>
              <w:t>2,522.51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EC8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650A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8393">
            <w:pPr>
              <w:jc w:val="center"/>
            </w:pPr>
            <w:r>
              <w:rPr>
                <w:rFonts w:ascii="宋体" w:hAnsi="宋体" w:eastAsia="宋体"/>
                <w:sz w:val="16"/>
              </w:rPr>
              <w:t>—</w:t>
            </w:r>
          </w:p>
        </w:tc>
      </w:tr>
      <w:tr w14:paraId="7931E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1CF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F10A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87905">
            <w:pPr>
              <w:jc w:val="center"/>
            </w:pPr>
            <w:r>
              <w:rPr>
                <w:rFonts w:ascii="宋体" w:hAnsi="宋体" w:eastAsia="宋体"/>
                <w:sz w:val="16"/>
              </w:rPr>
              <w:t>1,839.71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6F941">
            <w:pPr>
              <w:jc w:val="center"/>
            </w:pPr>
            <w:r>
              <w:rPr>
                <w:rFonts w:ascii="宋体" w:hAnsi="宋体" w:eastAsia="宋体"/>
                <w:sz w:val="16"/>
              </w:rPr>
              <w:t>1,258.93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21A7B">
            <w:pPr>
              <w:jc w:val="center"/>
            </w:pPr>
            <w:r>
              <w:rPr>
                <w:rFonts w:ascii="宋体" w:hAnsi="宋体" w:eastAsia="宋体"/>
                <w:sz w:val="16"/>
              </w:rPr>
              <w:t>1,258.93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BE2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76D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14E37">
            <w:pPr>
              <w:jc w:val="center"/>
            </w:pPr>
            <w:r>
              <w:rPr>
                <w:rFonts w:ascii="宋体" w:hAnsi="宋体" w:eastAsia="宋体"/>
                <w:sz w:val="16"/>
              </w:rPr>
              <w:t>—</w:t>
            </w:r>
          </w:p>
        </w:tc>
      </w:tr>
      <w:tr w14:paraId="17008B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91F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059A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C55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729C">
            <w:pPr>
              <w:jc w:val="center"/>
            </w:pPr>
            <w:r>
              <w:rPr>
                <w:rFonts w:ascii="宋体" w:hAnsi="宋体" w:eastAsia="宋体"/>
                <w:sz w:val="16"/>
              </w:rPr>
              <w:t>62.56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FC8BA">
            <w:pPr>
              <w:jc w:val="center"/>
            </w:pPr>
            <w:r>
              <w:rPr>
                <w:rFonts w:ascii="宋体" w:hAnsi="宋体" w:eastAsia="宋体"/>
                <w:sz w:val="16"/>
              </w:rPr>
              <w:t>62.56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807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0AD0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078F2">
            <w:pPr>
              <w:jc w:val="center"/>
            </w:pPr>
            <w:r>
              <w:rPr>
                <w:rFonts w:ascii="宋体" w:hAnsi="宋体" w:eastAsia="宋体"/>
                <w:sz w:val="16"/>
              </w:rPr>
              <w:t>—</w:t>
            </w:r>
          </w:p>
        </w:tc>
      </w:tr>
      <w:tr w14:paraId="6E4361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FBD5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03C34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5DA8E2">
            <w:pPr>
              <w:jc w:val="center"/>
            </w:pPr>
            <w:r>
              <w:rPr>
                <w:rFonts w:ascii="宋体" w:hAnsi="宋体" w:eastAsia="宋体"/>
                <w:sz w:val="16"/>
              </w:rPr>
              <w:t>实际完成目标</w:t>
            </w:r>
          </w:p>
        </w:tc>
      </w:tr>
      <w:tr w14:paraId="76CB0C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D821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D1258C">
            <w:pPr>
              <w:jc w:val="both"/>
            </w:pPr>
            <w:r>
              <w:rPr>
                <w:rFonts w:ascii="宋体" w:hAnsi="宋体" w:eastAsia="宋体"/>
                <w:sz w:val="16"/>
              </w:rPr>
              <w:t>孜那甫乡在县委、县政府的正确领导下，在乡党委的团结带领下，在乡人大的监督支持下，以习近平新时代中国特色社会主义思想为指导，深入学习贯彻党的二十大精神，突出抓好政治建设、机制完善、工作创新、队伍建设等重点工作。扎实谋划提孜那甫乡2024年工作，</w:t>
            </w:r>
            <w:r>
              <w:rPr>
                <w:rFonts w:hint="eastAsia" w:ascii="宋体" w:hAnsi="宋体"/>
                <w:sz w:val="16"/>
                <w:lang w:eastAsia="zh-CN"/>
              </w:rPr>
              <w:t>履行</w:t>
            </w:r>
            <w:r>
              <w:rPr>
                <w:rFonts w:ascii="宋体" w:hAnsi="宋体" w:eastAsia="宋体"/>
                <w:sz w:val="16"/>
              </w:rPr>
              <w:t>党委全面从严治党主体责任情况，聚焦聚力总目标，不断巩固社会稳定和长久治安的良好局面，突出中华民族共</w:t>
            </w:r>
            <w:r>
              <w:rPr>
                <w:rFonts w:hint="eastAsia" w:ascii="宋体" w:hAnsi="宋体"/>
                <w:sz w:val="16"/>
                <w:lang w:eastAsia="zh-CN"/>
              </w:rPr>
              <w:t>同</w:t>
            </w:r>
            <w:r>
              <w:rPr>
                <w:rFonts w:ascii="宋体" w:hAnsi="宋体" w:eastAsia="宋体"/>
                <w:sz w:val="16"/>
              </w:rPr>
              <w:t>意识主线，扎实做好</w:t>
            </w:r>
            <w:r>
              <w:rPr>
                <w:rFonts w:hint="eastAsia" w:ascii="宋体" w:hAnsi="宋体"/>
                <w:sz w:val="16"/>
                <w:lang w:eastAsia="zh-CN"/>
              </w:rPr>
              <w:t>TZ</w:t>
            </w:r>
            <w:r>
              <w:rPr>
                <w:rFonts w:ascii="宋体" w:hAnsi="宋体" w:eastAsia="宋体"/>
                <w:sz w:val="16"/>
              </w:rPr>
              <w:t>工作，时刻管理、坚决守住安全生产底线红线。持续推动“文化润疆”工程，为实现</w:t>
            </w:r>
            <w:r>
              <w:rPr>
                <w:rFonts w:hint="eastAsia" w:ascii="宋体" w:hAnsi="宋体"/>
                <w:sz w:val="16"/>
                <w:lang w:eastAsia="zh-CN"/>
              </w:rPr>
              <w:t>新疆</w:t>
            </w:r>
            <w:r>
              <w:rPr>
                <w:rFonts w:ascii="宋体" w:hAnsi="宋体" w:eastAsia="宋体"/>
                <w:sz w:val="16"/>
              </w:rPr>
              <w:t>社会稳定和长治久安提供有力的思想保障。坚持因地制宜，农村经济得到快速发展。加强领导班子和干部人才队伍建设，打牢基层基础。</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FA60B">
            <w:pPr>
              <w:jc w:val="both"/>
            </w:pPr>
            <w:r>
              <w:rPr>
                <w:rFonts w:ascii="宋体" w:hAnsi="宋体" w:eastAsia="宋体"/>
                <w:sz w:val="16"/>
              </w:rPr>
              <w:t>孜那甫乡在县委、县政府的正确领导下，在乡党委的团结带领下，在乡人大的监督支持下，以习近平新时代中国特色社会主义思想为指导，深入学习贯彻党的二十大精神，突出抓好政治建设、机制完善、工作创新、队伍建设等重点工作。扎实谋划提孜那甫乡2024年工作，</w:t>
            </w:r>
            <w:r>
              <w:rPr>
                <w:rFonts w:hint="eastAsia" w:ascii="宋体" w:hAnsi="宋体"/>
                <w:sz w:val="16"/>
                <w:lang w:eastAsia="zh-CN"/>
              </w:rPr>
              <w:t>履行</w:t>
            </w:r>
            <w:r>
              <w:rPr>
                <w:rFonts w:ascii="宋体" w:hAnsi="宋体" w:eastAsia="宋体"/>
                <w:sz w:val="16"/>
              </w:rPr>
              <w:t>党委全面从严治党主体责任情况，聚焦聚力总目标，不断巩固社会稳定和长久治安的良好局面，突出中华民族共同意识主线，扎实做好</w:t>
            </w:r>
            <w:r>
              <w:rPr>
                <w:rFonts w:hint="eastAsia" w:ascii="宋体" w:hAnsi="宋体"/>
                <w:sz w:val="16"/>
                <w:lang w:eastAsia="zh-CN"/>
              </w:rPr>
              <w:t>TZ\</w:t>
            </w:r>
            <w:r>
              <w:rPr>
                <w:rFonts w:ascii="宋体" w:hAnsi="宋体" w:eastAsia="宋体"/>
                <w:sz w:val="16"/>
              </w:rPr>
              <w:t>工作，时刻管理、坚决守住安全生产底线红线。持续推动“文化润疆”工程，为实现</w:t>
            </w:r>
            <w:r>
              <w:rPr>
                <w:rFonts w:hint="eastAsia" w:ascii="宋体" w:hAnsi="宋体"/>
                <w:sz w:val="16"/>
                <w:lang w:eastAsia="zh-CN"/>
              </w:rPr>
              <w:t>新疆</w:t>
            </w:r>
            <w:r>
              <w:rPr>
                <w:rFonts w:ascii="宋体" w:hAnsi="宋体" w:eastAsia="宋体"/>
                <w:sz w:val="16"/>
              </w:rPr>
              <w:t>社会稳定和长治久安提供有力的思想保障。坚持因地制宜，农村经济得到快速发展。加强领导班子和干部人才队伍建设，打牢基层基础。2024年具体完成的重要工作有：各村建设公共卫生厕所数量达3座，为实施旅游产业发展项目各村购买马、马车数量达30匹，提孜那甫村新增民宿数量达75座，曲什曼村新增民宿数量达65座，完成了20个蔬菜大棚维修。</w:t>
            </w:r>
          </w:p>
        </w:tc>
      </w:tr>
      <w:tr w14:paraId="47BA55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0115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40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E0C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4485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0EFE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E4FB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D3B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CBC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5F92F">
            <w:pPr>
              <w:jc w:val="center"/>
            </w:pPr>
            <w:r>
              <w:rPr>
                <w:rFonts w:ascii="宋体" w:hAnsi="宋体" w:eastAsia="宋体"/>
                <w:sz w:val="16"/>
              </w:rPr>
              <w:t>得分</w:t>
            </w:r>
          </w:p>
        </w:tc>
      </w:tr>
      <w:tr w14:paraId="316DE4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8093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EA9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E0A4">
            <w:pPr>
              <w:jc w:val="center"/>
            </w:pPr>
            <w:r>
              <w:rPr>
                <w:rFonts w:ascii="宋体" w:hAnsi="宋体" w:eastAsia="宋体"/>
                <w:sz w:val="16"/>
              </w:rPr>
              <w:t>各村建设公共卫生厕所数量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64EA">
            <w:pPr>
              <w:jc w:val="center"/>
            </w:pPr>
            <w:r>
              <w:rPr>
                <w:rFonts w:ascii="宋体" w:hAnsi="宋体" w:eastAsia="宋体"/>
                <w:sz w:val="16"/>
              </w:rPr>
              <w:t>&gt;=3座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98AC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44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5A58">
            <w:pPr>
              <w:jc w:val="center"/>
            </w:pPr>
            <w:r>
              <w:rPr>
                <w:rFonts w:ascii="宋体" w:hAnsi="宋体" w:eastAsia="宋体"/>
                <w:sz w:val="16"/>
              </w:rPr>
              <w:t>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B68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10C16">
            <w:pPr>
              <w:jc w:val="center"/>
            </w:pPr>
            <w:r>
              <w:rPr>
                <w:rFonts w:ascii="宋体" w:hAnsi="宋体" w:eastAsia="宋体"/>
                <w:sz w:val="16"/>
              </w:rPr>
              <w:t>20</w:t>
            </w:r>
          </w:p>
        </w:tc>
      </w:tr>
      <w:tr w14:paraId="04A3C5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DCB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223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997C8">
            <w:pPr>
              <w:jc w:val="center"/>
            </w:pPr>
            <w:r>
              <w:rPr>
                <w:rFonts w:ascii="宋体" w:hAnsi="宋体" w:eastAsia="宋体"/>
                <w:sz w:val="16"/>
              </w:rPr>
              <w:t>各村购买马、马车实施旅游产业发展项目数量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9177">
            <w:pPr>
              <w:jc w:val="center"/>
            </w:pPr>
            <w:r>
              <w:rPr>
                <w:rFonts w:ascii="宋体" w:hAnsi="宋体" w:eastAsia="宋体"/>
                <w:sz w:val="16"/>
              </w:rPr>
              <w:t>&gt;=30匹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5518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EA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BEEA">
            <w:pPr>
              <w:jc w:val="center"/>
            </w:pPr>
            <w:r>
              <w:rPr>
                <w:rFonts w:ascii="宋体" w:hAnsi="宋体" w:eastAsia="宋体"/>
                <w:sz w:val="16"/>
              </w:rPr>
              <w:t>30匹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928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E42A0">
            <w:pPr>
              <w:jc w:val="center"/>
            </w:pPr>
            <w:r>
              <w:rPr>
                <w:rFonts w:ascii="宋体" w:hAnsi="宋体" w:eastAsia="宋体"/>
                <w:sz w:val="16"/>
              </w:rPr>
              <w:t>20</w:t>
            </w:r>
          </w:p>
        </w:tc>
      </w:tr>
      <w:tr w14:paraId="19331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14D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DE1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E72A3">
            <w:pPr>
              <w:jc w:val="center"/>
            </w:pPr>
            <w:r>
              <w:rPr>
                <w:rFonts w:ascii="宋体" w:hAnsi="宋体" w:eastAsia="宋体"/>
                <w:sz w:val="16"/>
              </w:rPr>
              <w:t>新增民宿项目数量（提孜那甫村）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E439">
            <w:pPr>
              <w:jc w:val="center"/>
            </w:pPr>
            <w:r>
              <w:rPr>
                <w:rFonts w:ascii="宋体" w:hAnsi="宋体" w:eastAsia="宋体"/>
                <w:sz w:val="16"/>
              </w:rPr>
              <w:t>&gt;=75座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5930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F4A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F0BB4">
            <w:pPr>
              <w:jc w:val="center"/>
            </w:pPr>
            <w:r>
              <w:rPr>
                <w:rFonts w:ascii="宋体" w:hAnsi="宋体" w:eastAsia="宋体"/>
                <w:sz w:val="16"/>
              </w:rPr>
              <w:t>75座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AA6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28127">
            <w:pPr>
              <w:jc w:val="center"/>
            </w:pPr>
            <w:r>
              <w:rPr>
                <w:rFonts w:ascii="宋体" w:hAnsi="宋体" w:eastAsia="宋体"/>
                <w:sz w:val="16"/>
              </w:rPr>
              <w:t>20</w:t>
            </w:r>
          </w:p>
        </w:tc>
      </w:tr>
      <w:tr w14:paraId="1B9113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87E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E43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8CB6B">
            <w:pPr>
              <w:jc w:val="center"/>
            </w:pPr>
            <w:r>
              <w:rPr>
                <w:rFonts w:ascii="宋体" w:hAnsi="宋体" w:eastAsia="宋体"/>
                <w:sz w:val="16"/>
              </w:rPr>
              <w:t>新增民宿项目数量（曲什曼村）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6B49">
            <w:pPr>
              <w:jc w:val="center"/>
            </w:pPr>
            <w:r>
              <w:rPr>
                <w:rFonts w:ascii="宋体" w:hAnsi="宋体" w:eastAsia="宋体"/>
                <w:sz w:val="16"/>
              </w:rPr>
              <w:t>&gt;=65座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ECD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C27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28113">
            <w:pPr>
              <w:jc w:val="center"/>
            </w:pPr>
            <w:r>
              <w:rPr>
                <w:rFonts w:ascii="宋体" w:hAnsi="宋体" w:eastAsia="宋体"/>
                <w:sz w:val="16"/>
              </w:rPr>
              <w:t>65座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3D5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9B4FC">
            <w:pPr>
              <w:jc w:val="center"/>
            </w:pPr>
            <w:r>
              <w:rPr>
                <w:rFonts w:ascii="宋体" w:hAnsi="宋体" w:eastAsia="宋体"/>
                <w:sz w:val="16"/>
              </w:rPr>
              <w:t>20</w:t>
            </w:r>
          </w:p>
        </w:tc>
      </w:tr>
      <w:tr w14:paraId="09EC98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06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575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3DBD7">
            <w:pPr>
              <w:jc w:val="center"/>
            </w:pPr>
            <w:r>
              <w:rPr>
                <w:rFonts w:ascii="宋体" w:hAnsi="宋体" w:eastAsia="宋体"/>
                <w:sz w:val="16"/>
              </w:rPr>
              <w:t>维修蔬菜大棚项目数量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4F1EB">
            <w:pPr>
              <w:jc w:val="center"/>
            </w:pPr>
            <w:r>
              <w:rPr>
                <w:rFonts w:ascii="宋体" w:hAnsi="宋体" w:eastAsia="宋体"/>
                <w:sz w:val="16"/>
              </w:rPr>
              <w:t>&gt;=20个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3723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B5A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4248A">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3C6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203A4">
            <w:pPr>
              <w:jc w:val="center"/>
            </w:pPr>
            <w:r>
              <w:rPr>
                <w:rFonts w:ascii="宋体" w:hAnsi="宋体" w:eastAsia="宋体"/>
                <w:sz w:val="16"/>
              </w:rPr>
              <w:t>10</w:t>
            </w:r>
          </w:p>
        </w:tc>
      </w:tr>
    </w:tbl>
    <w:p w14:paraId="75E3DE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198"/>
        <w:gridCol w:w="434"/>
        <w:gridCol w:w="179"/>
        <w:gridCol w:w="453"/>
        <w:gridCol w:w="632"/>
      </w:tblGrid>
      <w:tr w14:paraId="49F956D9">
        <w:tblPrEx>
          <w:tblCellMar>
            <w:top w:w="0" w:type="dxa"/>
            <w:left w:w="108" w:type="dxa"/>
            <w:bottom w:w="0" w:type="dxa"/>
            <w:right w:w="108" w:type="dxa"/>
          </w:tblCellMar>
        </w:tblPrEx>
        <w:tc>
          <w:tcPr>
            <w:tcW w:w="8976" w:type="dxa"/>
            <w:gridSpan w:val="16"/>
            <w:vAlign w:val="center"/>
          </w:tcPr>
          <w:p w14:paraId="15AD7BDF">
            <w:pPr>
              <w:jc w:val="center"/>
            </w:pPr>
            <w:r>
              <w:rPr>
                <w:rFonts w:ascii="宋体" w:hAnsi="宋体" w:eastAsia="宋体"/>
                <w:sz w:val="24"/>
              </w:rPr>
              <w:t>项目支出绩效自评表</w:t>
            </w:r>
          </w:p>
        </w:tc>
      </w:tr>
      <w:tr w14:paraId="02CB82AB">
        <w:tblPrEx>
          <w:tblCellMar>
            <w:top w:w="0" w:type="dxa"/>
            <w:left w:w="108" w:type="dxa"/>
            <w:bottom w:w="0" w:type="dxa"/>
            <w:right w:w="108" w:type="dxa"/>
          </w:tblCellMar>
        </w:tblPrEx>
        <w:tc>
          <w:tcPr>
            <w:tcW w:w="8976" w:type="dxa"/>
            <w:gridSpan w:val="16"/>
            <w:vAlign w:val="center"/>
          </w:tcPr>
          <w:p w14:paraId="4A5E2437">
            <w:pPr>
              <w:jc w:val="center"/>
            </w:pPr>
            <w:r>
              <w:rPr>
                <w:rFonts w:ascii="宋体" w:hAnsi="宋体" w:eastAsia="宋体"/>
                <w:sz w:val="24"/>
              </w:rPr>
              <w:t>(2024年度)</w:t>
            </w:r>
          </w:p>
        </w:tc>
      </w:tr>
      <w:tr w14:paraId="11CC7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81FC">
            <w:pPr>
              <w:jc w:val="center"/>
            </w:pPr>
            <w:r>
              <w:rPr>
                <w:rFonts w:ascii="宋体" w:hAnsi="宋体" w:eastAsia="宋体"/>
                <w:sz w:val="16"/>
              </w:rPr>
              <w:t>项目名称</w:t>
            </w:r>
          </w:p>
        </w:tc>
        <w:tc>
          <w:tcPr>
            <w:tcW w:w="8344"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2C325EE7">
            <w:pPr>
              <w:jc w:val="center"/>
            </w:pPr>
            <w:r>
              <w:rPr>
                <w:rFonts w:ascii="宋体" w:hAnsi="宋体" w:eastAsia="宋体"/>
                <w:sz w:val="16"/>
              </w:rPr>
              <w:t>2024年提孜那甫乡人大代表会议经费</w:t>
            </w:r>
          </w:p>
        </w:tc>
      </w:tr>
      <w:tr w14:paraId="7C0847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4F36">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A0B01">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0EF9">
            <w:pPr>
              <w:jc w:val="center"/>
            </w:pPr>
            <w:r>
              <w:rPr>
                <w:rFonts w:ascii="宋体" w:hAnsi="宋体" w:eastAsia="宋体"/>
                <w:sz w:val="16"/>
              </w:rPr>
              <w:t>实施单位</w:t>
            </w:r>
          </w:p>
        </w:tc>
        <w:tc>
          <w:tcPr>
            <w:tcW w:w="31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B4692">
            <w:pPr>
              <w:jc w:val="center"/>
            </w:pPr>
            <w:r>
              <w:rPr>
                <w:rFonts w:ascii="宋体" w:hAnsi="宋体" w:eastAsia="宋体"/>
                <w:sz w:val="16"/>
              </w:rPr>
              <w:t>塔什库尔干塔吉克自治县提孜那甫乡人民政府</w:t>
            </w:r>
          </w:p>
        </w:tc>
      </w:tr>
      <w:tr w14:paraId="7CAD2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AB98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8BC4">
            <w:pPr>
              <w:jc w:val="center"/>
            </w:pPr>
            <w:r>
              <w:rPr>
                <w:rFonts w:ascii="宋体" w:hAnsi="宋体" w:eastAsia="宋体"/>
                <w:sz w:val="16"/>
              </w:rPr>
              <w:t>资金来源</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89B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C7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F6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AE1B">
            <w:pPr>
              <w:jc w:val="center"/>
            </w:pPr>
            <w:r>
              <w:rPr>
                <w:rFonts w:ascii="宋体" w:hAnsi="宋体" w:eastAsia="宋体"/>
                <w:sz w:val="16"/>
              </w:rPr>
              <w:t>分值</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6AAA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82BC">
            <w:pPr>
              <w:jc w:val="center"/>
            </w:pPr>
            <w:r>
              <w:rPr>
                <w:rFonts w:ascii="宋体" w:hAnsi="宋体" w:eastAsia="宋体"/>
                <w:sz w:val="16"/>
              </w:rPr>
              <w:t>得分</w:t>
            </w:r>
          </w:p>
        </w:tc>
      </w:tr>
      <w:tr w14:paraId="06051D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4AD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4CB85">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B75FD">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A2669">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A8B18">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8EF68">
            <w:pPr>
              <w:jc w:val="center"/>
            </w:pPr>
            <w:r>
              <w:rPr>
                <w:rFonts w:ascii="宋体" w:hAnsi="宋体" w:eastAsia="宋体"/>
                <w:sz w:val="16"/>
              </w:rPr>
              <w:t>10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35A6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DE24">
            <w:pPr>
              <w:jc w:val="center"/>
            </w:pPr>
            <w:r>
              <w:rPr>
                <w:rFonts w:ascii="宋体" w:hAnsi="宋体" w:eastAsia="宋体"/>
                <w:sz w:val="16"/>
              </w:rPr>
              <w:t>10.00分</w:t>
            </w:r>
          </w:p>
        </w:tc>
      </w:tr>
      <w:tr w14:paraId="24D88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E79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C02A">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03FF">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342E">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2BFD">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29AD0">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E13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EDF1">
            <w:pPr>
              <w:jc w:val="center"/>
            </w:pPr>
            <w:r>
              <w:rPr>
                <w:rFonts w:ascii="宋体" w:hAnsi="宋体" w:eastAsia="宋体"/>
                <w:sz w:val="16"/>
              </w:rPr>
              <w:t>—</w:t>
            </w:r>
          </w:p>
        </w:tc>
      </w:tr>
      <w:tr w14:paraId="03C3F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B54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EF92">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48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13F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B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9B613">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27E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CC1A">
            <w:pPr>
              <w:jc w:val="center"/>
            </w:pPr>
            <w:r>
              <w:rPr>
                <w:rFonts w:ascii="宋体" w:hAnsi="宋体" w:eastAsia="宋体"/>
                <w:sz w:val="16"/>
              </w:rPr>
              <w:t>—</w:t>
            </w:r>
          </w:p>
        </w:tc>
      </w:tr>
      <w:tr w14:paraId="63C30C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8F5AE">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3A642">
            <w:pPr>
              <w:jc w:val="center"/>
            </w:pPr>
            <w:r>
              <w:rPr>
                <w:rFonts w:ascii="宋体" w:hAnsi="宋体" w:eastAsia="宋体"/>
                <w:sz w:val="16"/>
              </w:rPr>
              <w:t>预期目标</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80D7CB">
            <w:pPr>
              <w:jc w:val="center"/>
            </w:pPr>
            <w:r>
              <w:rPr>
                <w:rFonts w:ascii="宋体" w:hAnsi="宋体" w:eastAsia="宋体"/>
                <w:sz w:val="16"/>
              </w:rPr>
              <w:t>实际完成情况</w:t>
            </w:r>
          </w:p>
        </w:tc>
      </w:tr>
      <w:tr w14:paraId="4C4D8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51BB"/>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0E393C">
            <w:pPr>
              <w:jc w:val="both"/>
            </w:pPr>
            <w:r>
              <w:rPr>
                <w:rFonts w:ascii="宋体" w:hAnsi="宋体" w:eastAsia="宋体"/>
                <w:sz w:val="16"/>
              </w:rPr>
              <w:t>提孜那甫乡人大代表会议经费共15110元，主要用于：我乡各级人大代表会议活动直接产生的各项费用，为县乡两级人大代表购买必要的会议用品、材料、办公用品及交通、伙食等方面产生的费用。计划2000元用于购买代表会议必要用品，4950元用于购买人大代表会议材料及设备，2940元用于伙食费，5220元用于农牧民代表参加提孜那甫乡第十七届四次人大代表会议误工补贴。</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874F3EC">
            <w:pPr>
              <w:jc w:val="both"/>
            </w:pPr>
            <w:r>
              <w:rPr>
                <w:rFonts w:ascii="宋体" w:hAnsi="宋体" w:eastAsia="宋体"/>
                <w:sz w:val="16"/>
              </w:rPr>
              <w:t>已完成2024年提孜那甫乡人大代表会议经费共15110元，已经用于采购1套0.49万元的会议材料及设备，拨付2次0.82万元的人大代表会议误工补贴及伙食费，采购1批0.2万元的会议用品，补助发放、购置材料及设备、购置会议用品合格，保障代表依法执行代表职务，充分发挥代表作用，提高人大代表满意度。</w:t>
            </w:r>
          </w:p>
        </w:tc>
      </w:tr>
      <w:tr w14:paraId="7075C1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EA8B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60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BB1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EF992E">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8855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BF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38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60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91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84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6D31">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FEEA">
            <w:pPr>
              <w:jc w:val="center"/>
            </w:pPr>
            <w:r>
              <w:rPr>
                <w:rFonts w:ascii="宋体" w:hAnsi="宋体" w:eastAsia="宋体"/>
                <w:sz w:val="16"/>
              </w:rPr>
              <w:t>得分</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4A169B">
            <w:pPr>
              <w:jc w:val="center"/>
            </w:pPr>
            <w:r>
              <w:rPr>
                <w:rFonts w:ascii="宋体" w:hAnsi="宋体" w:eastAsia="宋体"/>
                <w:sz w:val="16"/>
              </w:rPr>
              <w:t>偏差原因分析及改进措施</w:t>
            </w:r>
          </w:p>
        </w:tc>
      </w:tr>
      <w:tr w14:paraId="21857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E6F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4479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0F06E">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15B639">
            <w:pPr>
              <w:jc w:val="center"/>
            </w:pPr>
            <w:r>
              <w:rPr>
                <w:rFonts w:ascii="宋体" w:hAnsi="宋体" w:eastAsia="宋体"/>
                <w:sz w:val="16"/>
              </w:rPr>
              <w:t>采购会议材料及设备（套）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BCA8A1">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1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E6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F9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C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E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4C1D">
            <w:pPr>
              <w:jc w:val="center"/>
            </w:pPr>
            <w:r>
              <w:rPr>
                <w:rFonts w:ascii="宋体" w:hAnsi="宋体" w:eastAsia="宋体"/>
                <w:sz w:val="16"/>
              </w:rPr>
              <w:t>=1套</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3B443">
            <w:pPr>
              <w:jc w:val="center"/>
            </w:pPr>
            <w:r>
              <w:rPr>
                <w:rFonts w:ascii="宋体" w:hAnsi="宋体" w:eastAsia="宋体"/>
                <w:sz w:val="16"/>
              </w:rPr>
              <w:t>7</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E440B9">
            <w:pPr>
              <w:jc w:val="center"/>
            </w:pPr>
          </w:p>
        </w:tc>
      </w:tr>
      <w:tr w14:paraId="28B16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22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29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C48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8C57F7">
            <w:pPr>
              <w:jc w:val="center"/>
            </w:pPr>
            <w:r>
              <w:rPr>
                <w:rFonts w:ascii="宋体" w:hAnsi="宋体" w:eastAsia="宋体"/>
                <w:sz w:val="16"/>
              </w:rPr>
              <w:t>代表会议误工补贴及伙食费（人次）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25ED1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A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15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940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2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E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CA07">
            <w:pPr>
              <w:jc w:val="center"/>
            </w:pPr>
            <w:r>
              <w:rPr>
                <w:rFonts w:ascii="宋体" w:hAnsi="宋体" w:eastAsia="宋体"/>
                <w:sz w:val="16"/>
              </w:rPr>
              <w:t>=2次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0884">
            <w:pPr>
              <w:jc w:val="center"/>
            </w:pPr>
            <w:r>
              <w:rPr>
                <w:rFonts w:ascii="宋体" w:hAnsi="宋体" w:eastAsia="宋体"/>
                <w:sz w:val="16"/>
              </w:rPr>
              <w:t>7</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6AA108">
            <w:pPr>
              <w:jc w:val="center"/>
            </w:pPr>
          </w:p>
        </w:tc>
      </w:tr>
      <w:tr w14:paraId="0A474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03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1D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A6A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378E6A">
            <w:pPr>
              <w:jc w:val="center"/>
            </w:pPr>
            <w:r>
              <w:rPr>
                <w:rFonts w:ascii="宋体" w:hAnsi="宋体" w:eastAsia="宋体"/>
                <w:sz w:val="16"/>
              </w:rPr>
              <w:t>采购会议用品（批）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3B205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C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7C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34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6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5E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5492">
            <w:pPr>
              <w:jc w:val="center"/>
            </w:pPr>
            <w:r>
              <w:rPr>
                <w:rFonts w:ascii="宋体" w:hAnsi="宋体" w:eastAsia="宋体"/>
                <w:sz w:val="16"/>
              </w:rPr>
              <w:t>=1批</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CB5FF">
            <w:pPr>
              <w:jc w:val="center"/>
            </w:pPr>
            <w:r>
              <w:rPr>
                <w:rFonts w:ascii="宋体" w:hAnsi="宋体" w:eastAsia="宋体"/>
                <w:sz w:val="16"/>
              </w:rPr>
              <w:t>7</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905F68">
            <w:pPr>
              <w:jc w:val="center"/>
            </w:pPr>
          </w:p>
        </w:tc>
      </w:tr>
      <w:tr w14:paraId="1D32A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0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D13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C0379">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93913E">
            <w:pPr>
              <w:jc w:val="center"/>
            </w:pPr>
            <w:r>
              <w:rPr>
                <w:rFonts w:ascii="宋体" w:hAnsi="宋体" w:eastAsia="宋体"/>
                <w:sz w:val="16"/>
              </w:rPr>
              <w:t>补助发放合规率（%）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3F7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6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A3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3A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D6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963C">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BA3C7">
            <w:pPr>
              <w:jc w:val="center"/>
            </w:pPr>
            <w:r>
              <w:rPr>
                <w:rFonts w:ascii="宋体" w:hAnsi="宋体" w:eastAsia="宋体"/>
                <w:sz w:val="16"/>
              </w:rPr>
              <w:t>=100%</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D825">
            <w:pPr>
              <w:jc w:val="center"/>
            </w:pPr>
            <w:r>
              <w:rPr>
                <w:rFonts w:ascii="宋体" w:hAnsi="宋体" w:eastAsia="宋体"/>
                <w:sz w:val="16"/>
              </w:rPr>
              <w:t>5</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1B45">
            <w:pPr>
              <w:jc w:val="center"/>
            </w:pPr>
          </w:p>
        </w:tc>
      </w:tr>
      <w:tr w14:paraId="0F557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FB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0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F786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6426A7">
            <w:pPr>
              <w:jc w:val="center"/>
            </w:pPr>
            <w:r>
              <w:rPr>
                <w:rFonts w:ascii="宋体" w:hAnsi="宋体" w:eastAsia="宋体"/>
                <w:sz w:val="16"/>
              </w:rPr>
              <w:t>购置材料及设备合格率（%）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41D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5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EA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A3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F6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5A96">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B5C9">
            <w:pPr>
              <w:jc w:val="center"/>
            </w:pPr>
            <w:r>
              <w:rPr>
                <w:rFonts w:ascii="宋体" w:hAnsi="宋体" w:eastAsia="宋体"/>
                <w:sz w:val="16"/>
              </w:rPr>
              <w:t>=100%</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0356A">
            <w:pPr>
              <w:jc w:val="center"/>
            </w:pPr>
            <w:r>
              <w:rPr>
                <w:rFonts w:ascii="宋体" w:hAnsi="宋体" w:eastAsia="宋体"/>
                <w:sz w:val="16"/>
              </w:rPr>
              <w:t>5</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F7F5">
            <w:pPr>
              <w:jc w:val="center"/>
            </w:pPr>
          </w:p>
        </w:tc>
      </w:tr>
      <w:tr w14:paraId="1802B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2C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62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3E49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B64AB8">
            <w:pPr>
              <w:jc w:val="center"/>
            </w:pPr>
            <w:r>
              <w:rPr>
                <w:rFonts w:ascii="宋体" w:hAnsi="宋体" w:eastAsia="宋体"/>
                <w:sz w:val="16"/>
              </w:rPr>
              <w:t>购置会议用品合格率（%）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B3B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2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E6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73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7C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C352">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8C6E">
            <w:pPr>
              <w:jc w:val="center"/>
            </w:pPr>
            <w:r>
              <w:rPr>
                <w:rFonts w:ascii="宋体" w:hAnsi="宋体" w:eastAsia="宋体"/>
                <w:sz w:val="16"/>
              </w:rPr>
              <w:t>=100%</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F628B">
            <w:pPr>
              <w:jc w:val="center"/>
            </w:pPr>
            <w:r>
              <w:rPr>
                <w:rFonts w:ascii="宋体" w:hAnsi="宋体" w:eastAsia="宋体"/>
                <w:sz w:val="16"/>
              </w:rPr>
              <w:t>5</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875CB">
            <w:pPr>
              <w:jc w:val="center"/>
            </w:pPr>
          </w:p>
        </w:tc>
      </w:tr>
      <w:tr w14:paraId="007D9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93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AD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08D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53E28B">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1A8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1A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EA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3F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8A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BD5B">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972F3">
            <w:pPr>
              <w:jc w:val="center"/>
            </w:pPr>
            <w:r>
              <w:rPr>
                <w:rFonts w:ascii="宋体" w:hAnsi="宋体" w:eastAsia="宋体"/>
                <w:sz w:val="16"/>
              </w:rPr>
              <w:t>=100%</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B0993">
            <w:pPr>
              <w:jc w:val="center"/>
            </w:pPr>
            <w:r>
              <w:rPr>
                <w:rFonts w:ascii="宋体" w:hAnsi="宋体" w:eastAsia="宋体"/>
                <w:sz w:val="16"/>
              </w:rPr>
              <w:t>4</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AE486">
            <w:pPr>
              <w:jc w:val="center"/>
            </w:pPr>
          </w:p>
        </w:tc>
      </w:tr>
      <w:tr w14:paraId="3DFBC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097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926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92F8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52AFC3">
            <w:pPr>
              <w:jc w:val="center"/>
            </w:pPr>
            <w:r>
              <w:rPr>
                <w:rFonts w:ascii="宋体" w:hAnsi="宋体" w:eastAsia="宋体"/>
                <w:sz w:val="16"/>
              </w:rPr>
              <w:t>采购会议材料及设备成本（万元）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ED50E3">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C0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11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3D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9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4A5C">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97176">
            <w:pPr>
              <w:jc w:val="center"/>
            </w:pPr>
            <w:r>
              <w:rPr>
                <w:rFonts w:ascii="宋体" w:hAnsi="宋体" w:eastAsia="宋体"/>
                <w:sz w:val="16"/>
              </w:rPr>
              <w:t>=0.49万元</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31D1">
            <w:pPr>
              <w:jc w:val="center"/>
            </w:pPr>
            <w:r>
              <w:rPr>
                <w:rFonts w:ascii="宋体" w:hAnsi="宋体" w:eastAsia="宋体"/>
                <w:sz w:val="16"/>
              </w:rPr>
              <w:t>7</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4C4BC">
            <w:pPr>
              <w:jc w:val="center"/>
            </w:pPr>
          </w:p>
        </w:tc>
      </w:tr>
      <w:tr w14:paraId="29EC7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31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6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8C0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71E600">
            <w:pPr>
              <w:jc w:val="center"/>
            </w:pPr>
            <w:r>
              <w:rPr>
                <w:rFonts w:ascii="宋体" w:hAnsi="宋体" w:eastAsia="宋体"/>
                <w:sz w:val="16"/>
              </w:rPr>
              <w:t>代表会议误工补贴及伙食费（万元）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D566D7">
            <w:pPr>
              <w:jc w:val="center"/>
            </w:pPr>
            <w:r>
              <w:rPr>
                <w:rFonts w:ascii="宋体" w:hAnsi="宋体" w:eastAsia="宋体"/>
                <w:sz w:val="16"/>
              </w:rPr>
              <w:t>&lt;=0.82万元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E5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5C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9A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9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7F0D">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FB41D">
            <w:pPr>
              <w:jc w:val="center"/>
            </w:pPr>
            <w:r>
              <w:rPr>
                <w:rFonts w:ascii="宋体" w:hAnsi="宋体" w:eastAsia="宋体"/>
                <w:sz w:val="16"/>
              </w:rPr>
              <w:t>=0.82万元</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3DEC">
            <w:pPr>
              <w:jc w:val="center"/>
            </w:pPr>
            <w:r>
              <w:rPr>
                <w:rFonts w:ascii="宋体" w:hAnsi="宋体" w:eastAsia="宋体"/>
                <w:sz w:val="16"/>
              </w:rPr>
              <w:t>7</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50FE3">
            <w:pPr>
              <w:jc w:val="center"/>
            </w:pPr>
          </w:p>
        </w:tc>
      </w:tr>
      <w:tr w14:paraId="49DE4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38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DE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F283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42EFFD">
            <w:pPr>
              <w:jc w:val="center"/>
            </w:pPr>
            <w:r>
              <w:rPr>
                <w:rFonts w:ascii="宋体" w:hAnsi="宋体" w:eastAsia="宋体"/>
                <w:sz w:val="16"/>
              </w:rPr>
              <w:t>采购会议用品成本（万元）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C388BA">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FA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EF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10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A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A633">
            <w:pPr>
              <w:jc w:val="center"/>
            </w:pPr>
            <w:r>
              <w:rPr>
                <w:rFonts w:ascii="宋体" w:hAnsi="宋体" w:eastAsia="宋体"/>
                <w:sz w:val="16"/>
              </w:rPr>
              <w:t>正式材料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C3BD">
            <w:pPr>
              <w:jc w:val="center"/>
            </w:pPr>
            <w:r>
              <w:rPr>
                <w:rFonts w:ascii="宋体" w:hAnsi="宋体" w:eastAsia="宋体"/>
                <w:sz w:val="16"/>
              </w:rPr>
              <w:t>=0.2万元</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0372C">
            <w:pPr>
              <w:jc w:val="center"/>
            </w:pPr>
            <w:r>
              <w:rPr>
                <w:rFonts w:ascii="宋体" w:hAnsi="宋体" w:eastAsia="宋体"/>
                <w:sz w:val="16"/>
              </w:rPr>
              <w:t>6</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A266E">
            <w:pPr>
              <w:jc w:val="center"/>
            </w:pPr>
          </w:p>
        </w:tc>
      </w:tr>
      <w:tr w14:paraId="51B96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3F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7C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FA1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408CEE">
            <w:pPr>
              <w:jc w:val="center"/>
            </w:pPr>
            <w:r>
              <w:rPr>
                <w:rFonts w:ascii="宋体" w:hAnsi="宋体" w:eastAsia="宋体"/>
                <w:sz w:val="16"/>
              </w:rPr>
              <w:t>保障代表依法执行代表职务，充分发挥代表作用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CFE24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7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14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7F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16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D52F">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C2E4">
            <w:pPr>
              <w:jc w:val="center"/>
            </w:pPr>
            <w:r>
              <w:rPr>
                <w:rFonts w:ascii="宋体" w:hAnsi="宋体" w:eastAsia="宋体"/>
                <w:sz w:val="16"/>
              </w:rPr>
              <w:t>有效保障</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BEAA">
            <w:pPr>
              <w:jc w:val="center"/>
            </w:pPr>
            <w:r>
              <w:rPr>
                <w:rFonts w:ascii="宋体" w:hAnsi="宋体" w:eastAsia="宋体"/>
                <w:sz w:val="16"/>
              </w:rPr>
              <w:t>20</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34C1">
            <w:pPr>
              <w:jc w:val="center"/>
            </w:pPr>
          </w:p>
        </w:tc>
      </w:tr>
      <w:tr w14:paraId="3FEBE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77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A5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578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3B52F">
            <w:pPr>
              <w:jc w:val="center"/>
            </w:pPr>
            <w:r>
              <w:rPr>
                <w:rFonts w:ascii="宋体" w:hAnsi="宋体" w:eastAsia="宋体"/>
                <w:sz w:val="16"/>
              </w:rPr>
              <w:t>人大代表满意度（%）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1070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E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9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8C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EF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52F6">
            <w:pPr>
              <w:jc w:val="center"/>
            </w:pPr>
            <w:r>
              <w:rPr>
                <w:rFonts w:ascii="宋体" w:hAnsi="宋体" w:eastAsia="宋体"/>
                <w:sz w:val="16"/>
              </w:rPr>
              <w:t>工作资料</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F1AC8">
            <w:pPr>
              <w:jc w:val="center"/>
            </w:pPr>
            <w:r>
              <w:rPr>
                <w:rFonts w:ascii="宋体" w:hAnsi="宋体" w:eastAsia="宋体"/>
                <w:sz w:val="16"/>
              </w:rPr>
              <w:t>=100%</w:t>
            </w:r>
          </w:p>
        </w:tc>
        <w:tc>
          <w:tcPr>
            <w:tcW w:w="6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8F3FE">
            <w:pPr>
              <w:jc w:val="center"/>
            </w:pPr>
            <w:r>
              <w:rPr>
                <w:rFonts w:ascii="宋体" w:hAnsi="宋体" w:eastAsia="宋体"/>
                <w:sz w:val="16"/>
              </w:rPr>
              <w:t>10</w:t>
            </w:r>
          </w:p>
        </w:tc>
        <w:tc>
          <w:tcPr>
            <w:tcW w:w="10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2D5D3">
            <w:pPr>
              <w:jc w:val="center"/>
            </w:pPr>
            <w:r>
              <w:rPr>
                <w:rFonts w:ascii="宋体" w:hAnsi="宋体" w:eastAsia="宋体"/>
                <w:sz w:val="16"/>
              </w:rPr>
              <w:t>项目完成情况较好，实际人大代表满意度较高，所以指标出现正偏差</w:t>
            </w:r>
          </w:p>
        </w:tc>
      </w:tr>
      <w:tr w14:paraId="59092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C316">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17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6F25">
            <w:pPr>
              <w:jc w:val="center"/>
            </w:pPr>
            <w:r>
              <w:rPr>
                <w:rFonts w:ascii="宋体" w:hAnsi="宋体" w:eastAsia="宋体"/>
                <w:sz w:val="16"/>
              </w:rPr>
              <w:t>得分</w:t>
            </w:r>
          </w:p>
        </w:tc>
        <w:tc>
          <w:tcPr>
            <w:tcW w:w="31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5B247">
            <w:pPr>
              <w:jc w:val="center"/>
            </w:pPr>
            <w:r>
              <w:rPr>
                <w:rFonts w:ascii="宋体" w:hAnsi="宋体" w:eastAsia="宋体"/>
                <w:sz w:val="16"/>
              </w:rPr>
              <w:t>100分</w:t>
            </w:r>
          </w:p>
        </w:tc>
      </w:tr>
    </w:tbl>
    <w:p w14:paraId="2283CF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E7FEC0C">
        <w:tblPrEx>
          <w:tblCellMar>
            <w:top w:w="0" w:type="dxa"/>
            <w:left w:w="108" w:type="dxa"/>
            <w:bottom w:w="0" w:type="dxa"/>
            <w:right w:w="108" w:type="dxa"/>
          </w:tblCellMar>
        </w:tblPrEx>
        <w:tc>
          <w:tcPr>
            <w:tcW w:w="8848" w:type="dxa"/>
            <w:gridSpan w:val="14"/>
            <w:vAlign w:val="center"/>
          </w:tcPr>
          <w:p w14:paraId="6ECA4F6A">
            <w:pPr>
              <w:jc w:val="center"/>
            </w:pPr>
            <w:r>
              <w:rPr>
                <w:rFonts w:ascii="宋体" w:hAnsi="宋体" w:eastAsia="宋体"/>
                <w:sz w:val="24"/>
              </w:rPr>
              <w:t>项目支出绩效自评表</w:t>
            </w:r>
          </w:p>
        </w:tc>
      </w:tr>
      <w:tr w14:paraId="4009904F">
        <w:tblPrEx>
          <w:tblCellMar>
            <w:top w:w="0" w:type="dxa"/>
            <w:left w:w="108" w:type="dxa"/>
            <w:bottom w:w="0" w:type="dxa"/>
            <w:right w:w="108" w:type="dxa"/>
          </w:tblCellMar>
        </w:tblPrEx>
        <w:tc>
          <w:tcPr>
            <w:tcW w:w="8848" w:type="dxa"/>
            <w:gridSpan w:val="14"/>
            <w:vAlign w:val="center"/>
          </w:tcPr>
          <w:p w14:paraId="015D4A75">
            <w:pPr>
              <w:jc w:val="center"/>
            </w:pPr>
            <w:r>
              <w:rPr>
                <w:rFonts w:ascii="宋体" w:hAnsi="宋体" w:eastAsia="宋体"/>
                <w:sz w:val="24"/>
              </w:rPr>
              <w:t>(2024年度)</w:t>
            </w:r>
          </w:p>
        </w:tc>
      </w:tr>
      <w:tr w14:paraId="54B437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59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AB0BE7">
            <w:pPr>
              <w:jc w:val="center"/>
            </w:pPr>
            <w:r>
              <w:rPr>
                <w:rFonts w:ascii="宋体" w:hAnsi="宋体" w:eastAsia="宋体"/>
                <w:sz w:val="16"/>
              </w:rPr>
              <w:t>提孜那甫乡2024年人大代表活动经费</w:t>
            </w:r>
          </w:p>
        </w:tc>
      </w:tr>
      <w:tr w14:paraId="19B84C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C5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60305">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EF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0768FC">
            <w:pPr>
              <w:jc w:val="center"/>
            </w:pPr>
            <w:r>
              <w:rPr>
                <w:rFonts w:ascii="宋体" w:hAnsi="宋体" w:eastAsia="宋体"/>
                <w:sz w:val="16"/>
              </w:rPr>
              <w:t>塔什库尔干塔吉克自治县提孜那甫乡人民政府</w:t>
            </w:r>
          </w:p>
        </w:tc>
      </w:tr>
      <w:tr w14:paraId="5FEBAA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291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E9B4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5E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CE9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FD3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57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D5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45F4">
            <w:pPr>
              <w:jc w:val="center"/>
            </w:pPr>
            <w:r>
              <w:rPr>
                <w:rFonts w:ascii="宋体" w:hAnsi="宋体" w:eastAsia="宋体"/>
                <w:sz w:val="16"/>
              </w:rPr>
              <w:t>得分</w:t>
            </w:r>
          </w:p>
        </w:tc>
      </w:tr>
      <w:tr w14:paraId="2CC1BD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A9C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074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7BE12">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56BE9">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4705A">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CF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BB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22EA">
            <w:pPr>
              <w:jc w:val="center"/>
            </w:pPr>
            <w:r>
              <w:rPr>
                <w:rFonts w:ascii="宋体" w:hAnsi="宋体" w:eastAsia="宋体"/>
                <w:sz w:val="16"/>
              </w:rPr>
              <w:t>10.00分</w:t>
            </w:r>
          </w:p>
        </w:tc>
      </w:tr>
      <w:tr w14:paraId="03C0F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45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30B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4BD6C">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38699">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FB51">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FF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B0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110E">
            <w:pPr>
              <w:jc w:val="center"/>
            </w:pPr>
            <w:r>
              <w:rPr>
                <w:rFonts w:ascii="宋体" w:hAnsi="宋体" w:eastAsia="宋体"/>
                <w:sz w:val="16"/>
              </w:rPr>
              <w:t>—</w:t>
            </w:r>
          </w:p>
        </w:tc>
      </w:tr>
      <w:tr w14:paraId="4E1FC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A1F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83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74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8CF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6A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CD6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486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B1ED">
            <w:pPr>
              <w:jc w:val="center"/>
            </w:pPr>
            <w:r>
              <w:rPr>
                <w:rFonts w:ascii="宋体" w:hAnsi="宋体" w:eastAsia="宋体"/>
                <w:sz w:val="16"/>
              </w:rPr>
              <w:t>—</w:t>
            </w:r>
          </w:p>
        </w:tc>
      </w:tr>
      <w:tr w14:paraId="544E1D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0DF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261F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7DD83">
            <w:pPr>
              <w:jc w:val="center"/>
            </w:pPr>
            <w:r>
              <w:rPr>
                <w:rFonts w:ascii="宋体" w:hAnsi="宋体" w:eastAsia="宋体"/>
                <w:sz w:val="16"/>
              </w:rPr>
              <w:t>实际完成情况</w:t>
            </w:r>
          </w:p>
        </w:tc>
      </w:tr>
      <w:tr w14:paraId="2FDF1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1A8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AFA1E">
            <w:pPr>
              <w:jc w:val="both"/>
            </w:pPr>
            <w:r>
              <w:rPr>
                <w:rFonts w:ascii="宋体" w:hAnsi="宋体" w:eastAsia="宋体"/>
                <w:sz w:val="16"/>
              </w:rPr>
              <w:t>提孜那甫乡人大代表活动经费共19035元，主要用于：我乡各级人大代表在乡人大代表联络站联系人民群众、开展各项活动直接产生的各项费用。为县乡两级人大代表订阅必要的学习用品、办公用品及活动颁发奖品等产生的费用。计划10000元用于代表外出参观学习，9035元用于人大代表举办活动、采购办公用品等其他所需。该项目的实施能够健全乡镇人大代表联络农牧民群众服务体系，充分发挥人大代表监督和建言献策的作用，着力提高代表工作的积极性与主动性，丰富乡村宣传活动内容，为美丽乡村幸福家园建设，为社会和谐，事业发展作出积极的贡献，并做好信访、陪访工作，使受益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AC3CC0">
            <w:pPr>
              <w:jc w:val="both"/>
            </w:pPr>
            <w:r>
              <w:rPr>
                <w:rFonts w:ascii="宋体" w:hAnsi="宋体" w:eastAsia="宋体"/>
                <w:sz w:val="16"/>
              </w:rPr>
              <w:t>已完成2024年提孜那甫乡人大代表活动经费共1.9万元，45名人大代表用于0.65万元日常运转费用，代表外出参观学习用于1.25万元参观学习两次、购置材料及设备、购置会议用品合格，保障代表依法执行代表职务，充分发挥代表作用，使人大代表满意度达到100%。</w:t>
            </w:r>
          </w:p>
        </w:tc>
      </w:tr>
      <w:tr w14:paraId="13CC84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3322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A1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B2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3E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B9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B3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F9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89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82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8F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EC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89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E8E9">
            <w:pPr>
              <w:jc w:val="center"/>
            </w:pPr>
            <w:r>
              <w:rPr>
                <w:rFonts w:ascii="宋体" w:hAnsi="宋体" w:eastAsia="宋体"/>
                <w:sz w:val="16"/>
              </w:rPr>
              <w:t>偏差原因分析及改进措施</w:t>
            </w:r>
          </w:p>
        </w:tc>
      </w:tr>
      <w:tr w14:paraId="3260B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5D7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7A6E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41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402A">
            <w:pPr>
              <w:jc w:val="center"/>
            </w:pPr>
            <w:r>
              <w:rPr>
                <w:rFonts w:ascii="宋体" w:hAnsi="宋体" w:eastAsia="宋体"/>
                <w:sz w:val="16"/>
              </w:rPr>
              <w:t>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B2A2">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0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C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E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F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E8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7B42">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3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E8C20">
            <w:pPr>
              <w:jc w:val="center"/>
            </w:pPr>
          </w:p>
        </w:tc>
      </w:tr>
      <w:tr w14:paraId="1779B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7F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E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E2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0C2A">
            <w:pPr>
              <w:jc w:val="center"/>
            </w:pPr>
            <w:r>
              <w:rPr>
                <w:rFonts w:ascii="宋体" w:hAnsi="宋体" w:eastAsia="宋体"/>
                <w:sz w:val="16"/>
              </w:rPr>
              <w:t>人大经费保障覆盖率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B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3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0A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B5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0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C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1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D8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BC98B">
            <w:pPr>
              <w:jc w:val="center"/>
            </w:pPr>
          </w:p>
        </w:tc>
      </w:tr>
      <w:tr w14:paraId="34AC8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57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B7B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BCA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C7C3">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3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E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85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E8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2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68A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A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2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4F07">
            <w:pPr>
              <w:jc w:val="center"/>
            </w:pPr>
          </w:p>
        </w:tc>
      </w:tr>
      <w:tr w14:paraId="6F976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A8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7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56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1CC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FC2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2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A4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41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94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0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DD59">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20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8BEFE">
            <w:pPr>
              <w:jc w:val="center"/>
            </w:pPr>
          </w:p>
        </w:tc>
      </w:tr>
      <w:tr w14:paraId="1D8F1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024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BB5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298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9DBF">
            <w:pPr>
              <w:jc w:val="center"/>
            </w:pPr>
            <w:r>
              <w:rPr>
                <w:rFonts w:ascii="宋体" w:hAnsi="宋体" w:eastAsia="宋体"/>
                <w:sz w:val="16"/>
              </w:rPr>
              <w:t>代表外出参观学习费用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7DFD">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88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EA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99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3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B14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A691">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61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A606C">
            <w:pPr>
              <w:jc w:val="center"/>
            </w:pPr>
          </w:p>
        </w:tc>
      </w:tr>
      <w:tr w14:paraId="6ABD7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70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62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26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D95C">
            <w:pPr>
              <w:jc w:val="center"/>
            </w:pPr>
            <w:r>
              <w:rPr>
                <w:rFonts w:ascii="宋体" w:hAnsi="宋体" w:eastAsia="宋体"/>
                <w:sz w:val="16"/>
              </w:rPr>
              <w:t>人大代表日常运转费用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4C81">
            <w:pPr>
              <w:jc w:val="center"/>
            </w:pPr>
            <w:r>
              <w:rPr>
                <w:rFonts w:ascii="宋体" w:hAnsi="宋体" w:eastAsia="宋体"/>
                <w:sz w:val="16"/>
              </w:rPr>
              <w:t>&lt;=0.65万元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15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67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22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9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C46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6FD5">
            <w:pPr>
              <w:jc w:val="center"/>
            </w:pPr>
            <w:r>
              <w:rPr>
                <w:rFonts w:ascii="宋体" w:hAnsi="宋体" w:eastAsia="宋体"/>
                <w:sz w:val="16"/>
              </w:rPr>
              <w:t>=0.65万元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59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72409">
            <w:pPr>
              <w:jc w:val="center"/>
            </w:pPr>
          </w:p>
        </w:tc>
      </w:tr>
      <w:tr w14:paraId="66B41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9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DB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CF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F899">
            <w:pPr>
              <w:jc w:val="center"/>
            </w:pPr>
            <w:r>
              <w:rPr>
                <w:rFonts w:ascii="宋体" w:hAnsi="宋体" w:eastAsia="宋体"/>
                <w:sz w:val="16"/>
              </w:rPr>
              <w:t>发挥人大代表监督和建言献策的作用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4213">
            <w:pPr>
              <w:jc w:val="center"/>
            </w:pPr>
            <w:r>
              <w:rPr>
                <w:rFonts w:ascii="宋体" w:hAnsi="宋体" w:eastAsia="宋体"/>
                <w:sz w:val="16"/>
              </w:rPr>
              <w:t>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D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C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B3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8B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CA3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7AE2">
            <w:pPr>
              <w:jc w:val="center"/>
            </w:pPr>
            <w:r>
              <w:rPr>
                <w:rFonts w:ascii="宋体" w:hAnsi="宋体" w:eastAsia="宋体"/>
                <w:sz w:val="16"/>
              </w:rPr>
              <w:t>发挥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9A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D74E0">
            <w:pPr>
              <w:jc w:val="center"/>
            </w:pPr>
          </w:p>
        </w:tc>
      </w:tr>
      <w:tr w14:paraId="5214E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EC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CD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99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00E0">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AF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A3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8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B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5A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DD4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5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8C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56D9">
            <w:pPr>
              <w:jc w:val="center"/>
            </w:pPr>
            <w:r>
              <w:rPr>
                <w:rFonts w:ascii="宋体" w:hAnsi="宋体" w:eastAsia="宋体"/>
                <w:sz w:val="16"/>
              </w:rPr>
              <w:t>项目完成情况较好，人大代表满意度高于预期值，所以出现正偏差</w:t>
            </w:r>
          </w:p>
        </w:tc>
      </w:tr>
      <w:tr w14:paraId="7CBB95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D9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1C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7F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24A785">
            <w:pPr>
              <w:jc w:val="center"/>
            </w:pPr>
            <w:r>
              <w:rPr>
                <w:rFonts w:ascii="宋体" w:hAnsi="宋体" w:eastAsia="宋体"/>
                <w:sz w:val="16"/>
              </w:rPr>
              <w:t>100分</w:t>
            </w:r>
          </w:p>
        </w:tc>
      </w:tr>
    </w:tbl>
    <w:p w14:paraId="2B1040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A827BE8">
        <w:tblPrEx>
          <w:tblCellMar>
            <w:top w:w="0" w:type="dxa"/>
            <w:left w:w="108" w:type="dxa"/>
            <w:bottom w:w="0" w:type="dxa"/>
            <w:right w:w="108" w:type="dxa"/>
          </w:tblCellMar>
        </w:tblPrEx>
        <w:tc>
          <w:tcPr>
            <w:tcW w:w="8848" w:type="dxa"/>
            <w:gridSpan w:val="14"/>
            <w:vAlign w:val="center"/>
          </w:tcPr>
          <w:p w14:paraId="56A70FC7">
            <w:pPr>
              <w:jc w:val="center"/>
            </w:pPr>
            <w:r>
              <w:rPr>
                <w:rFonts w:ascii="宋体" w:hAnsi="宋体" w:eastAsia="宋体"/>
                <w:sz w:val="24"/>
              </w:rPr>
              <w:t>项目支出绩效自评表</w:t>
            </w:r>
          </w:p>
        </w:tc>
      </w:tr>
      <w:tr w14:paraId="63758E2F">
        <w:tblPrEx>
          <w:tblCellMar>
            <w:top w:w="0" w:type="dxa"/>
            <w:left w:w="108" w:type="dxa"/>
            <w:bottom w:w="0" w:type="dxa"/>
            <w:right w:w="108" w:type="dxa"/>
          </w:tblCellMar>
        </w:tblPrEx>
        <w:tc>
          <w:tcPr>
            <w:tcW w:w="8848" w:type="dxa"/>
            <w:gridSpan w:val="14"/>
            <w:vAlign w:val="center"/>
          </w:tcPr>
          <w:p w14:paraId="6D6D7EA4">
            <w:pPr>
              <w:jc w:val="center"/>
            </w:pPr>
            <w:r>
              <w:rPr>
                <w:rFonts w:ascii="宋体" w:hAnsi="宋体" w:eastAsia="宋体"/>
                <w:sz w:val="24"/>
              </w:rPr>
              <w:t>(2024年度)</w:t>
            </w:r>
          </w:p>
        </w:tc>
      </w:tr>
      <w:tr w14:paraId="0A62A5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09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442BA">
            <w:pPr>
              <w:jc w:val="center"/>
            </w:pPr>
            <w:r>
              <w:rPr>
                <w:rFonts w:ascii="宋体" w:hAnsi="宋体" w:eastAsia="宋体"/>
                <w:sz w:val="16"/>
              </w:rPr>
              <w:t>提孜那甫乡2024年文化站经费</w:t>
            </w:r>
          </w:p>
        </w:tc>
      </w:tr>
      <w:tr w14:paraId="2DC9CA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C7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E0ED4">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74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A28BED">
            <w:pPr>
              <w:jc w:val="center"/>
            </w:pPr>
            <w:r>
              <w:rPr>
                <w:rFonts w:ascii="宋体" w:hAnsi="宋体" w:eastAsia="宋体"/>
                <w:sz w:val="16"/>
              </w:rPr>
              <w:t>塔什库尔干塔吉克自治县提孜那甫乡人民政府</w:t>
            </w:r>
          </w:p>
        </w:tc>
      </w:tr>
      <w:tr w14:paraId="432F6F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09B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CEB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2A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EC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C78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50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9CA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89E0">
            <w:pPr>
              <w:jc w:val="center"/>
            </w:pPr>
            <w:r>
              <w:rPr>
                <w:rFonts w:ascii="宋体" w:hAnsi="宋体" w:eastAsia="宋体"/>
                <w:sz w:val="16"/>
              </w:rPr>
              <w:t>得分</w:t>
            </w:r>
          </w:p>
        </w:tc>
      </w:tr>
      <w:tr w14:paraId="560CB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0DD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961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9D6B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7579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924E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54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14E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0521">
            <w:pPr>
              <w:jc w:val="center"/>
            </w:pPr>
            <w:r>
              <w:rPr>
                <w:rFonts w:ascii="宋体" w:hAnsi="宋体" w:eastAsia="宋体"/>
                <w:sz w:val="16"/>
              </w:rPr>
              <w:t>10.00分</w:t>
            </w:r>
          </w:p>
        </w:tc>
      </w:tr>
      <w:tr w14:paraId="01940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034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83E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1FD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75F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87F1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E5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BF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64F3">
            <w:pPr>
              <w:jc w:val="center"/>
            </w:pPr>
            <w:r>
              <w:rPr>
                <w:rFonts w:ascii="宋体" w:hAnsi="宋体" w:eastAsia="宋体"/>
                <w:sz w:val="16"/>
              </w:rPr>
              <w:t>—</w:t>
            </w:r>
          </w:p>
        </w:tc>
      </w:tr>
      <w:tr w14:paraId="07950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E0B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9F4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8F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D4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866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7A4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D9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D06C">
            <w:pPr>
              <w:jc w:val="center"/>
            </w:pPr>
            <w:r>
              <w:rPr>
                <w:rFonts w:ascii="宋体" w:hAnsi="宋体" w:eastAsia="宋体"/>
                <w:sz w:val="16"/>
              </w:rPr>
              <w:t>—</w:t>
            </w:r>
          </w:p>
        </w:tc>
      </w:tr>
      <w:tr w14:paraId="6EAC07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16D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3DFD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57952">
            <w:pPr>
              <w:jc w:val="center"/>
            </w:pPr>
            <w:r>
              <w:rPr>
                <w:rFonts w:ascii="宋体" w:hAnsi="宋体" w:eastAsia="宋体"/>
                <w:sz w:val="16"/>
              </w:rPr>
              <w:t>实际完成情况</w:t>
            </w:r>
          </w:p>
        </w:tc>
      </w:tr>
      <w:tr w14:paraId="4D01A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291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2F224">
            <w:pPr>
              <w:jc w:val="both"/>
            </w:pPr>
            <w:r>
              <w:rPr>
                <w:rFonts w:ascii="宋体" w:hAnsi="宋体" w:eastAsia="宋体"/>
                <w:sz w:val="16"/>
              </w:rPr>
              <w:t>该项目用于举办群众文化活动3次，为文化站活动室采购1批设施和书籍，对文化站进行美化绿化。该项目的实施能够健全乡镇公共文化服务体系，保障乡镇综合文化对外工作正常进行，充分发挥文化事业的服务职能，创新文化发展思想，丰富乡村文化宣传活动内容，为广大农村和农民群众提供优质的文化产品和文化服务。使受益群众满意度达到100%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3694A0">
            <w:pPr>
              <w:jc w:val="both"/>
            </w:pPr>
            <w:r>
              <w:rPr>
                <w:rFonts w:ascii="宋体" w:hAnsi="宋体" w:eastAsia="宋体"/>
                <w:sz w:val="16"/>
              </w:rPr>
              <w:t>已完成2024年文化站经费5万元。举办群众文化活动3次使用于3.62万元，一次丰富群众文体活动，两次设施维修以及宣传牌及文化展板换新活动，为文化站活动室采购1批设施和书籍，对文化站进行美化绿化，具体购买文体活动所需物资耗材、办公用品，文化站书籍。该项目的实施能够健全乡镇公共文化服务体系，保障乡镇综合文化对外工作正常进行，充分发挥文化事业的服务职能，创新文化发展思想，丰富乡村文化宣传活动内容，为广大农村和农民群众提供优质的文化产品和文化服务。使受益群众满意度达到100%。</w:t>
            </w:r>
          </w:p>
        </w:tc>
      </w:tr>
      <w:tr w14:paraId="1F1E5B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E165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3D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C4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D4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87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15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C0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27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F5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2F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73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79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0BAC">
            <w:pPr>
              <w:jc w:val="center"/>
            </w:pPr>
            <w:r>
              <w:rPr>
                <w:rFonts w:ascii="宋体" w:hAnsi="宋体" w:eastAsia="宋体"/>
                <w:sz w:val="16"/>
              </w:rPr>
              <w:t>偏差原因分析及改进措施</w:t>
            </w:r>
          </w:p>
        </w:tc>
      </w:tr>
      <w:tr w14:paraId="39B69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4ED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F4B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861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163B">
            <w:pPr>
              <w:jc w:val="center"/>
            </w:pPr>
            <w:r>
              <w:rPr>
                <w:rFonts w:ascii="宋体" w:hAnsi="宋体" w:eastAsia="宋体"/>
                <w:sz w:val="16"/>
              </w:rPr>
              <w:t>群众文化活动次数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3AD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B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A9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6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B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E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84A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94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DE53">
            <w:pPr>
              <w:jc w:val="center"/>
            </w:pPr>
          </w:p>
        </w:tc>
      </w:tr>
      <w:tr w14:paraId="2366F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C2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4F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BF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E4AD">
            <w:pPr>
              <w:jc w:val="center"/>
            </w:pPr>
            <w:r>
              <w:rPr>
                <w:rFonts w:ascii="宋体" w:hAnsi="宋体" w:eastAsia="宋体"/>
                <w:sz w:val="16"/>
              </w:rPr>
              <w:t>文化站设施采购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F8A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9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0D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0D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3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9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0AD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54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44F66">
            <w:pPr>
              <w:jc w:val="center"/>
            </w:pPr>
          </w:p>
        </w:tc>
      </w:tr>
      <w:tr w14:paraId="21913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3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84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E1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A770">
            <w:pPr>
              <w:jc w:val="center"/>
            </w:pPr>
            <w:r>
              <w:rPr>
                <w:rFonts w:ascii="宋体" w:hAnsi="宋体" w:eastAsia="宋体"/>
                <w:sz w:val="16"/>
              </w:rPr>
              <w:t>物资采购合格率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C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2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88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F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8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74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0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CC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2F207">
            <w:pPr>
              <w:jc w:val="center"/>
            </w:pPr>
          </w:p>
        </w:tc>
      </w:tr>
      <w:tr w14:paraId="16D35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DD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0E3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88B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4F2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3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6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A9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05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4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8D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E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67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5E11F">
            <w:pPr>
              <w:jc w:val="center"/>
            </w:pPr>
          </w:p>
        </w:tc>
      </w:tr>
      <w:tr w14:paraId="16F9D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48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6F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89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A4D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16B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5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6A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7C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F3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4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0871">
            <w:pPr>
              <w:jc w:val="center"/>
            </w:pPr>
            <w:r>
              <w:rPr>
                <w:rFonts w:ascii="宋体" w:hAnsi="宋体" w:eastAsia="宋体"/>
                <w:sz w:val="16"/>
              </w:rPr>
              <w:t>=2024年11月13日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1F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1A9B">
            <w:pPr>
              <w:jc w:val="center"/>
            </w:pPr>
          </w:p>
        </w:tc>
      </w:tr>
      <w:tr w14:paraId="02149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2C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1B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75B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94C7">
            <w:pPr>
              <w:jc w:val="center"/>
            </w:pPr>
            <w:r>
              <w:rPr>
                <w:rFonts w:ascii="宋体" w:hAnsi="宋体" w:eastAsia="宋体"/>
                <w:sz w:val="16"/>
              </w:rPr>
              <w:t>文化活动费用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9D60">
            <w:pPr>
              <w:jc w:val="center"/>
            </w:pPr>
            <w:r>
              <w:rPr>
                <w:rFonts w:ascii="宋体" w:hAnsi="宋体" w:eastAsia="宋体"/>
                <w:sz w:val="16"/>
              </w:rPr>
              <w:t>&lt;=3.62万元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9B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5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C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2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C0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DC5F">
            <w:pPr>
              <w:jc w:val="center"/>
            </w:pPr>
            <w:r>
              <w:rPr>
                <w:rFonts w:ascii="宋体" w:hAnsi="宋体" w:eastAsia="宋体"/>
                <w:sz w:val="16"/>
              </w:rPr>
              <w: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B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46CC">
            <w:pPr>
              <w:jc w:val="center"/>
            </w:pPr>
          </w:p>
        </w:tc>
      </w:tr>
      <w:tr w14:paraId="53883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29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ED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C9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D78E">
            <w:pPr>
              <w:jc w:val="center"/>
            </w:pPr>
            <w:r>
              <w:rPr>
                <w:rFonts w:ascii="宋体" w:hAnsi="宋体" w:eastAsia="宋体"/>
                <w:sz w:val="16"/>
              </w:rPr>
              <w:t>文化站设施采购费用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2A09">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F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56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4C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A5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95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7BB6">
            <w:pPr>
              <w:jc w:val="center"/>
            </w:pPr>
            <w:r>
              <w:rPr>
                <w:rFonts w:ascii="宋体" w:hAnsi="宋体" w:eastAsia="宋体"/>
                <w:sz w:val="16"/>
              </w:rPr>
              <w: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A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ECDB">
            <w:pPr>
              <w:jc w:val="center"/>
            </w:pPr>
          </w:p>
        </w:tc>
      </w:tr>
      <w:tr w14:paraId="2DD9D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AC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A6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DA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0A36">
            <w:pPr>
              <w:jc w:val="center"/>
            </w:pPr>
            <w:r>
              <w:rPr>
                <w:rFonts w:ascii="宋体" w:hAnsi="宋体" w:eastAsia="宋体"/>
                <w:sz w:val="16"/>
              </w:rPr>
              <w:t>为广大农村和农民群众提供优质的文化产品和文化服务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E382">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2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DB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DC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AB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784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022E">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81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0E5F2">
            <w:pPr>
              <w:jc w:val="center"/>
            </w:pPr>
          </w:p>
        </w:tc>
      </w:tr>
      <w:tr w14:paraId="6404B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67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52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7C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43CC">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A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D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64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B2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79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C82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C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8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8755E">
            <w:pPr>
              <w:jc w:val="center"/>
            </w:pPr>
          </w:p>
        </w:tc>
      </w:tr>
      <w:tr w14:paraId="088B26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1D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ACF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FFA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E5C76">
            <w:pPr>
              <w:jc w:val="center"/>
            </w:pPr>
            <w:r>
              <w:rPr>
                <w:rFonts w:ascii="宋体" w:hAnsi="宋体" w:eastAsia="宋体"/>
                <w:sz w:val="16"/>
              </w:rPr>
              <w:t>100分</w:t>
            </w:r>
          </w:p>
        </w:tc>
      </w:tr>
    </w:tbl>
    <w:p w14:paraId="34BE6A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874B00B">
        <w:tblPrEx>
          <w:tblCellMar>
            <w:top w:w="0" w:type="dxa"/>
            <w:left w:w="108" w:type="dxa"/>
            <w:bottom w:w="0" w:type="dxa"/>
            <w:right w:w="108" w:type="dxa"/>
          </w:tblCellMar>
        </w:tblPrEx>
        <w:tc>
          <w:tcPr>
            <w:tcW w:w="8848" w:type="dxa"/>
            <w:gridSpan w:val="14"/>
            <w:vAlign w:val="center"/>
          </w:tcPr>
          <w:p w14:paraId="2D099344">
            <w:pPr>
              <w:jc w:val="center"/>
            </w:pPr>
            <w:r>
              <w:rPr>
                <w:rFonts w:ascii="宋体" w:hAnsi="宋体" w:eastAsia="宋体"/>
                <w:sz w:val="24"/>
              </w:rPr>
              <w:t>项目支出绩效自评表</w:t>
            </w:r>
          </w:p>
        </w:tc>
      </w:tr>
      <w:tr w14:paraId="4159EF7B">
        <w:tblPrEx>
          <w:tblCellMar>
            <w:top w:w="0" w:type="dxa"/>
            <w:left w:w="108" w:type="dxa"/>
            <w:bottom w:w="0" w:type="dxa"/>
            <w:right w:w="108" w:type="dxa"/>
          </w:tblCellMar>
        </w:tblPrEx>
        <w:tc>
          <w:tcPr>
            <w:tcW w:w="8848" w:type="dxa"/>
            <w:gridSpan w:val="14"/>
            <w:vAlign w:val="center"/>
          </w:tcPr>
          <w:p w14:paraId="632043B5">
            <w:pPr>
              <w:jc w:val="center"/>
            </w:pPr>
            <w:r>
              <w:rPr>
                <w:rFonts w:ascii="宋体" w:hAnsi="宋体" w:eastAsia="宋体"/>
                <w:sz w:val="24"/>
              </w:rPr>
              <w:t>(2024年度)</w:t>
            </w:r>
          </w:p>
        </w:tc>
      </w:tr>
      <w:tr w14:paraId="154A53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EC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81CE7">
            <w:pPr>
              <w:jc w:val="center"/>
            </w:pPr>
            <w:r>
              <w:rPr>
                <w:rFonts w:ascii="宋体" w:hAnsi="宋体" w:eastAsia="宋体"/>
                <w:sz w:val="16"/>
              </w:rPr>
              <w:t>提孜那甫乡中央补助地方公共文化服务体系建设补助资金</w:t>
            </w:r>
          </w:p>
        </w:tc>
      </w:tr>
      <w:tr w14:paraId="4F9DFA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ED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77B06">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39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31BC0">
            <w:pPr>
              <w:jc w:val="center"/>
            </w:pPr>
            <w:r>
              <w:rPr>
                <w:rFonts w:ascii="宋体" w:hAnsi="宋体" w:eastAsia="宋体"/>
                <w:sz w:val="16"/>
              </w:rPr>
              <w:t>塔什库尔干塔吉克自治县提孜那甫乡人民政府</w:t>
            </w:r>
          </w:p>
        </w:tc>
      </w:tr>
      <w:tr w14:paraId="6FB320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BCC8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33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A57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919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5FB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D1E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DC0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94EF">
            <w:pPr>
              <w:jc w:val="center"/>
            </w:pPr>
            <w:r>
              <w:rPr>
                <w:rFonts w:ascii="宋体" w:hAnsi="宋体" w:eastAsia="宋体"/>
                <w:sz w:val="16"/>
              </w:rPr>
              <w:t>得分</w:t>
            </w:r>
          </w:p>
        </w:tc>
      </w:tr>
      <w:tr w14:paraId="6CFE93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C6B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3F6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AB0C1">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17E43">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301D6">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465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884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4872">
            <w:pPr>
              <w:jc w:val="center"/>
            </w:pPr>
            <w:r>
              <w:rPr>
                <w:rFonts w:ascii="宋体" w:hAnsi="宋体" w:eastAsia="宋体"/>
                <w:sz w:val="16"/>
              </w:rPr>
              <w:t>10.00分</w:t>
            </w:r>
          </w:p>
        </w:tc>
      </w:tr>
      <w:tr w14:paraId="5DEE2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9D2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BF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8E42C">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7541E">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FB149">
            <w:pPr>
              <w:jc w:val="center"/>
            </w:pPr>
            <w:r>
              <w:rPr>
                <w:rFonts w:ascii="宋体" w:hAnsi="宋体" w:eastAsia="宋体"/>
                <w:sz w:val="16"/>
              </w:rPr>
              <w:t>11.47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8AF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A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18B8">
            <w:pPr>
              <w:jc w:val="center"/>
            </w:pPr>
            <w:r>
              <w:rPr>
                <w:rFonts w:ascii="宋体" w:hAnsi="宋体" w:eastAsia="宋体"/>
                <w:sz w:val="16"/>
              </w:rPr>
              <w:t>—</w:t>
            </w:r>
          </w:p>
        </w:tc>
      </w:tr>
      <w:tr w14:paraId="4AB23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314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A6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BE8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DCE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0F5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8F4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E4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96F0">
            <w:pPr>
              <w:jc w:val="center"/>
            </w:pPr>
            <w:r>
              <w:rPr>
                <w:rFonts w:ascii="宋体" w:hAnsi="宋体" w:eastAsia="宋体"/>
                <w:sz w:val="16"/>
              </w:rPr>
              <w:t>—</w:t>
            </w:r>
          </w:p>
        </w:tc>
      </w:tr>
      <w:tr w14:paraId="4704EF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489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8FB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BEEDF0">
            <w:pPr>
              <w:jc w:val="center"/>
            </w:pPr>
            <w:r>
              <w:rPr>
                <w:rFonts w:ascii="宋体" w:hAnsi="宋体" w:eastAsia="宋体"/>
                <w:sz w:val="16"/>
              </w:rPr>
              <w:t>实际完成情况</w:t>
            </w:r>
          </w:p>
        </w:tc>
      </w:tr>
      <w:tr w14:paraId="0AB1D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DF3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256FD">
            <w:pPr>
              <w:jc w:val="both"/>
            </w:pPr>
            <w:r>
              <w:rPr>
                <w:rFonts w:ascii="宋体" w:hAnsi="宋体" w:eastAsia="宋体"/>
                <w:sz w:val="16"/>
              </w:rPr>
              <w:t>投资11.469万元，购买大疆无人机、索尼相机并配套相关附属设备；购买文体活动所需物资耗材、办公用品，设施维修以及宣传牌换新。该项目预计2024年7月开工，并于2024年9月完工，该项目完工后验收合格率达到100%。该项目100%按时且合规拨付。项目可持续影响年限为10年，受益人口数为2000人。资产归属村集体所有。大力发展旅游资源，丰富群众文体活动。该项目完成后，可以更好地推动提孜那甫乡旅游业发展，提升知名度，吸引更多游客，提高基层公共文化体育设施的服务质量和使用效率，改善乡村居民的生活品质，使得收益农牧民满意度达到98%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6F213">
            <w:pPr>
              <w:jc w:val="both"/>
            </w:pPr>
            <w:r>
              <w:rPr>
                <w:rFonts w:ascii="宋体" w:hAnsi="宋体" w:eastAsia="宋体"/>
                <w:sz w:val="16"/>
              </w:rPr>
              <w:t>已完成中央补助地方公共文化服务体系建设补助资金11.47万元，三个村宣传推广工作设备采购8套使用于5.47万元，具体购买大疆无人机、索尼相机并配套相关附属设备；宣传推广工作费用使用于6万元，具体购买文体活动所需物资耗材、办公用品，设施维修以及宣传牌换新。该项目完成后，资产归属村集体所有，大力发展旅游资源，丰富群众文体活动，可以更好地推动提孜那甫乡旅游业发展，提升知名度，吸引更多游客，提高基层公共文化体育设施的服务质量和使用效率，改善乡村居民的生活品质，使得收益农牧民满意度达到100%。</w:t>
            </w:r>
          </w:p>
        </w:tc>
      </w:tr>
      <w:tr w14:paraId="7E7207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40B1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A7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9E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54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AD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0C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CE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EA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71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A5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D8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FB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9620">
            <w:pPr>
              <w:jc w:val="center"/>
            </w:pPr>
            <w:r>
              <w:rPr>
                <w:rFonts w:ascii="宋体" w:hAnsi="宋体" w:eastAsia="宋体"/>
                <w:sz w:val="16"/>
              </w:rPr>
              <w:t>偏差原因分析及改进措施</w:t>
            </w:r>
          </w:p>
        </w:tc>
      </w:tr>
      <w:tr w14:paraId="746FD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63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2F5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B76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E33F">
            <w:pPr>
              <w:jc w:val="center"/>
            </w:pPr>
            <w:r>
              <w:rPr>
                <w:rFonts w:ascii="宋体" w:hAnsi="宋体" w:eastAsia="宋体"/>
                <w:sz w:val="16"/>
              </w:rPr>
              <w:t>宣传推广工作设备采购（套）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C6BB">
            <w:pPr>
              <w:jc w:val="center"/>
            </w:pPr>
            <w:r>
              <w:rPr>
                <w:rFonts w:ascii="宋体" w:hAnsi="宋体" w:eastAsia="宋体"/>
                <w:sz w:val="16"/>
              </w:rPr>
              <w:t>&gt;=8套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3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88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DF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6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0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2886">
            <w:pPr>
              <w:jc w:val="center"/>
            </w:pPr>
            <w:r>
              <w:rPr>
                <w:rFonts w:ascii="宋体" w:hAnsi="宋体" w:eastAsia="宋体"/>
                <w:sz w:val="16"/>
              </w:rPr>
              <w: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30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2116">
            <w:pPr>
              <w:jc w:val="center"/>
            </w:pPr>
          </w:p>
        </w:tc>
      </w:tr>
      <w:tr w14:paraId="73822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3B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B7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D9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DD55">
            <w:pPr>
              <w:jc w:val="center"/>
            </w:pPr>
            <w:r>
              <w:rPr>
                <w:rFonts w:ascii="宋体" w:hAnsi="宋体" w:eastAsia="宋体"/>
                <w:sz w:val="16"/>
              </w:rPr>
              <w:t>覆盖村落数量（个）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DC0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C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8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BB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E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F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AF6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EC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EFB83">
            <w:pPr>
              <w:jc w:val="center"/>
            </w:pPr>
          </w:p>
        </w:tc>
      </w:tr>
      <w:tr w14:paraId="61F9E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54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05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F8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0CE4">
            <w:pPr>
              <w:jc w:val="center"/>
            </w:pPr>
            <w:r>
              <w:rPr>
                <w:rFonts w:ascii="宋体" w:hAnsi="宋体" w:eastAsia="宋体"/>
                <w:sz w:val="16"/>
              </w:rPr>
              <w:t>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8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E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4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5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00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BB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6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3D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E35A4">
            <w:pPr>
              <w:jc w:val="center"/>
            </w:pPr>
          </w:p>
        </w:tc>
      </w:tr>
      <w:tr w14:paraId="28777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E5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F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C0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AB0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F98F">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EE2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70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E4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D3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F9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A325">
            <w:pPr>
              <w:jc w:val="center"/>
            </w:pPr>
            <w:r>
              <w:rPr>
                <w:rFonts w:ascii="宋体" w:hAnsi="宋体" w:eastAsia="宋体"/>
                <w:sz w:val="16"/>
              </w:rPr>
              <w:t>=2024年11月13日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C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DC673">
            <w:pPr>
              <w:jc w:val="center"/>
            </w:pPr>
          </w:p>
        </w:tc>
      </w:tr>
      <w:tr w14:paraId="49994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A48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EF2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E68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31B0">
            <w:pPr>
              <w:jc w:val="center"/>
            </w:pPr>
            <w:r>
              <w:rPr>
                <w:rFonts w:ascii="宋体" w:hAnsi="宋体" w:eastAsia="宋体"/>
                <w:sz w:val="16"/>
              </w:rPr>
              <w:t>宣传推广设施采购费用（万元）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BA46">
            <w:pPr>
              <w:jc w:val="center"/>
            </w:pPr>
            <w:r>
              <w:rPr>
                <w:rFonts w:ascii="宋体" w:hAnsi="宋体" w:eastAsia="宋体"/>
                <w:sz w:val="16"/>
              </w:rPr>
              <w:t>&lt;=5.47万元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1D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60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5C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6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3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21A7">
            <w:pPr>
              <w:jc w:val="center"/>
            </w:pPr>
            <w:r>
              <w:rPr>
                <w:rFonts w:ascii="宋体" w:hAnsi="宋体" w:eastAsia="宋体"/>
                <w:sz w:val="16"/>
              </w:rPr>
              <w: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21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FF14D">
            <w:pPr>
              <w:jc w:val="center"/>
            </w:pPr>
          </w:p>
        </w:tc>
      </w:tr>
      <w:tr w14:paraId="5D2B2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04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AA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83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AD8D">
            <w:pPr>
              <w:jc w:val="center"/>
            </w:pPr>
            <w:r>
              <w:rPr>
                <w:rFonts w:ascii="宋体" w:hAnsi="宋体" w:eastAsia="宋体"/>
                <w:sz w:val="16"/>
              </w:rPr>
              <w:t>宣传推广工作费用（万元）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6577">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B1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1C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5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D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5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E78A">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4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62DAD">
            <w:pPr>
              <w:jc w:val="center"/>
            </w:pPr>
          </w:p>
        </w:tc>
      </w:tr>
      <w:tr w14:paraId="034D1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20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5E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C2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AF9F">
            <w:pPr>
              <w:jc w:val="center"/>
            </w:pPr>
            <w:r>
              <w:rPr>
                <w:rFonts w:ascii="宋体" w:hAnsi="宋体" w:eastAsia="宋体"/>
                <w:sz w:val="16"/>
              </w:rPr>
              <w:t>提升为广大农村和农民群众宣讲和文化服务质量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575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4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48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C5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95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5D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2A89">
            <w:pPr>
              <w:jc w:val="center"/>
            </w:pPr>
            <w:r>
              <w:rPr>
                <w:rFonts w:ascii="宋体" w:hAnsi="宋体" w:eastAsia="宋体"/>
                <w:sz w:val="16"/>
              </w:rPr>
              <w:t>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C9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9CF5D">
            <w:pPr>
              <w:jc w:val="center"/>
            </w:pPr>
          </w:p>
        </w:tc>
      </w:tr>
      <w:tr w14:paraId="4829F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D9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8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16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9F0A">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C73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C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3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F4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06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22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4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1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9BE0D">
            <w:pPr>
              <w:jc w:val="center"/>
            </w:pPr>
            <w:r>
              <w:rPr>
                <w:rFonts w:ascii="宋体" w:hAnsi="宋体" w:eastAsia="宋体"/>
                <w:sz w:val="16"/>
              </w:rPr>
              <w:t>项目完成情况较好，受益农牧民满意度高于预期值，所以出现正偏差</w:t>
            </w:r>
          </w:p>
        </w:tc>
      </w:tr>
      <w:tr w14:paraId="02EE62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1C0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F6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97A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F4225">
            <w:pPr>
              <w:jc w:val="center"/>
            </w:pPr>
            <w:r>
              <w:rPr>
                <w:rFonts w:ascii="宋体" w:hAnsi="宋体" w:eastAsia="宋体"/>
                <w:sz w:val="16"/>
              </w:rPr>
              <w:t>100分</w:t>
            </w:r>
          </w:p>
        </w:tc>
      </w:tr>
    </w:tbl>
    <w:p w14:paraId="6D1BF726">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8"/>
        <w:gridCol w:w="618"/>
        <w:gridCol w:w="618"/>
        <w:gridCol w:w="618"/>
        <w:gridCol w:w="696"/>
        <w:gridCol w:w="631"/>
        <w:gridCol w:w="601"/>
        <w:gridCol w:w="631"/>
      </w:tblGrid>
      <w:tr w14:paraId="71D332EF">
        <w:tblPrEx>
          <w:tblCellMar>
            <w:top w:w="0" w:type="dxa"/>
            <w:left w:w="108" w:type="dxa"/>
            <w:bottom w:w="0" w:type="dxa"/>
            <w:right w:w="108" w:type="dxa"/>
          </w:tblCellMar>
        </w:tblPrEx>
        <w:tc>
          <w:tcPr>
            <w:tcW w:w="8848" w:type="dxa"/>
            <w:gridSpan w:val="14"/>
            <w:vAlign w:val="center"/>
          </w:tcPr>
          <w:p w14:paraId="5A410343">
            <w:pPr>
              <w:jc w:val="center"/>
            </w:pPr>
            <w:r>
              <w:rPr>
                <w:rFonts w:ascii="宋体" w:hAnsi="宋体" w:eastAsia="宋体"/>
                <w:sz w:val="24"/>
              </w:rPr>
              <w:t>项目支出绩效自评表</w:t>
            </w:r>
          </w:p>
        </w:tc>
      </w:tr>
      <w:tr w14:paraId="4E5BBFA4">
        <w:tblPrEx>
          <w:tblCellMar>
            <w:top w:w="0" w:type="dxa"/>
            <w:left w:w="108" w:type="dxa"/>
            <w:bottom w:w="0" w:type="dxa"/>
            <w:right w:w="108" w:type="dxa"/>
          </w:tblCellMar>
        </w:tblPrEx>
        <w:tc>
          <w:tcPr>
            <w:tcW w:w="8848" w:type="dxa"/>
            <w:gridSpan w:val="14"/>
            <w:vAlign w:val="center"/>
          </w:tcPr>
          <w:p w14:paraId="1A49F9C0">
            <w:pPr>
              <w:jc w:val="center"/>
            </w:pPr>
            <w:r>
              <w:rPr>
                <w:rFonts w:ascii="宋体" w:hAnsi="宋体" w:eastAsia="宋体"/>
                <w:sz w:val="24"/>
              </w:rPr>
              <w:t>(2024年度)</w:t>
            </w:r>
          </w:p>
        </w:tc>
      </w:tr>
      <w:tr w14:paraId="7B8A62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17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4F23D3">
            <w:pPr>
              <w:jc w:val="center"/>
            </w:pPr>
            <w:r>
              <w:rPr>
                <w:rFonts w:ascii="宋体" w:hAnsi="宋体" w:eastAsia="宋体"/>
                <w:sz w:val="16"/>
              </w:rPr>
              <w:t>提孜那甫乡公共卫生厕所建设项目占用草地、林地费用</w:t>
            </w:r>
          </w:p>
        </w:tc>
      </w:tr>
      <w:tr w14:paraId="48E85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D1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C21A3">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84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CEAAAE">
            <w:pPr>
              <w:jc w:val="center"/>
            </w:pPr>
            <w:r>
              <w:rPr>
                <w:rFonts w:ascii="宋体" w:hAnsi="宋体" w:eastAsia="宋体"/>
                <w:sz w:val="16"/>
              </w:rPr>
              <w:t>塔什库尔干塔吉克自治县提孜那甫乡人民政府</w:t>
            </w:r>
          </w:p>
        </w:tc>
      </w:tr>
      <w:tr w14:paraId="42CF9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6A6E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55EB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651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A6E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D48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055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BA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4A95">
            <w:pPr>
              <w:jc w:val="center"/>
            </w:pPr>
            <w:r>
              <w:rPr>
                <w:rFonts w:ascii="宋体" w:hAnsi="宋体" w:eastAsia="宋体"/>
                <w:sz w:val="16"/>
              </w:rPr>
              <w:t>得分</w:t>
            </w:r>
          </w:p>
        </w:tc>
      </w:tr>
      <w:tr w14:paraId="625247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184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83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3A78">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D0437">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FE67">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65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8D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36DA">
            <w:pPr>
              <w:jc w:val="center"/>
            </w:pPr>
            <w:r>
              <w:rPr>
                <w:rFonts w:ascii="宋体" w:hAnsi="宋体" w:eastAsia="宋体"/>
                <w:sz w:val="16"/>
              </w:rPr>
              <w:t>10.00分</w:t>
            </w:r>
          </w:p>
        </w:tc>
      </w:tr>
      <w:tr w14:paraId="269AB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CDD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76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16E24">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9FFAC">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17BD0">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EB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E5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F53E">
            <w:pPr>
              <w:jc w:val="center"/>
            </w:pPr>
            <w:r>
              <w:rPr>
                <w:rFonts w:ascii="宋体" w:hAnsi="宋体" w:eastAsia="宋体"/>
                <w:sz w:val="16"/>
              </w:rPr>
              <w:t>—</w:t>
            </w:r>
          </w:p>
        </w:tc>
      </w:tr>
      <w:tr w14:paraId="435FC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70D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B69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8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6FA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B9A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23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9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50CD">
            <w:pPr>
              <w:jc w:val="center"/>
            </w:pPr>
            <w:r>
              <w:rPr>
                <w:rFonts w:ascii="宋体" w:hAnsi="宋体" w:eastAsia="宋体"/>
                <w:sz w:val="16"/>
              </w:rPr>
              <w:t>—</w:t>
            </w:r>
          </w:p>
        </w:tc>
      </w:tr>
      <w:tr w14:paraId="009AF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190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C3CB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4CA7BF">
            <w:pPr>
              <w:jc w:val="center"/>
            </w:pPr>
            <w:r>
              <w:rPr>
                <w:rFonts w:ascii="宋体" w:hAnsi="宋体" w:eastAsia="宋体"/>
                <w:sz w:val="16"/>
              </w:rPr>
              <w:t>实际完成情况</w:t>
            </w:r>
          </w:p>
        </w:tc>
      </w:tr>
      <w:tr w14:paraId="6163A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DE7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A8E76">
            <w:pPr>
              <w:jc w:val="both"/>
            </w:pPr>
            <w:r>
              <w:rPr>
                <w:rFonts w:ascii="宋体" w:hAnsi="宋体" w:eastAsia="宋体"/>
                <w:sz w:val="16"/>
              </w:rPr>
              <w:t>投资0.2178万元，补偿林地0.0077公顷。可以确保辖区内所有公共区域内有厕所可上，有效</w:t>
            </w:r>
            <w:r>
              <w:rPr>
                <w:rFonts w:hint="eastAsia" w:ascii="宋体" w:hAnsi="宋体"/>
                <w:sz w:val="16"/>
                <w:lang w:eastAsia="zh-CN"/>
              </w:rPr>
              <w:t>地</w:t>
            </w:r>
            <w:r>
              <w:rPr>
                <w:rFonts w:ascii="宋体" w:hAnsi="宋体" w:eastAsia="宋体"/>
                <w:sz w:val="16"/>
              </w:rPr>
              <w:t>提升了村内基础设施建设，促进了提孜那甫乡</w:t>
            </w:r>
            <w:r>
              <w:rPr>
                <w:rFonts w:hint="eastAsia" w:ascii="宋体" w:hAnsi="宋体"/>
                <w:sz w:val="16"/>
                <w:lang w:eastAsia="zh-CN"/>
              </w:rPr>
              <w:t>巩固拓展脱贫攻坚成果同乡村振兴有效衔接</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0E696E">
            <w:pPr>
              <w:jc w:val="both"/>
            </w:pPr>
            <w:r>
              <w:rPr>
                <w:rFonts w:ascii="宋体" w:hAnsi="宋体" w:eastAsia="宋体"/>
                <w:sz w:val="16"/>
              </w:rPr>
              <w:t>该项目已投资0.22万元用于补偿2名游牧民0.0077公顷林地。该工作的完成可以确保辖区内所有公共区域内有厕所可上，有效</w:t>
            </w:r>
            <w:r>
              <w:rPr>
                <w:rFonts w:hint="eastAsia" w:ascii="宋体" w:hAnsi="宋体"/>
                <w:sz w:val="16"/>
                <w:lang w:eastAsia="zh-CN"/>
              </w:rPr>
              <w:t>地</w:t>
            </w:r>
            <w:r>
              <w:rPr>
                <w:rFonts w:ascii="宋体" w:hAnsi="宋体" w:eastAsia="宋体"/>
                <w:sz w:val="16"/>
              </w:rPr>
              <w:t>提升了村内基础设施建设，有效提高基础服务设施质量，促进了提孜那甫乡</w:t>
            </w:r>
            <w:r>
              <w:rPr>
                <w:rFonts w:hint="eastAsia" w:ascii="宋体" w:hAnsi="宋体"/>
                <w:sz w:val="16"/>
                <w:lang w:eastAsia="zh-CN"/>
              </w:rPr>
              <w:t>巩固拓展脱贫攻坚成果同乡村振兴有效衔接</w:t>
            </w:r>
            <w:r>
              <w:rPr>
                <w:rFonts w:ascii="宋体" w:hAnsi="宋体" w:eastAsia="宋体"/>
                <w:sz w:val="16"/>
              </w:rPr>
              <w:t>。</w:t>
            </w:r>
          </w:p>
        </w:tc>
      </w:tr>
      <w:tr w14:paraId="036759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0A48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D3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4B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AE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18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6F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CF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68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98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BB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AE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DE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E1B9">
            <w:pPr>
              <w:jc w:val="center"/>
            </w:pPr>
            <w:r>
              <w:rPr>
                <w:rFonts w:ascii="宋体" w:hAnsi="宋体" w:eastAsia="宋体"/>
                <w:sz w:val="16"/>
              </w:rPr>
              <w:t>偏差原因分析及改进措施</w:t>
            </w:r>
          </w:p>
        </w:tc>
      </w:tr>
      <w:tr w14:paraId="509DD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A65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5B7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644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BD35">
            <w:pPr>
              <w:jc w:val="center"/>
            </w:pPr>
            <w:r>
              <w:rPr>
                <w:rFonts w:ascii="宋体" w:hAnsi="宋体" w:eastAsia="宋体"/>
                <w:sz w:val="16"/>
              </w:rPr>
              <w:t>拨付补偿费人数（人）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4D5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F1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D3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66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E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BE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AB9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CD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47FF7">
            <w:pPr>
              <w:jc w:val="center"/>
            </w:pPr>
          </w:p>
        </w:tc>
      </w:tr>
      <w:tr w14:paraId="77490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51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A8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05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50E6">
            <w:pPr>
              <w:jc w:val="center"/>
            </w:pPr>
            <w:r>
              <w:rPr>
                <w:rFonts w:ascii="宋体" w:hAnsi="宋体" w:eastAsia="宋体"/>
                <w:sz w:val="16"/>
              </w:rPr>
              <w:t>覆盖村落数量（个）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4C2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4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0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4B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B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4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685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5D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804E">
            <w:pPr>
              <w:jc w:val="center"/>
            </w:pPr>
          </w:p>
        </w:tc>
      </w:tr>
      <w:tr w14:paraId="18ECC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40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7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91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B1D3">
            <w:pPr>
              <w:jc w:val="center"/>
            </w:pPr>
            <w:r>
              <w:rPr>
                <w:rFonts w:ascii="宋体" w:hAnsi="宋体" w:eastAsia="宋体"/>
                <w:sz w:val="16"/>
              </w:rPr>
              <w:t>占用林草地缴税次数（次）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664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D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BD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EC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6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9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FD0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BB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DF2F3">
            <w:pPr>
              <w:jc w:val="center"/>
            </w:pPr>
          </w:p>
        </w:tc>
      </w:tr>
      <w:tr w14:paraId="3A17E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B7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C4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16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B4D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C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349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7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1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76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A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6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EC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13A6">
            <w:pPr>
              <w:jc w:val="center"/>
            </w:pPr>
          </w:p>
        </w:tc>
      </w:tr>
      <w:tr w14:paraId="45C70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A2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B2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B3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2C83">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4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9DB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08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B0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A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2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6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1D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5B2B">
            <w:pPr>
              <w:jc w:val="center"/>
            </w:pPr>
          </w:p>
        </w:tc>
      </w:tr>
      <w:tr w14:paraId="1985C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91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949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46D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2288">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1E75">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B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8B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E1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F6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5B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1CEA">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2D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3F2E">
            <w:pPr>
              <w:jc w:val="center"/>
            </w:pPr>
          </w:p>
        </w:tc>
      </w:tr>
      <w:tr w14:paraId="164F7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97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6E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33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888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3614">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7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B7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D5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41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2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C12B">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99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91194">
            <w:pPr>
              <w:jc w:val="center"/>
            </w:pPr>
          </w:p>
        </w:tc>
      </w:tr>
      <w:tr w14:paraId="0D432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49F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F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A0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705A">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1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E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36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F8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0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F1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0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70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E6884">
            <w:pPr>
              <w:jc w:val="center"/>
            </w:pPr>
          </w:p>
        </w:tc>
      </w:tr>
      <w:tr w14:paraId="74B7D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B89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26A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25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FFDD">
            <w:pPr>
              <w:jc w:val="center"/>
            </w:pPr>
            <w:r>
              <w:rPr>
                <w:rFonts w:ascii="宋体" w:hAnsi="宋体" w:eastAsia="宋体"/>
                <w:sz w:val="16"/>
              </w:rPr>
              <w:t>卫生厕所占用平均每人成本（元）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64A9">
            <w:pPr>
              <w:jc w:val="center"/>
            </w:pPr>
            <w:r>
              <w:rPr>
                <w:rFonts w:ascii="宋体" w:hAnsi="宋体" w:eastAsia="宋体"/>
                <w:sz w:val="16"/>
              </w:rPr>
              <w:t>&lt;=233.50元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B8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D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DC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5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E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29BC">
            <w:pPr>
              <w:jc w:val="center"/>
            </w:pPr>
            <w:r>
              <w:rPr>
                <w:rFonts w:ascii="宋体" w:hAnsi="宋体" w:eastAsia="宋体"/>
                <w:sz w:val="16"/>
              </w:rPr>
              <w:t>=233.5元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57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37954">
            <w:pPr>
              <w:jc w:val="center"/>
            </w:pPr>
          </w:p>
        </w:tc>
      </w:tr>
      <w:tr w14:paraId="094F8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7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D3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1138">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3A58">
            <w:pPr>
              <w:jc w:val="center"/>
            </w:pPr>
            <w:r>
              <w:rPr>
                <w:rFonts w:ascii="宋体" w:hAnsi="宋体" w:eastAsia="宋体"/>
                <w:sz w:val="16"/>
              </w:rPr>
              <w:t>占用林草地缴税平均次数成本（元）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41BB">
            <w:pPr>
              <w:jc w:val="center"/>
            </w:pPr>
            <w:r>
              <w:rPr>
                <w:rFonts w:ascii="宋体" w:hAnsi="宋体" w:eastAsia="宋体"/>
                <w:sz w:val="16"/>
              </w:rPr>
              <w:t>&lt;=572元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FC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F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D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2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76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7AA7">
            <w:pPr>
              <w:jc w:val="center"/>
            </w:pPr>
            <w:r>
              <w:rPr>
                <w:rFonts w:ascii="宋体" w:hAnsi="宋体" w:eastAsia="宋体"/>
                <w:sz w:val="16"/>
              </w:rPr>
              <w:t>=572元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77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E6C8">
            <w:pPr>
              <w:jc w:val="center"/>
            </w:pPr>
          </w:p>
        </w:tc>
      </w:tr>
      <w:tr w14:paraId="5F609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A0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9B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17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29C2">
            <w:pPr>
              <w:jc w:val="center"/>
            </w:pPr>
            <w:r>
              <w:rPr>
                <w:rFonts w:ascii="宋体" w:hAnsi="宋体" w:eastAsia="宋体"/>
                <w:sz w:val="16"/>
              </w:rPr>
              <w:t>有效提高基础服务设施质量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27E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4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2A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D3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C1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D3D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93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60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768A">
            <w:pPr>
              <w:jc w:val="center"/>
            </w:pPr>
          </w:p>
        </w:tc>
      </w:tr>
      <w:tr w14:paraId="2D5C0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6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E7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51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CDF6">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2B3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9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2D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8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03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57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6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F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D729">
            <w:pPr>
              <w:jc w:val="center"/>
            </w:pPr>
            <w:r>
              <w:rPr>
                <w:rFonts w:ascii="宋体" w:hAnsi="宋体" w:eastAsia="宋体"/>
                <w:sz w:val="16"/>
              </w:rPr>
              <w:t>项目完成情况较好，实际受益农牧民满意度较高，所以指标出现正偏差</w:t>
            </w:r>
          </w:p>
        </w:tc>
      </w:tr>
      <w:tr w14:paraId="647661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C70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02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36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C97163">
            <w:pPr>
              <w:jc w:val="center"/>
            </w:pPr>
            <w:r>
              <w:rPr>
                <w:rFonts w:ascii="宋体" w:hAnsi="宋体" w:eastAsia="宋体"/>
                <w:sz w:val="16"/>
              </w:rPr>
              <w:t>100分</w:t>
            </w:r>
          </w:p>
        </w:tc>
      </w:tr>
    </w:tbl>
    <w:p w14:paraId="0DD76A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4BBE2A6">
        <w:tblPrEx>
          <w:tblCellMar>
            <w:top w:w="0" w:type="dxa"/>
            <w:left w:w="108" w:type="dxa"/>
            <w:bottom w:w="0" w:type="dxa"/>
            <w:right w:w="108" w:type="dxa"/>
          </w:tblCellMar>
        </w:tblPrEx>
        <w:tc>
          <w:tcPr>
            <w:tcW w:w="8848" w:type="dxa"/>
            <w:gridSpan w:val="14"/>
            <w:vAlign w:val="center"/>
          </w:tcPr>
          <w:p w14:paraId="53642B35">
            <w:pPr>
              <w:jc w:val="center"/>
            </w:pPr>
            <w:r>
              <w:rPr>
                <w:rFonts w:ascii="宋体" w:hAnsi="宋体" w:eastAsia="宋体"/>
                <w:sz w:val="24"/>
              </w:rPr>
              <w:t>项目支出绩效自评表</w:t>
            </w:r>
          </w:p>
        </w:tc>
      </w:tr>
      <w:tr w14:paraId="44A7B375">
        <w:tblPrEx>
          <w:tblCellMar>
            <w:top w:w="0" w:type="dxa"/>
            <w:left w:w="108" w:type="dxa"/>
            <w:bottom w:w="0" w:type="dxa"/>
            <w:right w:w="108" w:type="dxa"/>
          </w:tblCellMar>
        </w:tblPrEx>
        <w:tc>
          <w:tcPr>
            <w:tcW w:w="8848" w:type="dxa"/>
            <w:gridSpan w:val="14"/>
            <w:vAlign w:val="center"/>
          </w:tcPr>
          <w:p w14:paraId="261E8CAC">
            <w:pPr>
              <w:jc w:val="center"/>
            </w:pPr>
            <w:r>
              <w:rPr>
                <w:rFonts w:ascii="宋体" w:hAnsi="宋体" w:eastAsia="宋体"/>
                <w:sz w:val="24"/>
              </w:rPr>
              <w:t>(2024年度)</w:t>
            </w:r>
          </w:p>
        </w:tc>
      </w:tr>
      <w:tr w14:paraId="0CB81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62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636C03">
            <w:pPr>
              <w:jc w:val="center"/>
            </w:pPr>
            <w:r>
              <w:rPr>
                <w:rFonts w:ascii="宋体" w:hAnsi="宋体" w:eastAsia="宋体"/>
                <w:sz w:val="16"/>
              </w:rPr>
              <w:t>提孜那甫乡兰干村村组道路维修项目</w:t>
            </w:r>
          </w:p>
        </w:tc>
      </w:tr>
      <w:tr w14:paraId="064B63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D8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3EAF4">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EE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173851">
            <w:pPr>
              <w:jc w:val="center"/>
            </w:pPr>
            <w:r>
              <w:rPr>
                <w:rFonts w:ascii="宋体" w:hAnsi="宋体" w:eastAsia="宋体"/>
                <w:sz w:val="16"/>
              </w:rPr>
              <w:t>塔什库尔干塔吉克自治县提孜那甫乡人民政府</w:t>
            </w:r>
          </w:p>
        </w:tc>
      </w:tr>
      <w:tr w14:paraId="3D50B0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1D33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177B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25B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6A3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C7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3E0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965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900F">
            <w:pPr>
              <w:jc w:val="center"/>
            </w:pPr>
            <w:r>
              <w:rPr>
                <w:rFonts w:ascii="宋体" w:hAnsi="宋体" w:eastAsia="宋体"/>
                <w:sz w:val="16"/>
              </w:rPr>
              <w:t>得分</w:t>
            </w:r>
          </w:p>
        </w:tc>
      </w:tr>
      <w:tr w14:paraId="5314D2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342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288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3B279">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04494">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B82ED">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EF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B8B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7036">
            <w:pPr>
              <w:jc w:val="center"/>
            </w:pPr>
            <w:r>
              <w:rPr>
                <w:rFonts w:ascii="宋体" w:hAnsi="宋体" w:eastAsia="宋体"/>
                <w:sz w:val="16"/>
              </w:rPr>
              <w:t>10.00分</w:t>
            </w:r>
          </w:p>
        </w:tc>
      </w:tr>
      <w:tr w14:paraId="67C83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8C8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4BF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AA2E4">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E8E1">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33785">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22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37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EC3E">
            <w:pPr>
              <w:jc w:val="center"/>
            </w:pPr>
            <w:r>
              <w:rPr>
                <w:rFonts w:ascii="宋体" w:hAnsi="宋体" w:eastAsia="宋体"/>
                <w:sz w:val="16"/>
              </w:rPr>
              <w:t>—</w:t>
            </w:r>
          </w:p>
        </w:tc>
      </w:tr>
      <w:tr w14:paraId="53C59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F1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12F7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9A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24B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09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C3B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60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699C">
            <w:pPr>
              <w:jc w:val="center"/>
            </w:pPr>
            <w:r>
              <w:rPr>
                <w:rFonts w:ascii="宋体" w:hAnsi="宋体" w:eastAsia="宋体"/>
                <w:sz w:val="16"/>
              </w:rPr>
              <w:t>—</w:t>
            </w:r>
          </w:p>
        </w:tc>
      </w:tr>
      <w:tr w14:paraId="51F908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BAE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B97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5DC17">
            <w:pPr>
              <w:jc w:val="center"/>
            </w:pPr>
            <w:r>
              <w:rPr>
                <w:rFonts w:ascii="宋体" w:hAnsi="宋体" w:eastAsia="宋体"/>
                <w:sz w:val="16"/>
              </w:rPr>
              <w:t>实际完成情况</w:t>
            </w:r>
          </w:p>
        </w:tc>
      </w:tr>
      <w:tr w14:paraId="3F044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883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E0487">
            <w:pPr>
              <w:jc w:val="both"/>
            </w:pPr>
            <w:r>
              <w:rPr>
                <w:rFonts w:ascii="宋体" w:hAnsi="宋体" w:eastAsia="宋体"/>
                <w:sz w:val="16"/>
              </w:rPr>
              <w:t>投资41万元，对兰干村内1公里村组道路改造提升。减轻了村组道路的压力，促进了生态的自然修复；其次带动了旅游产业，逐步吸引旅游游客，进一步带动农牧民民宿和家中部分农产品的促销，从而增加农牧民家中的收入。是党和政府为农民群众办的大好事，使广大农民走上了过去想都不敢想的硬化路改善了农村生活面貌和项目区社会关系消除了一些消极和排斥情绪</w:t>
            </w:r>
            <w:r>
              <w:rPr>
                <w:rFonts w:hint="eastAsia" w:ascii="宋体" w:hAnsi="宋体"/>
                <w:sz w:val="16"/>
                <w:lang w:eastAsia="zh-CN"/>
              </w:rPr>
              <w:t>密切党群干群关系</w:t>
            </w:r>
            <w:r>
              <w:rPr>
                <w:rFonts w:ascii="宋体" w:hAnsi="宋体" w:eastAsia="宋体"/>
                <w:sz w:val="16"/>
              </w:rPr>
              <w:t>，农民群众对政府和干部的工作更热心，更支持了。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2133E">
            <w:pPr>
              <w:jc w:val="both"/>
            </w:pPr>
            <w:r>
              <w:rPr>
                <w:rFonts w:ascii="宋体" w:hAnsi="宋体" w:eastAsia="宋体"/>
                <w:sz w:val="16"/>
              </w:rPr>
              <w:t>已完成兰干村村组道路维修项目41万元，对兰干村内1公里村组道路改造提升。改造道路提升项目每公里成本41万元。</w:t>
            </w:r>
            <w:r>
              <w:rPr>
                <w:rFonts w:ascii="宋体" w:hAnsi="宋体" w:eastAsia="宋体"/>
                <w:sz w:val="16"/>
              </w:rPr>
              <w:tab/>
            </w:r>
            <w:r>
              <w:rPr>
                <w:rFonts w:ascii="宋体" w:hAnsi="宋体" w:eastAsia="宋体"/>
                <w:sz w:val="16"/>
              </w:rPr>
              <w:t>该项目完成后减轻了村组道路的压力，促进了生态的自然修复；其次带动了旅游产业，逐步吸引旅游游客，进一步带动农牧民民宿和家中部分农产品的促销，从而增加农牧民家中的收入。是党和政府为农民群众办的大好事，使广大农民走上了过去想都不敢想的硬化路改善了农村生活面貌和项目区社会关系消除了一些消极和排斥情绪</w:t>
            </w:r>
            <w:r>
              <w:rPr>
                <w:rFonts w:hint="eastAsia" w:ascii="宋体" w:hAnsi="宋体"/>
                <w:sz w:val="16"/>
                <w:lang w:eastAsia="zh-CN"/>
              </w:rPr>
              <w:t>密切党群干群关系</w:t>
            </w:r>
            <w:r>
              <w:rPr>
                <w:rFonts w:ascii="宋体" w:hAnsi="宋体" w:eastAsia="宋体"/>
                <w:sz w:val="16"/>
              </w:rPr>
              <w:t>，农民群众对政府和干部的工作更热心，更支持。</w:t>
            </w:r>
          </w:p>
        </w:tc>
      </w:tr>
      <w:tr w14:paraId="735B6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C61F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63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05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4E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DF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70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12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B1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64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8A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06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48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AB203">
            <w:pPr>
              <w:jc w:val="center"/>
            </w:pPr>
            <w:r>
              <w:rPr>
                <w:rFonts w:ascii="宋体" w:hAnsi="宋体" w:eastAsia="宋体"/>
                <w:sz w:val="16"/>
              </w:rPr>
              <w:t>偏差原因分析及改进措施</w:t>
            </w:r>
          </w:p>
        </w:tc>
      </w:tr>
      <w:tr w14:paraId="42EEE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3A5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54B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305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B1C3">
            <w:pPr>
              <w:jc w:val="center"/>
            </w:pPr>
            <w:r>
              <w:rPr>
                <w:rFonts w:ascii="宋体" w:hAnsi="宋体" w:eastAsia="宋体"/>
                <w:sz w:val="16"/>
              </w:rPr>
              <w:t>维修道路数量（公里）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7955">
            <w:pPr>
              <w:jc w:val="center"/>
            </w:pPr>
            <w:r>
              <w:rPr>
                <w:rFonts w:ascii="宋体" w:hAnsi="宋体" w:eastAsia="宋体"/>
                <w:sz w:val="16"/>
              </w:rPr>
              <w:t>&gt;=1公里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8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4E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7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A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3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62FD">
            <w:pPr>
              <w:jc w:val="center"/>
            </w:pPr>
            <w:r>
              <w:rPr>
                <w:rFonts w:ascii="宋体" w:hAnsi="宋体" w:eastAsia="宋体"/>
                <w:sz w:val="16"/>
              </w:rPr>
              <w:t>=1公里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51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3417">
            <w:pPr>
              <w:jc w:val="center"/>
            </w:pPr>
          </w:p>
        </w:tc>
      </w:tr>
      <w:tr w14:paraId="17714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C4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A0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DE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4506">
            <w:pPr>
              <w:jc w:val="center"/>
            </w:pPr>
            <w:r>
              <w:rPr>
                <w:rFonts w:ascii="宋体" w:hAnsi="宋体" w:eastAsia="宋体"/>
                <w:sz w:val="16"/>
              </w:rPr>
              <w:t>覆盖村落数量（个）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CA9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C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99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D4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1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D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0D2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62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7FD2">
            <w:pPr>
              <w:jc w:val="center"/>
            </w:pPr>
          </w:p>
        </w:tc>
      </w:tr>
      <w:tr w14:paraId="013F2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9F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9C2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061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22EE">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2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72D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D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45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6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58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2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E7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BEA9">
            <w:pPr>
              <w:jc w:val="center"/>
            </w:pPr>
          </w:p>
        </w:tc>
      </w:tr>
      <w:tr w14:paraId="3E9BA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55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57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6E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7CF8">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2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2A6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FA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AF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D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0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7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05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C613">
            <w:pPr>
              <w:jc w:val="center"/>
            </w:pPr>
          </w:p>
        </w:tc>
      </w:tr>
      <w:tr w14:paraId="120CB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74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6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C16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5582">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FEBC">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B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C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FE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80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8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A7D6">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CF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ED45B">
            <w:pPr>
              <w:jc w:val="center"/>
            </w:pPr>
          </w:p>
        </w:tc>
      </w:tr>
      <w:tr w14:paraId="712E4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D0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14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93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556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289D">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8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5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EC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C9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A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D4BE">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FA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9EF66">
            <w:pPr>
              <w:jc w:val="center"/>
            </w:pPr>
          </w:p>
        </w:tc>
      </w:tr>
      <w:tr w14:paraId="28DC4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FF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6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84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C32C">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B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D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7B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43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E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30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E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71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4BDB4">
            <w:pPr>
              <w:jc w:val="center"/>
            </w:pPr>
          </w:p>
        </w:tc>
      </w:tr>
      <w:tr w14:paraId="7EBB0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B6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E2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14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36BC">
            <w:pPr>
              <w:jc w:val="center"/>
            </w:pPr>
            <w:r>
              <w:rPr>
                <w:rFonts w:ascii="宋体" w:hAnsi="宋体" w:eastAsia="宋体"/>
                <w:sz w:val="16"/>
              </w:rPr>
              <w:t>改造道路提升项目每公里成本（万元）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FAB7">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C8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B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8E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9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A8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9607">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AD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6537B">
            <w:pPr>
              <w:jc w:val="center"/>
            </w:pPr>
          </w:p>
        </w:tc>
      </w:tr>
      <w:tr w14:paraId="50BA1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A7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5F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67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D6C8">
            <w:pPr>
              <w:jc w:val="center"/>
            </w:pPr>
            <w:r>
              <w:rPr>
                <w:rFonts w:ascii="宋体" w:hAnsi="宋体" w:eastAsia="宋体"/>
                <w:sz w:val="16"/>
              </w:rPr>
              <w:t>有效提高基础服务设施质量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78C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9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A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05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26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8C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1AD6">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A7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266B">
            <w:pPr>
              <w:jc w:val="center"/>
            </w:pPr>
          </w:p>
        </w:tc>
      </w:tr>
      <w:tr w14:paraId="4C7C0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11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B8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C6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97C3">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936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1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11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5C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CB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B1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2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E0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05E9">
            <w:pPr>
              <w:jc w:val="center"/>
            </w:pPr>
            <w:r>
              <w:rPr>
                <w:rFonts w:ascii="宋体" w:hAnsi="宋体" w:eastAsia="宋体"/>
                <w:sz w:val="16"/>
              </w:rPr>
              <w:t>项目完成情况较好，受益农牧民满意度高于预期值，所以出现正偏差</w:t>
            </w:r>
          </w:p>
        </w:tc>
      </w:tr>
      <w:tr w14:paraId="59920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A9D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32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CA1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2FB717">
            <w:pPr>
              <w:jc w:val="center"/>
            </w:pPr>
            <w:r>
              <w:rPr>
                <w:rFonts w:ascii="宋体" w:hAnsi="宋体" w:eastAsia="宋体"/>
                <w:sz w:val="16"/>
              </w:rPr>
              <w:t>100分</w:t>
            </w:r>
          </w:p>
        </w:tc>
      </w:tr>
    </w:tbl>
    <w:p w14:paraId="48C632E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313C272">
        <w:tblPrEx>
          <w:tblCellMar>
            <w:top w:w="0" w:type="dxa"/>
            <w:left w:w="108" w:type="dxa"/>
            <w:bottom w:w="0" w:type="dxa"/>
            <w:right w:w="108" w:type="dxa"/>
          </w:tblCellMar>
        </w:tblPrEx>
        <w:tc>
          <w:tcPr>
            <w:tcW w:w="8848" w:type="dxa"/>
            <w:gridSpan w:val="14"/>
            <w:vAlign w:val="center"/>
          </w:tcPr>
          <w:p w14:paraId="1CAE067B">
            <w:pPr>
              <w:jc w:val="center"/>
            </w:pPr>
            <w:r>
              <w:rPr>
                <w:rFonts w:ascii="宋体" w:hAnsi="宋体" w:eastAsia="宋体"/>
                <w:sz w:val="24"/>
              </w:rPr>
              <w:t>项目支出绩效自评表</w:t>
            </w:r>
          </w:p>
        </w:tc>
      </w:tr>
      <w:tr w14:paraId="4C8A1DE0">
        <w:tblPrEx>
          <w:tblCellMar>
            <w:top w:w="0" w:type="dxa"/>
            <w:left w:w="108" w:type="dxa"/>
            <w:bottom w:w="0" w:type="dxa"/>
            <w:right w:w="108" w:type="dxa"/>
          </w:tblCellMar>
        </w:tblPrEx>
        <w:tc>
          <w:tcPr>
            <w:tcW w:w="8848" w:type="dxa"/>
            <w:gridSpan w:val="14"/>
            <w:vAlign w:val="center"/>
          </w:tcPr>
          <w:p w14:paraId="48838B6B">
            <w:pPr>
              <w:jc w:val="center"/>
            </w:pPr>
            <w:r>
              <w:rPr>
                <w:rFonts w:ascii="宋体" w:hAnsi="宋体" w:eastAsia="宋体"/>
                <w:sz w:val="24"/>
              </w:rPr>
              <w:t>(2024年度)</w:t>
            </w:r>
          </w:p>
        </w:tc>
      </w:tr>
      <w:tr w14:paraId="345FCB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19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387A6C">
            <w:pPr>
              <w:jc w:val="center"/>
            </w:pPr>
            <w:r>
              <w:rPr>
                <w:rFonts w:ascii="宋体" w:hAnsi="宋体" w:eastAsia="宋体"/>
                <w:sz w:val="16"/>
              </w:rPr>
              <w:t>提孜那甫乡提孜那甫村民宿项目占用林地费</w:t>
            </w:r>
          </w:p>
        </w:tc>
      </w:tr>
      <w:tr w14:paraId="6295F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24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5A45D">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57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B495C">
            <w:pPr>
              <w:jc w:val="center"/>
            </w:pPr>
            <w:r>
              <w:rPr>
                <w:rFonts w:ascii="宋体" w:hAnsi="宋体" w:eastAsia="宋体"/>
                <w:sz w:val="16"/>
              </w:rPr>
              <w:t>塔什库尔干塔吉克自治县提孜那甫乡人民政府</w:t>
            </w:r>
          </w:p>
        </w:tc>
      </w:tr>
      <w:tr w14:paraId="37E29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D847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30D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818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600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FB1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58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5DB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73A7">
            <w:pPr>
              <w:jc w:val="center"/>
            </w:pPr>
            <w:r>
              <w:rPr>
                <w:rFonts w:ascii="宋体" w:hAnsi="宋体" w:eastAsia="宋体"/>
                <w:sz w:val="16"/>
              </w:rPr>
              <w:t>得分</w:t>
            </w:r>
          </w:p>
        </w:tc>
      </w:tr>
      <w:tr w14:paraId="0063BA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CC1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79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E27ED">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9A4A2">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B876A">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0DC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758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2629">
            <w:pPr>
              <w:jc w:val="center"/>
            </w:pPr>
            <w:r>
              <w:rPr>
                <w:rFonts w:ascii="宋体" w:hAnsi="宋体" w:eastAsia="宋体"/>
                <w:sz w:val="16"/>
              </w:rPr>
              <w:t>10.00分</w:t>
            </w:r>
          </w:p>
        </w:tc>
      </w:tr>
      <w:tr w14:paraId="3CC06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9BC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DB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66926">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ABB65">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2DB72">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18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E4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AD7C">
            <w:pPr>
              <w:jc w:val="center"/>
            </w:pPr>
            <w:r>
              <w:rPr>
                <w:rFonts w:ascii="宋体" w:hAnsi="宋体" w:eastAsia="宋体"/>
                <w:sz w:val="16"/>
              </w:rPr>
              <w:t>—</w:t>
            </w:r>
          </w:p>
        </w:tc>
      </w:tr>
      <w:tr w14:paraId="00DEC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353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CDA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3DA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030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9C0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89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24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9994">
            <w:pPr>
              <w:jc w:val="center"/>
            </w:pPr>
            <w:r>
              <w:rPr>
                <w:rFonts w:ascii="宋体" w:hAnsi="宋体" w:eastAsia="宋体"/>
                <w:sz w:val="16"/>
              </w:rPr>
              <w:t>—</w:t>
            </w:r>
          </w:p>
        </w:tc>
      </w:tr>
      <w:tr w14:paraId="04C77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F8F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E50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0C644F">
            <w:pPr>
              <w:jc w:val="center"/>
            </w:pPr>
            <w:r>
              <w:rPr>
                <w:rFonts w:ascii="宋体" w:hAnsi="宋体" w:eastAsia="宋体"/>
                <w:sz w:val="16"/>
              </w:rPr>
              <w:t>实际完成情况</w:t>
            </w:r>
          </w:p>
        </w:tc>
      </w:tr>
      <w:tr w14:paraId="12209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C61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995B4">
            <w:pPr>
              <w:jc w:val="both"/>
            </w:pPr>
            <w:r>
              <w:rPr>
                <w:rFonts w:ascii="宋体" w:hAnsi="宋体" w:eastAsia="宋体"/>
                <w:sz w:val="16"/>
              </w:rPr>
              <w:t>投资0.1613万元，占用林地0.0076公顷。大力发展旅游资源，村集体带动群众致富增收。该项目完成后，可以确保辖区内所有旅游产业得以整合，有效</w:t>
            </w:r>
            <w:r>
              <w:rPr>
                <w:rFonts w:hint="eastAsia" w:ascii="宋体" w:hAnsi="宋体"/>
                <w:sz w:val="16"/>
                <w:lang w:eastAsia="zh-CN"/>
              </w:rPr>
              <w:t>地</w:t>
            </w:r>
            <w:r>
              <w:rPr>
                <w:rFonts w:ascii="宋体" w:hAnsi="宋体" w:eastAsia="宋体"/>
                <w:sz w:val="16"/>
              </w:rPr>
              <w:t>提升了村内基础设施建设，进一步克服前期因空壳村，无集体经济收入的问题。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59303C">
            <w:pPr>
              <w:jc w:val="both"/>
            </w:pPr>
            <w:r>
              <w:rPr>
                <w:rFonts w:ascii="宋体" w:hAnsi="宋体" w:eastAsia="宋体"/>
                <w:sz w:val="16"/>
              </w:rPr>
              <w:t>该项目已完成支付0.16万元用于提孜那甫村民宿项目0.11亩地的占用林地费，大力发展旅游资源，村集体带动群众致富增收。该项目完成后，可以确保辖区内所有旅游产业得以整合，有效</w:t>
            </w:r>
            <w:r>
              <w:rPr>
                <w:rFonts w:hint="eastAsia" w:ascii="宋体" w:hAnsi="宋体"/>
                <w:sz w:val="16"/>
                <w:lang w:eastAsia="zh-CN"/>
              </w:rPr>
              <w:t>地</w:t>
            </w:r>
            <w:r>
              <w:rPr>
                <w:rFonts w:ascii="宋体" w:hAnsi="宋体" w:eastAsia="宋体"/>
                <w:sz w:val="16"/>
              </w:rPr>
              <w:t>提升了村内基础设施建设，进一步克服前期因空壳村，无集体经济收入的问题。</w:t>
            </w:r>
          </w:p>
        </w:tc>
      </w:tr>
      <w:tr w14:paraId="79C5BF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EBC4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53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CB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40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5B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A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67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2F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36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36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78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FB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B9D48">
            <w:pPr>
              <w:jc w:val="center"/>
            </w:pPr>
            <w:r>
              <w:rPr>
                <w:rFonts w:ascii="宋体" w:hAnsi="宋体" w:eastAsia="宋体"/>
                <w:sz w:val="16"/>
              </w:rPr>
              <w:t>偏差原因分析及改进措施</w:t>
            </w:r>
          </w:p>
        </w:tc>
      </w:tr>
      <w:tr w14:paraId="41B1A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E23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C73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26A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04C9">
            <w:pPr>
              <w:jc w:val="center"/>
            </w:pPr>
            <w:r>
              <w:rPr>
                <w:rFonts w:ascii="宋体" w:hAnsi="宋体" w:eastAsia="宋体"/>
                <w:sz w:val="16"/>
              </w:rPr>
              <w:t>拨付林地补偿费林地数（亩）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B44E">
            <w:pPr>
              <w:jc w:val="center"/>
            </w:pPr>
            <w:r>
              <w:rPr>
                <w:rFonts w:ascii="宋体" w:hAnsi="宋体" w:eastAsia="宋体"/>
                <w:sz w:val="16"/>
              </w:rPr>
              <w:t>&gt;=0.11亩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B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E2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3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D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E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9CAC">
            <w:pPr>
              <w:jc w:val="center"/>
            </w:pPr>
            <w:r>
              <w:rPr>
                <w:rFonts w:ascii="宋体" w:hAnsi="宋体" w:eastAsia="宋体"/>
                <w:sz w:val="16"/>
              </w:rPr>
              <w:t>=0.11亩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D5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18A0D">
            <w:pPr>
              <w:jc w:val="center"/>
            </w:pPr>
          </w:p>
        </w:tc>
      </w:tr>
      <w:tr w14:paraId="68E73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9D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BF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7F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3060">
            <w:pPr>
              <w:jc w:val="center"/>
            </w:pPr>
            <w:r>
              <w:rPr>
                <w:rFonts w:ascii="宋体" w:hAnsi="宋体" w:eastAsia="宋体"/>
                <w:sz w:val="16"/>
              </w:rPr>
              <w:t>覆盖村落数量（个）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959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4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B3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A1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B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38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DB9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0C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2C99B">
            <w:pPr>
              <w:jc w:val="center"/>
            </w:pPr>
          </w:p>
        </w:tc>
      </w:tr>
      <w:tr w14:paraId="58B1A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99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EEF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4F3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FFFB">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6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81F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65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7A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2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4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5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C1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30BB6">
            <w:pPr>
              <w:jc w:val="center"/>
            </w:pPr>
          </w:p>
        </w:tc>
      </w:tr>
      <w:tr w14:paraId="2743E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3B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1D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53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6695">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7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3A6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A4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0E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0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D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2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69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A17AE">
            <w:pPr>
              <w:jc w:val="center"/>
            </w:pPr>
          </w:p>
        </w:tc>
      </w:tr>
      <w:tr w14:paraId="10E50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18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D09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E5C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967F">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7721">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6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5A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0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59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A7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D970">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96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824E">
            <w:pPr>
              <w:jc w:val="center"/>
            </w:pPr>
          </w:p>
        </w:tc>
      </w:tr>
      <w:tr w14:paraId="7DC3B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D7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B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D2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B855">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BDBE">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4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E8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4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30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9A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B93A">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13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60EA9">
            <w:pPr>
              <w:jc w:val="center"/>
            </w:pPr>
          </w:p>
        </w:tc>
      </w:tr>
      <w:tr w14:paraId="1032A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7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BC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59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143E">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9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8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B9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43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8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BF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E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66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F8BB">
            <w:pPr>
              <w:jc w:val="center"/>
            </w:pPr>
          </w:p>
        </w:tc>
      </w:tr>
      <w:tr w14:paraId="0F5F9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6C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B1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18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CBBF">
            <w:pPr>
              <w:jc w:val="center"/>
            </w:pPr>
            <w:r>
              <w:rPr>
                <w:rFonts w:ascii="宋体" w:hAnsi="宋体" w:eastAsia="宋体"/>
                <w:sz w:val="16"/>
              </w:rPr>
              <w:t>民宿项目占用平均每亩成本（元）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7C28">
            <w:pPr>
              <w:jc w:val="center"/>
            </w:pPr>
            <w:r>
              <w:rPr>
                <w:rFonts w:ascii="宋体" w:hAnsi="宋体" w:eastAsia="宋体"/>
                <w:sz w:val="16"/>
              </w:rPr>
              <w:t>&lt;=14663元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75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58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42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9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C8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A68A">
            <w:pPr>
              <w:jc w:val="center"/>
            </w:pPr>
            <w:r>
              <w:rPr>
                <w:rFonts w:ascii="宋体" w:hAnsi="宋体" w:eastAsia="宋体"/>
                <w:sz w:val="16"/>
              </w:rPr>
              <w:t>=14663元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67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3CC89">
            <w:pPr>
              <w:jc w:val="center"/>
            </w:pPr>
          </w:p>
        </w:tc>
      </w:tr>
      <w:tr w14:paraId="54F48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71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55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2E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326D">
            <w:pPr>
              <w:jc w:val="center"/>
            </w:pPr>
            <w:r>
              <w:rPr>
                <w:rFonts w:ascii="宋体" w:hAnsi="宋体" w:eastAsia="宋体"/>
                <w:sz w:val="16"/>
              </w:rPr>
              <w:t>有效提高基础服务设施质量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30E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0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DD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10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FA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9D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D0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AC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83D5">
            <w:pPr>
              <w:jc w:val="center"/>
            </w:pPr>
          </w:p>
        </w:tc>
      </w:tr>
      <w:tr w14:paraId="2D642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9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85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E8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7D5A">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7BB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1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F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F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DF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53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3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26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B8A0">
            <w:pPr>
              <w:jc w:val="center"/>
            </w:pPr>
            <w:r>
              <w:rPr>
                <w:rFonts w:ascii="宋体" w:hAnsi="宋体" w:eastAsia="宋体"/>
                <w:sz w:val="16"/>
              </w:rPr>
              <w:t>项目完成情况较好，实际受益农牧民满意度较高，所以指标出现正偏差</w:t>
            </w:r>
          </w:p>
        </w:tc>
      </w:tr>
      <w:tr w14:paraId="25F3A1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14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00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573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57A75F">
            <w:pPr>
              <w:jc w:val="center"/>
            </w:pPr>
            <w:r>
              <w:rPr>
                <w:rFonts w:ascii="宋体" w:hAnsi="宋体" w:eastAsia="宋体"/>
                <w:sz w:val="16"/>
              </w:rPr>
              <w:t>100分</w:t>
            </w:r>
          </w:p>
        </w:tc>
      </w:tr>
    </w:tbl>
    <w:p w14:paraId="71A2F4D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17"/>
        <w:gridCol w:w="615"/>
        <w:gridCol w:w="632"/>
        <w:gridCol w:w="446"/>
        <w:gridCol w:w="186"/>
        <w:gridCol w:w="347"/>
        <w:gridCol w:w="285"/>
        <w:gridCol w:w="449"/>
        <w:gridCol w:w="183"/>
        <w:gridCol w:w="510"/>
        <w:gridCol w:w="122"/>
        <w:gridCol w:w="632"/>
        <w:gridCol w:w="446"/>
        <w:gridCol w:w="186"/>
        <w:gridCol w:w="632"/>
        <w:gridCol w:w="632"/>
      </w:tblGrid>
      <w:tr w14:paraId="0C3A8DF8">
        <w:tblPrEx>
          <w:tblCellMar>
            <w:top w:w="0" w:type="dxa"/>
            <w:left w:w="108" w:type="dxa"/>
            <w:bottom w:w="0" w:type="dxa"/>
            <w:right w:w="108" w:type="dxa"/>
          </w:tblCellMar>
        </w:tblPrEx>
        <w:tc>
          <w:tcPr>
            <w:tcW w:w="8912" w:type="dxa"/>
            <w:gridSpan w:val="20"/>
            <w:vAlign w:val="center"/>
          </w:tcPr>
          <w:p w14:paraId="2309D26D">
            <w:pPr>
              <w:jc w:val="center"/>
            </w:pPr>
            <w:r>
              <w:rPr>
                <w:rFonts w:ascii="宋体" w:hAnsi="宋体" w:eastAsia="宋体"/>
                <w:sz w:val="24"/>
              </w:rPr>
              <w:t>项目支出绩效自评表</w:t>
            </w:r>
          </w:p>
        </w:tc>
      </w:tr>
      <w:tr w14:paraId="094886DB">
        <w:tblPrEx>
          <w:tblCellMar>
            <w:top w:w="0" w:type="dxa"/>
            <w:left w:w="108" w:type="dxa"/>
            <w:bottom w:w="0" w:type="dxa"/>
            <w:right w:w="108" w:type="dxa"/>
          </w:tblCellMar>
        </w:tblPrEx>
        <w:tc>
          <w:tcPr>
            <w:tcW w:w="8912" w:type="dxa"/>
            <w:gridSpan w:val="20"/>
            <w:vAlign w:val="center"/>
          </w:tcPr>
          <w:p w14:paraId="2E8107A7">
            <w:pPr>
              <w:jc w:val="center"/>
            </w:pPr>
            <w:r>
              <w:rPr>
                <w:rFonts w:ascii="宋体" w:hAnsi="宋体" w:eastAsia="宋体"/>
                <w:sz w:val="24"/>
              </w:rPr>
              <w:t>(2024年度)</w:t>
            </w:r>
          </w:p>
        </w:tc>
      </w:tr>
      <w:tr w14:paraId="5E7AEA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1EFC">
            <w:pPr>
              <w:jc w:val="center"/>
            </w:pPr>
            <w:r>
              <w:rPr>
                <w:rFonts w:ascii="宋体" w:hAnsi="宋体" w:eastAsia="宋体"/>
                <w:sz w:val="16"/>
              </w:rPr>
              <w:t>项目名称</w:t>
            </w:r>
          </w:p>
        </w:tc>
        <w:tc>
          <w:tcPr>
            <w:tcW w:w="8280" w:type="dxa"/>
            <w:gridSpan w:val="19"/>
            <w:tcBorders>
              <w:top w:val="single" w:color="auto" w:sz="10" w:space="0"/>
              <w:left w:val="single" w:color="auto" w:sz="10" w:space="0"/>
              <w:bottom w:val="single" w:color="auto" w:sz="10" w:space="0"/>
              <w:right w:val="single" w:color="auto" w:sz="10" w:space="0"/>
              <w:insideV w:val="single" w:sz="10" w:space="0"/>
            </w:tcBorders>
            <w:vAlign w:val="center"/>
          </w:tcPr>
          <w:p w14:paraId="1AEC7C7A">
            <w:pPr>
              <w:jc w:val="center"/>
            </w:pPr>
            <w:r>
              <w:rPr>
                <w:rFonts w:ascii="宋体" w:hAnsi="宋体" w:eastAsia="宋体"/>
                <w:sz w:val="16"/>
              </w:rPr>
              <w:t>提孜那甫乡曲什曼村村组道路改造提升建设项目</w:t>
            </w:r>
          </w:p>
        </w:tc>
      </w:tr>
      <w:tr w14:paraId="243765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A632">
            <w:pPr>
              <w:jc w:val="center"/>
            </w:pPr>
            <w:r>
              <w:rPr>
                <w:rFonts w:ascii="宋体" w:hAnsi="宋体" w:eastAsia="宋体"/>
                <w:sz w:val="16"/>
              </w:rPr>
              <w:t>主管部门</w:t>
            </w:r>
          </w:p>
        </w:tc>
        <w:tc>
          <w:tcPr>
            <w:tcW w:w="4488"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7E236E34">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81F5">
            <w:pPr>
              <w:jc w:val="center"/>
            </w:pPr>
            <w:r>
              <w:rPr>
                <w:rFonts w:ascii="宋体" w:hAnsi="宋体" w:eastAsia="宋体"/>
                <w:sz w:val="16"/>
              </w:rPr>
              <w:t>实施单位</w:t>
            </w:r>
          </w:p>
        </w:tc>
        <w:tc>
          <w:tcPr>
            <w:tcW w:w="31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62EB1">
            <w:pPr>
              <w:jc w:val="center"/>
            </w:pPr>
            <w:r>
              <w:rPr>
                <w:rFonts w:ascii="宋体" w:hAnsi="宋体" w:eastAsia="宋体"/>
                <w:sz w:val="16"/>
              </w:rPr>
              <w:t>塔什库尔干塔吉克自治县提孜那甫乡人民政府</w:t>
            </w:r>
          </w:p>
        </w:tc>
      </w:tr>
      <w:tr w14:paraId="41126D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23BB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D21C">
            <w:pPr>
              <w:jc w:val="center"/>
            </w:pPr>
            <w:r>
              <w:rPr>
                <w:rFonts w:ascii="宋体" w:hAnsi="宋体" w:eastAsia="宋体"/>
                <w:sz w:val="16"/>
              </w:rPr>
              <w:t>资金来源</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145678">
            <w:pPr>
              <w:jc w:val="center"/>
            </w:pPr>
            <w:r>
              <w:rPr>
                <w:rFonts w:ascii="宋体" w:hAnsi="宋体" w:eastAsia="宋体"/>
                <w:sz w:val="16"/>
              </w:rPr>
              <w:t>年初预算数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7F5EAA">
            <w:pPr>
              <w:jc w:val="center"/>
            </w:pPr>
            <w:r>
              <w:rPr>
                <w:rFonts w:ascii="宋体" w:hAnsi="宋体" w:eastAsia="宋体"/>
                <w:sz w:val="16"/>
              </w:rPr>
              <w:t>全年预算数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EB9E5F">
            <w:pPr>
              <w:jc w:val="center"/>
            </w:pPr>
            <w:r>
              <w:rPr>
                <w:rFonts w:ascii="宋体" w:hAnsi="宋体" w:eastAsia="宋体"/>
                <w:sz w:val="16"/>
              </w:rPr>
              <w:t>全年执行数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85B79E">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8BEE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0A4B">
            <w:pPr>
              <w:jc w:val="center"/>
            </w:pPr>
            <w:r>
              <w:rPr>
                <w:rFonts w:ascii="宋体" w:hAnsi="宋体" w:eastAsia="宋体"/>
                <w:sz w:val="16"/>
              </w:rPr>
              <w:t>得分</w:t>
            </w:r>
          </w:p>
        </w:tc>
      </w:tr>
      <w:tr w14:paraId="07E13D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950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7D2B5">
            <w:pPr>
              <w:jc w:val="center"/>
            </w:pPr>
            <w:r>
              <w:rPr>
                <w:rFonts w:ascii="宋体" w:hAnsi="宋体" w:eastAsia="宋体"/>
                <w:sz w:val="16"/>
              </w:rPr>
              <w:t>年度资金总额</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601B9A">
            <w:pPr>
              <w:jc w:val="center"/>
            </w:pPr>
            <w:r>
              <w:rPr>
                <w:rFonts w:ascii="宋体" w:hAnsi="宋体" w:eastAsia="宋体"/>
                <w:sz w:val="16"/>
              </w:rPr>
              <w:t>50.00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BFD8EF">
            <w:pPr>
              <w:jc w:val="center"/>
            </w:pPr>
            <w:r>
              <w:rPr>
                <w:rFonts w:ascii="宋体" w:hAnsi="宋体" w:eastAsia="宋体"/>
                <w:sz w:val="16"/>
              </w:rPr>
              <w:t>50.00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5E4603">
            <w:pPr>
              <w:jc w:val="center"/>
            </w:pPr>
            <w:r>
              <w:rPr>
                <w:rFonts w:ascii="宋体" w:hAnsi="宋体" w:eastAsia="宋体"/>
                <w:sz w:val="16"/>
              </w:rPr>
              <w:t>50.00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33DE28">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2283F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4324">
            <w:pPr>
              <w:jc w:val="center"/>
            </w:pPr>
            <w:r>
              <w:rPr>
                <w:rFonts w:ascii="宋体" w:hAnsi="宋体" w:eastAsia="宋体"/>
                <w:sz w:val="16"/>
              </w:rPr>
              <w:t>10.00分</w:t>
            </w:r>
          </w:p>
        </w:tc>
      </w:tr>
      <w:tr w14:paraId="1E229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554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B861C">
            <w:pPr>
              <w:jc w:val="center"/>
            </w:pPr>
            <w:r>
              <w:rPr>
                <w:rFonts w:ascii="宋体" w:hAnsi="宋体" w:eastAsia="宋体"/>
                <w:sz w:val="16"/>
              </w:rPr>
              <w:t>其中：当年财政拨款</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D8808B">
            <w:pPr>
              <w:jc w:val="center"/>
            </w:pPr>
            <w:r>
              <w:rPr>
                <w:rFonts w:ascii="宋体" w:hAnsi="宋体" w:eastAsia="宋体"/>
                <w:sz w:val="16"/>
              </w:rPr>
              <w:t>50.00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F2994">
            <w:pPr>
              <w:jc w:val="center"/>
            </w:pPr>
            <w:r>
              <w:rPr>
                <w:rFonts w:ascii="宋体" w:hAnsi="宋体" w:eastAsia="宋体"/>
                <w:sz w:val="16"/>
              </w:rPr>
              <w:t>50.00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7BDC62">
            <w:pPr>
              <w:jc w:val="center"/>
            </w:pPr>
            <w:r>
              <w:rPr>
                <w:rFonts w:ascii="宋体" w:hAnsi="宋体" w:eastAsia="宋体"/>
                <w:sz w:val="16"/>
              </w:rPr>
              <w:t>50.00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8CE6B1">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EF0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C67B">
            <w:pPr>
              <w:jc w:val="center"/>
            </w:pPr>
            <w:r>
              <w:rPr>
                <w:rFonts w:ascii="宋体" w:hAnsi="宋体" w:eastAsia="宋体"/>
                <w:sz w:val="16"/>
              </w:rPr>
              <w:t>—</w:t>
            </w:r>
          </w:p>
        </w:tc>
      </w:tr>
      <w:tr w14:paraId="0732E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138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B015">
            <w:pPr>
              <w:jc w:val="center"/>
            </w:pPr>
            <w:r>
              <w:rPr>
                <w:rFonts w:ascii="宋体" w:hAnsi="宋体" w:eastAsia="宋体"/>
                <w:sz w:val="16"/>
              </w:rPr>
              <w:t xml:space="preserve">  其他资金</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449501">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4D03D4">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BDEB2E">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38C093">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A62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261A">
            <w:pPr>
              <w:jc w:val="center"/>
            </w:pPr>
            <w:r>
              <w:rPr>
                <w:rFonts w:ascii="宋体" w:hAnsi="宋体" w:eastAsia="宋体"/>
                <w:sz w:val="16"/>
              </w:rPr>
              <w:t>—</w:t>
            </w:r>
          </w:p>
        </w:tc>
      </w:tr>
      <w:tr w14:paraId="2C6A6E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ED61A">
            <w:pPr>
              <w:jc w:val="center"/>
            </w:pPr>
            <w:r>
              <w:rPr>
                <w:rFonts w:ascii="宋体" w:hAnsi="宋体" w:eastAsia="宋体"/>
                <w:sz w:val="16"/>
              </w:rPr>
              <w:t>三、目标完成情况</w:t>
            </w:r>
          </w:p>
        </w:tc>
        <w:tc>
          <w:tcPr>
            <w:tcW w:w="4488"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4A2469E0">
            <w:pPr>
              <w:jc w:val="center"/>
            </w:pPr>
            <w:r>
              <w:rPr>
                <w:rFonts w:ascii="宋体" w:hAnsi="宋体" w:eastAsia="宋体"/>
                <w:sz w:val="16"/>
              </w:rPr>
              <w:t>预期目标</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5D8DCFB">
            <w:pPr>
              <w:jc w:val="center"/>
            </w:pPr>
            <w:r>
              <w:rPr>
                <w:rFonts w:ascii="宋体" w:hAnsi="宋体" w:eastAsia="宋体"/>
                <w:sz w:val="16"/>
              </w:rPr>
              <w:t>实际完成情况</w:t>
            </w:r>
          </w:p>
        </w:tc>
      </w:tr>
      <w:tr w14:paraId="16026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5B223"/>
        </w:tc>
        <w:tc>
          <w:tcPr>
            <w:tcW w:w="4488"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0EC8CA23">
            <w:pPr>
              <w:jc w:val="both"/>
            </w:pPr>
            <w:r>
              <w:rPr>
                <w:rFonts w:ascii="宋体" w:hAnsi="宋体" w:eastAsia="宋体"/>
                <w:sz w:val="16"/>
              </w:rPr>
              <w:t>项目投资50万元，为曲什曼村改造提升村组道路2公里，每公里25万元。主要完成曲什曼村道路改造、维修等。该项目为2024年7月10日开工，计划2024年9月10日完工。</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56E043C">
            <w:pPr>
              <w:jc w:val="both"/>
            </w:pPr>
            <w:r>
              <w:rPr>
                <w:rFonts w:ascii="宋体" w:hAnsi="宋体" w:eastAsia="宋体"/>
                <w:sz w:val="16"/>
              </w:rPr>
              <w:t>已完成曲什曼村村组道路改造提升建设项目50万元，对曲什曼村改造提升村组道路2公里，每公里25万元。该项目完成后减轻了村组道路的压力，促进了生态的自然修复；其次带动了旅游产业，逐步吸引旅游游客，进一步带动农牧民民宿和家中部分农产品的促销，从而增加农牧民家中的收入。是党和政府为农民群众办的大好事，使广大农民走上了过去想都不敢想的硬化路改善了农村生活面貌和项目区社会关系消除了一些消极和排斥情绪</w:t>
            </w:r>
            <w:r>
              <w:rPr>
                <w:rFonts w:hint="eastAsia" w:ascii="宋体" w:hAnsi="宋体"/>
                <w:sz w:val="16"/>
                <w:lang w:eastAsia="zh-CN"/>
              </w:rPr>
              <w:t>密切党群干群关系</w:t>
            </w:r>
            <w:r>
              <w:rPr>
                <w:rFonts w:ascii="宋体" w:hAnsi="宋体" w:eastAsia="宋体"/>
                <w:sz w:val="16"/>
              </w:rPr>
              <w:t>，农民群众对政府和干部的工作更热心，更支持。</w:t>
            </w:r>
          </w:p>
        </w:tc>
      </w:tr>
      <w:tr w14:paraId="38E464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C2FD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64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183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3A6997">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C7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E75F">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CC05">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61BE">
            <w:pPr>
              <w:jc w:val="center"/>
            </w:pPr>
            <w:r>
              <w:rPr>
                <w:rFonts w:ascii="宋体" w:hAnsi="宋体" w:eastAsia="宋体"/>
                <w:sz w:val="16"/>
              </w:rPr>
              <w:t>权重</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4F4F">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80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FBC9">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DFF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AA585">
            <w:pPr>
              <w:jc w:val="center"/>
            </w:pPr>
            <w:r>
              <w:rPr>
                <w:rFonts w:ascii="宋体" w:hAnsi="宋体" w:eastAsia="宋体"/>
                <w:sz w:val="16"/>
              </w:rPr>
              <w:t>偏差原因分析及改进措施</w:t>
            </w:r>
          </w:p>
        </w:tc>
      </w:tr>
      <w:tr w14:paraId="2D361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248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6C1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1E0A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E9BD01">
            <w:pPr>
              <w:jc w:val="center"/>
            </w:pPr>
            <w:r>
              <w:rPr>
                <w:rFonts w:ascii="宋体" w:hAnsi="宋体" w:eastAsia="宋体"/>
                <w:sz w:val="16"/>
              </w:rPr>
              <w:t>改造道路数量（公里）</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D31C3">
            <w:pPr>
              <w:jc w:val="center"/>
            </w:pPr>
            <w:r>
              <w:rPr>
                <w:rFonts w:ascii="宋体" w:hAnsi="宋体" w:eastAsia="宋体"/>
                <w:sz w:val="16"/>
              </w:rPr>
              <w:t>&gt;=2公里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D5DB">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23760">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54751">
            <w:pPr>
              <w:jc w:val="center"/>
            </w:pPr>
            <w:r>
              <w:rPr>
                <w:rFonts w:ascii="宋体" w:hAnsi="宋体" w:eastAsia="宋体"/>
                <w:sz w:val="16"/>
              </w:rPr>
              <w:t>10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27FF">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2F6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3E86">
            <w:pPr>
              <w:jc w:val="center"/>
            </w:pPr>
            <w:r>
              <w:rPr>
                <w:rFonts w:ascii="宋体" w:hAnsi="宋体" w:eastAsia="宋体"/>
                <w:sz w:val="16"/>
              </w:rPr>
              <w:t>=2公里</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861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5C33A">
            <w:pPr>
              <w:jc w:val="center"/>
            </w:pPr>
          </w:p>
        </w:tc>
      </w:tr>
      <w:tr w14:paraId="1BB91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B4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E0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22C7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A642CE">
            <w:pPr>
              <w:jc w:val="center"/>
            </w:pPr>
            <w:r>
              <w:rPr>
                <w:rFonts w:ascii="宋体" w:hAnsi="宋体" w:eastAsia="宋体"/>
                <w:sz w:val="16"/>
              </w:rPr>
              <w:t>覆盖村落数量（个）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8A51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81FE">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4B72D">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062CF">
            <w:pPr>
              <w:jc w:val="center"/>
            </w:pPr>
            <w:r>
              <w:rPr>
                <w:rFonts w:ascii="宋体" w:hAnsi="宋体" w:eastAsia="宋体"/>
                <w:sz w:val="16"/>
              </w:rPr>
              <w:t>5</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8B17D">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5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BDFA">
            <w:pPr>
              <w:jc w:val="center"/>
            </w:pPr>
            <w:r>
              <w:rPr>
                <w:rFonts w:ascii="宋体" w:hAnsi="宋体" w:eastAsia="宋体"/>
                <w:sz w:val="16"/>
              </w:rPr>
              <w:t>=1个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F4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8A053">
            <w:pPr>
              <w:jc w:val="center"/>
            </w:pPr>
          </w:p>
        </w:tc>
      </w:tr>
      <w:tr w14:paraId="0FD11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DD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0AC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62747">
            <w:pPr>
              <w:jc w:val="center"/>
            </w:pPr>
            <w:r>
              <w:rPr>
                <w:rFonts w:ascii="宋体" w:hAnsi="宋体" w:eastAsia="宋体"/>
                <w:sz w:val="16"/>
              </w:rPr>
              <w:t>质量指标</w:t>
            </w:r>
          </w:p>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92DEA">
            <w:pPr>
              <w:jc w:val="center"/>
            </w:pPr>
            <w:r>
              <w:rPr>
                <w:rFonts w:ascii="宋体" w:hAnsi="宋体" w:eastAsia="宋体"/>
                <w:sz w:val="16"/>
              </w:rPr>
              <w:t>工程验收合格率（%）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A8E9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E838">
            <w:pPr>
              <w:jc w:val="center"/>
            </w:pPr>
            <w:r>
              <w:rPr>
                <w:rFonts w:ascii="宋体" w:hAnsi="宋体" w:eastAsia="宋体"/>
                <w:sz w:val="16"/>
              </w:rPr>
              <w:t>行业标准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186A6905">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DC43E">
            <w:pPr>
              <w:jc w:val="center"/>
            </w:pPr>
            <w:r>
              <w:rPr>
                <w:rFonts w:ascii="宋体" w:hAnsi="宋体" w:eastAsia="宋体"/>
                <w:sz w:val="16"/>
              </w:rPr>
              <w:t>5</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50686">
            <w:pPr>
              <w:jc w:val="center"/>
            </w:pPr>
            <w:r>
              <w:rPr>
                <w:rFonts w:ascii="宋体" w:hAnsi="宋体" w:eastAsia="宋体"/>
                <w:sz w:val="16"/>
              </w:rPr>
              <w:t>按照完成比例赋分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3726">
            <w:pPr>
              <w:jc w:val="center"/>
            </w:pPr>
            <w:r>
              <w:rPr>
                <w:rFonts w:ascii="宋体" w:hAnsi="宋体" w:eastAsia="宋体"/>
                <w:sz w:val="16"/>
              </w:rPr>
              <w:t>工作资料</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0503">
            <w:pPr>
              <w:jc w:val="center"/>
            </w:pPr>
            <w:r>
              <w:rPr>
                <w:rFonts w:ascii="宋体" w:hAnsi="宋体" w:eastAsia="宋体"/>
                <w:sz w:val="16"/>
              </w:rPr>
              <w:t>=100%</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16A8C8BB">
            <w:pPr>
              <w:jc w:val="center"/>
            </w:pPr>
            <w:r>
              <w:rPr>
                <w:rFonts w:ascii="宋体" w:hAnsi="宋体" w:eastAsia="宋体"/>
                <w:sz w:val="16"/>
              </w:rPr>
              <w:t>5</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B16E4A">
            <w:pPr>
              <w:jc w:val="center"/>
            </w:pPr>
          </w:p>
        </w:tc>
      </w:tr>
      <w:tr w14:paraId="70E2F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55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B4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F6A94"/>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389B0">
            <w:pPr>
              <w:jc w:val="center"/>
            </w:pPr>
            <w:r>
              <w:rPr>
                <w:rFonts w:ascii="宋体" w:hAnsi="宋体" w:eastAsia="宋体"/>
                <w:sz w:val="16"/>
              </w:rPr>
              <w:t>资金拨付合规率（%）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6264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9BA1">
            <w:pPr>
              <w:jc w:val="center"/>
            </w:pPr>
            <w:r>
              <w:rPr>
                <w:rFonts w:ascii="宋体" w:hAnsi="宋体" w:eastAsia="宋体"/>
                <w:sz w:val="16"/>
              </w:rPr>
              <w:t>行业标准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6B91C5CA">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23560">
            <w:pPr>
              <w:jc w:val="center"/>
            </w:pPr>
            <w:r>
              <w:rPr>
                <w:rFonts w:ascii="宋体" w:hAnsi="宋体" w:eastAsia="宋体"/>
                <w:sz w:val="16"/>
              </w:rPr>
              <w:t>5</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ADF61">
            <w:pPr>
              <w:jc w:val="center"/>
            </w:pPr>
            <w:r>
              <w:rPr>
                <w:rFonts w:ascii="宋体" w:hAnsi="宋体" w:eastAsia="宋体"/>
                <w:sz w:val="16"/>
              </w:rPr>
              <w:t>按照完成比例赋分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FC46A">
            <w:pPr>
              <w:jc w:val="center"/>
            </w:pPr>
            <w:r>
              <w:rPr>
                <w:rFonts w:ascii="宋体" w:hAnsi="宋体" w:eastAsia="宋体"/>
                <w:sz w:val="16"/>
              </w:rPr>
              <w:t>工作资料</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69C5">
            <w:pPr>
              <w:jc w:val="center"/>
            </w:pPr>
            <w:r>
              <w:rPr>
                <w:rFonts w:ascii="宋体" w:hAnsi="宋体" w:eastAsia="宋体"/>
                <w:sz w:val="16"/>
              </w:rPr>
              <w:t>=100%</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4F46AEF6">
            <w:pPr>
              <w:jc w:val="center"/>
            </w:pPr>
            <w:r>
              <w:rPr>
                <w:rFonts w:ascii="宋体" w:hAnsi="宋体" w:eastAsia="宋体"/>
                <w:sz w:val="16"/>
              </w:rPr>
              <w:t>5</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51FF4A">
            <w:pPr>
              <w:jc w:val="center"/>
            </w:pPr>
          </w:p>
        </w:tc>
      </w:tr>
      <w:tr w14:paraId="7ABA9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F6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D57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19F28">
            <w:pPr>
              <w:jc w:val="center"/>
            </w:pPr>
            <w:r>
              <w:rPr>
                <w:rFonts w:ascii="宋体" w:hAnsi="宋体" w:eastAsia="宋体"/>
                <w:sz w:val="16"/>
              </w:rPr>
              <w:t>时效指标</w:t>
            </w:r>
          </w:p>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1C5E">
            <w:pPr>
              <w:jc w:val="center"/>
            </w:pPr>
            <w:r>
              <w:rPr>
                <w:rFonts w:ascii="宋体" w:hAnsi="宋体" w:eastAsia="宋体"/>
                <w:sz w:val="16"/>
              </w:rPr>
              <w:t>项目开工时间</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09E9EEC">
            <w:pPr>
              <w:jc w:val="center"/>
            </w:pPr>
            <w:r>
              <w:rPr>
                <w:rFonts w:ascii="宋体" w:hAnsi="宋体" w:eastAsia="宋体"/>
                <w:sz w:val="16"/>
              </w:rPr>
              <w:t>2024年7月10日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DFFD">
            <w:pPr>
              <w:jc w:val="center"/>
            </w:pPr>
            <w:r>
              <w:rPr>
                <w:rFonts w:ascii="宋体" w:hAnsi="宋体" w:eastAsia="宋体"/>
                <w:sz w:val="16"/>
              </w:rPr>
              <w:t>计划标准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35EC2730">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8E019">
            <w:pPr>
              <w:jc w:val="center"/>
            </w:pPr>
            <w:r>
              <w:rPr>
                <w:rFonts w:ascii="宋体" w:hAnsi="宋体" w:eastAsia="宋体"/>
                <w:sz w:val="16"/>
              </w:rPr>
              <w:t>5</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77B8">
            <w:pPr>
              <w:jc w:val="center"/>
            </w:pPr>
            <w:r>
              <w:rPr>
                <w:rFonts w:ascii="宋体" w:hAnsi="宋体" w:eastAsia="宋体"/>
                <w:sz w:val="16"/>
              </w:rPr>
              <w:t>直接赋分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C235">
            <w:pPr>
              <w:jc w:val="center"/>
            </w:pPr>
            <w:r>
              <w:rPr>
                <w:rFonts w:ascii="宋体" w:hAnsi="宋体" w:eastAsia="宋体"/>
                <w:sz w:val="16"/>
              </w:rPr>
              <w:t>工作资料</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A4F7">
            <w:pPr>
              <w:jc w:val="center"/>
            </w:pPr>
            <w:r>
              <w:rPr>
                <w:rFonts w:ascii="宋体" w:hAnsi="宋体" w:eastAsia="宋体"/>
                <w:sz w:val="16"/>
              </w:rPr>
              <w:t>=2024年7月10日</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4E5C2D0F">
            <w:pPr>
              <w:jc w:val="center"/>
            </w:pPr>
            <w:r>
              <w:rPr>
                <w:rFonts w:ascii="宋体" w:hAnsi="宋体" w:eastAsia="宋体"/>
                <w:sz w:val="16"/>
              </w:rPr>
              <w:t>5</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2DEFFB">
            <w:pPr>
              <w:jc w:val="center"/>
            </w:pPr>
          </w:p>
        </w:tc>
      </w:tr>
      <w:tr w14:paraId="4AA98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8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E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469D1"/>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3F9DA">
            <w:pPr>
              <w:jc w:val="center"/>
            </w:pPr>
            <w:r>
              <w:rPr>
                <w:rFonts w:ascii="宋体" w:hAnsi="宋体" w:eastAsia="宋体"/>
                <w:sz w:val="16"/>
              </w:rPr>
              <w:t>项目完工时间</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5DB4C8A">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04C9">
            <w:pPr>
              <w:jc w:val="center"/>
            </w:pPr>
            <w:r>
              <w:rPr>
                <w:rFonts w:ascii="宋体" w:hAnsi="宋体" w:eastAsia="宋体"/>
                <w:sz w:val="16"/>
              </w:rPr>
              <w:t>计划标准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6E700C5C">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1580">
            <w:pPr>
              <w:jc w:val="center"/>
            </w:pPr>
            <w:r>
              <w:rPr>
                <w:rFonts w:ascii="宋体" w:hAnsi="宋体" w:eastAsia="宋体"/>
                <w:sz w:val="16"/>
              </w:rPr>
              <w:t>5</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83468">
            <w:pPr>
              <w:jc w:val="center"/>
            </w:pPr>
            <w:r>
              <w:rPr>
                <w:rFonts w:ascii="宋体" w:hAnsi="宋体" w:eastAsia="宋体"/>
                <w:sz w:val="16"/>
              </w:rPr>
              <w:t>直接赋分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7A5F4">
            <w:pPr>
              <w:jc w:val="center"/>
            </w:pPr>
            <w:r>
              <w:rPr>
                <w:rFonts w:ascii="宋体" w:hAnsi="宋体" w:eastAsia="宋体"/>
                <w:sz w:val="16"/>
              </w:rPr>
              <w:t>工作资料</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C5A22">
            <w:pPr>
              <w:jc w:val="center"/>
            </w:pPr>
            <w:r>
              <w:rPr>
                <w:rFonts w:ascii="宋体" w:hAnsi="宋体" w:eastAsia="宋体"/>
                <w:sz w:val="16"/>
              </w:rPr>
              <w:t>=2024年9月1日</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6AAAF1F0">
            <w:pPr>
              <w:jc w:val="center"/>
            </w:pPr>
            <w:r>
              <w:rPr>
                <w:rFonts w:ascii="宋体" w:hAnsi="宋体" w:eastAsia="宋体"/>
                <w:sz w:val="16"/>
              </w:rPr>
              <w:t>5</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4B303E">
            <w:pPr>
              <w:jc w:val="center"/>
            </w:pPr>
          </w:p>
        </w:tc>
      </w:tr>
      <w:tr w14:paraId="1656A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98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4C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97678"/>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BE555">
            <w:pPr>
              <w:jc w:val="center"/>
            </w:pPr>
            <w:r>
              <w:rPr>
                <w:rFonts w:ascii="宋体" w:hAnsi="宋体" w:eastAsia="宋体"/>
                <w:sz w:val="16"/>
              </w:rPr>
              <w:t>资金按时拨付率（%）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32A5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A728">
            <w:pPr>
              <w:jc w:val="center"/>
            </w:pPr>
            <w:r>
              <w:rPr>
                <w:rFonts w:ascii="宋体" w:hAnsi="宋体" w:eastAsia="宋体"/>
                <w:sz w:val="16"/>
              </w:rPr>
              <w:t>计划标准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3B3243FE">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6A48A">
            <w:pPr>
              <w:jc w:val="center"/>
            </w:pPr>
            <w:r>
              <w:rPr>
                <w:rFonts w:ascii="宋体" w:hAnsi="宋体" w:eastAsia="宋体"/>
                <w:sz w:val="16"/>
              </w:rPr>
              <w:t>5</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F3371">
            <w:pPr>
              <w:jc w:val="center"/>
            </w:pPr>
            <w:r>
              <w:rPr>
                <w:rFonts w:ascii="宋体" w:hAnsi="宋体" w:eastAsia="宋体"/>
                <w:sz w:val="16"/>
              </w:rPr>
              <w:t>按照完成比例赋分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4704F">
            <w:pPr>
              <w:jc w:val="center"/>
            </w:pPr>
            <w:r>
              <w:rPr>
                <w:rFonts w:ascii="宋体" w:hAnsi="宋体" w:eastAsia="宋体"/>
                <w:sz w:val="16"/>
              </w:rPr>
              <w:t>原始凭证</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2981">
            <w:pPr>
              <w:jc w:val="center"/>
            </w:pPr>
            <w:r>
              <w:rPr>
                <w:rFonts w:ascii="宋体" w:hAnsi="宋体" w:eastAsia="宋体"/>
                <w:sz w:val="16"/>
              </w:rPr>
              <w:t>=100%</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58572379">
            <w:pPr>
              <w:jc w:val="center"/>
            </w:pPr>
            <w:r>
              <w:rPr>
                <w:rFonts w:ascii="宋体" w:hAnsi="宋体" w:eastAsia="宋体"/>
                <w:sz w:val="16"/>
              </w:rPr>
              <w:t>5</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D50E42">
            <w:pPr>
              <w:jc w:val="center"/>
            </w:pPr>
          </w:p>
        </w:tc>
      </w:tr>
      <w:tr w14:paraId="36D7F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56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84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51E3">
            <w:pPr>
              <w:jc w:val="center"/>
            </w:pPr>
            <w:r>
              <w:rPr>
                <w:rFonts w:ascii="宋体" w:hAnsi="宋体" w:eastAsia="宋体"/>
                <w:sz w:val="16"/>
              </w:rPr>
              <w:t>经济成本指标</w:t>
            </w:r>
          </w:p>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7461">
            <w:pPr>
              <w:jc w:val="center"/>
            </w:pPr>
            <w:r>
              <w:rPr>
                <w:rFonts w:ascii="宋体" w:hAnsi="宋体" w:eastAsia="宋体"/>
                <w:sz w:val="16"/>
              </w:rPr>
              <w:t>改造道路平均每公里成本（万元)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E249D49">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4D43">
            <w:pPr>
              <w:jc w:val="center"/>
            </w:pPr>
            <w:r>
              <w:rPr>
                <w:rFonts w:ascii="宋体" w:hAnsi="宋体" w:eastAsia="宋体"/>
                <w:sz w:val="16"/>
              </w:rPr>
              <w:t>预算支出标准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75F6A755">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D8A23">
            <w:pPr>
              <w:jc w:val="center"/>
            </w:pPr>
            <w:r>
              <w:rPr>
                <w:rFonts w:ascii="宋体" w:hAnsi="宋体" w:eastAsia="宋体"/>
                <w:sz w:val="16"/>
              </w:rPr>
              <w:t>20</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85FC">
            <w:pPr>
              <w:jc w:val="center"/>
            </w:pPr>
            <w:r>
              <w:rPr>
                <w:rFonts w:ascii="宋体" w:hAnsi="宋体" w:eastAsia="宋体"/>
                <w:sz w:val="16"/>
              </w:rPr>
              <w:t>按照完成比例赋分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001FC">
            <w:pPr>
              <w:jc w:val="center"/>
            </w:pPr>
            <w:r>
              <w:rPr>
                <w:rFonts w:ascii="宋体" w:hAnsi="宋体" w:eastAsia="宋体"/>
                <w:sz w:val="16"/>
              </w:rPr>
              <w:t>原始凭证</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130EC">
            <w:pPr>
              <w:jc w:val="center"/>
            </w:pPr>
            <w:r>
              <w:rPr>
                <w:rFonts w:ascii="宋体" w:hAnsi="宋体" w:eastAsia="宋体"/>
                <w:sz w:val="16"/>
              </w:rPr>
              <w:t>=25万元</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47BCB677">
            <w:pPr>
              <w:jc w:val="center"/>
            </w:pPr>
            <w:r>
              <w:rPr>
                <w:rFonts w:ascii="宋体" w:hAnsi="宋体" w:eastAsia="宋体"/>
                <w:sz w:val="16"/>
              </w:rPr>
              <w:t>20</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0A3690">
            <w:pPr>
              <w:jc w:val="center"/>
            </w:pPr>
          </w:p>
        </w:tc>
      </w:tr>
      <w:tr w14:paraId="6E440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05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26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EFE5">
            <w:pPr>
              <w:jc w:val="center"/>
            </w:pPr>
            <w:r>
              <w:rPr>
                <w:rFonts w:ascii="宋体" w:hAnsi="宋体" w:eastAsia="宋体"/>
                <w:sz w:val="16"/>
              </w:rPr>
              <w:t>社会效益指标</w:t>
            </w:r>
          </w:p>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CACF">
            <w:pPr>
              <w:jc w:val="center"/>
            </w:pPr>
            <w:r>
              <w:rPr>
                <w:rFonts w:ascii="宋体" w:hAnsi="宋体" w:eastAsia="宋体"/>
                <w:sz w:val="16"/>
              </w:rPr>
              <w:t>有效提高基础服务设施质量</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38BEF9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84F3">
            <w:pPr>
              <w:jc w:val="center"/>
            </w:pPr>
            <w:r>
              <w:rPr>
                <w:rFonts w:ascii="宋体" w:hAnsi="宋体" w:eastAsia="宋体"/>
                <w:sz w:val="16"/>
              </w:rPr>
              <w:t>计划标准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6A5D7F36">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065B5">
            <w:pPr>
              <w:jc w:val="center"/>
            </w:pPr>
            <w:r>
              <w:rPr>
                <w:rFonts w:ascii="宋体" w:hAnsi="宋体" w:eastAsia="宋体"/>
                <w:sz w:val="16"/>
              </w:rPr>
              <w:t>20</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E3A4">
            <w:pPr>
              <w:jc w:val="center"/>
            </w:pPr>
            <w:r>
              <w:rPr>
                <w:rFonts w:ascii="宋体" w:hAnsi="宋体" w:eastAsia="宋体"/>
                <w:sz w:val="16"/>
              </w:rPr>
              <w:t>按评判等级赋分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94BA9">
            <w:pPr>
              <w:jc w:val="center"/>
            </w:pPr>
            <w:r>
              <w:rPr>
                <w:rFonts w:ascii="宋体" w:hAnsi="宋体" w:eastAsia="宋体"/>
                <w:sz w:val="16"/>
              </w:rPr>
              <w:t>说明材料</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58D87">
            <w:pPr>
              <w:jc w:val="center"/>
            </w:pPr>
            <w:r>
              <w:rPr>
                <w:rFonts w:ascii="宋体" w:hAnsi="宋体" w:eastAsia="宋体"/>
                <w:sz w:val="16"/>
              </w:rPr>
              <w:t>有效提高</w:t>
            </w:r>
            <w:r>
              <w:rPr>
                <w:rFonts w:ascii="宋体" w:hAnsi="宋体" w:eastAsia="宋体"/>
                <w:sz w:val="16"/>
              </w:rPr>
              <w:tab/>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7DFDA51B">
            <w:pPr>
              <w:jc w:val="center"/>
            </w:pPr>
            <w:r>
              <w:rPr>
                <w:rFonts w:ascii="宋体" w:hAnsi="宋体" w:eastAsia="宋体"/>
                <w:sz w:val="16"/>
              </w:rPr>
              <w:t>20</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FC8D0C">
            <w:pPr>
              <w:jc w:val="center"/>
            </w:pPr>
          </w:p>
        </w:tc>
      </w:tr>
      <w:tr w14:paraId="6591F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9F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7A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0E03">
            <w:pPr>
              <w:jc w:val="center"/>
            </w:pPr>
            <w:r>
              <w:rPr>
                <w:rFonts w:ascii="宋体" w:hAnsi="宋体" w:eastAsia="宋体"/>
                <w:sz w:val="16"/>
              </w:rPr>
              <w:t>满意度指标</w:t>
            </w:r>
          </w:p>
        </w:tc>
        <w:tc>
          <w:tcPr>
            <w:tcW w:w="7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09B33">
            <w:pPr>
              <w:jc w:val="center"/>
            </w:pPr>
            <w:r>
              <w:rPr>
                <w:rFonts w:ascii="宋体" w:hAnsi="宋体" w:eastAsia="宋体"/>
                <w:sz w:val="16"/>
              </w:rPr>
              <w:t>受益农牧民满意度（%）</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F0CEA6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95FD">
            <w:pPr>
              <w:jc w:val="center"/>
            </w:pPr>
            <w:r>
              <w:rPr>
                <w:rFonts w:ascii="宋体" w:hAnsi="宋体" w:eastAsia="宋体"/>
                <w:sz w:val="16"/>
              </w:rPr>
              <w:t>计划标准</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53726431">
            <w:pPr>
              <w:jc w:val="center"/>
            </w:pPr>
            <w:r>
              <w:rPr>
                <w:rFonts w:ascii="宋体" w:hAnsi="宋体" w:eastAsia="宋体"/>
                <w:sz w:val="16"/>
              </w:rPr>
              <w:t>新增</w:t>
            </w:r>
          </w:p>
        </w:tc>
        <w:tc>
          <w:tcPr>
            <w:tcW w:w="5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F3363">
            <w:pPr>
              <w:jc w:val="center"/>
            </w:pPr>
            <w:r>
              <w:rPr>
                <w:rFonts w:ascii="宋体" w:hAnsi="宋体" w:eastAsia="宋体"/>
                <w:sz w:val="16"/>
              </w:rPr>
              <w:t>10</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60621">
            <w:pPr>
              <w:jc w:val="center"/>
            </w:pPr>
            <w:r>
              <w:rPr>
                <w:rFonts w:ascii="宋体" w:hAnsi="宋体" w:eastAsia="宋体"/>
                <w:sz w:val="16"/>
              </w:rPr>
              <w:t>满意度赋分</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1E24">
            <w:pPr>
              <w:jc w:val="center"/>
            </w:pPr>
            <w:r>
              <w:rPr>
                <w:rFonts w:ascii="宋体" w:hAnsi="宋体" w:eastAsia="宋体"/>
                <w:sz w:val="16"/>
              </w:rPr>
              <w:t>说明材料</w:t>
            </w:r>
          </w:p>
        </w:tc>
        <w:tc>
          <w:tcPr>
            <w:tcW w:w="7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CDC7A">
            <w:pPr>
              <w:jc w:val="center"/>
            </w:pPr>
            <w:r>
              <w:rPr>
                <w:rFonts w:ascii="宋体" w:hAnsi="宋体" w:eastAsia="宋体"/>
                <w:sz w:val="16"/>
              </w:rPr>
              <w:t>=100%</w:t>
            </w:r>
          </w:p>
        </w:tc>
        <w:tc>
          <w:tcPr>
            <w:tcW w:w="446" w:type="dxa"/>
            <w:tcBorders>
              <w:top w:val="single" w:color="auto" w:sz="10" w:space="0"/>
              <w:left w:val="single" w:color="auto" w:sz="10" w:space="0"/>
              <w:bottom w:val="single" w:color="auto" w:sz="10" w:space="0"/>
              <w:right w:val="single" w:color="auto" w:sz="10" w:space="0"/>
              <w:insideV w:val="single" w:sz="10" w:space="0"/>
            </w:tcBorders>
            <w:vAlign w:val="center"/>
          </w:tcPr>
          <w:p w14:paraId="42E0BDB0">
            <w:pPr>
              <w:jc w:val="center"/>
            </w:pPr>
            <w:r>
              <w:rPr>
                <w:rFonts w:ascii="宋体" w:hAnsi="宋体" w:eastAsia="宋体"/>
                <w:sz w:val="16"/>
              </w:rPr>
              <w:t>10</w:t>
            </w:r>
          </w:p>
        </w:tc>
        <w:tc>
          <w:tcPr>
            <w:tcW w:w="14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A83BB2">
            <w:pPr>
              <w:jc w:val="center"/>
            </w:pPr>
            <w:r>
              <w:rPr>
                <w:rFonts w:ascii="宋体" w:hAnsi="宋体" w:eastAsia="宋体"/>
                <w:sz w:val="16"/>
              </w:rPr>
              <w:t>偏差原因：项目实施情况较好，受益农牧民满意度高于预期，导致出现正偏差，改进措施：基于当前良好表现，重新审视绩效目标，在以后绩效目标设置时设置更具挑战性的目标，以推动业务持续发展。</w:t>
            </w:r>
          </w:p>
        </w:tc>
      </w:tr>
      <w:tr w14:paraId="6D8E1A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37BF">
            <w:pPr>
              <w:jc w:val="center"/>
            </w:pPr>
            <w:r>
              <w:rPr>
                <w:rFonts w:ascii="宋体" w:hAnsi="宋体" w:eastAsia="宋体"/>
                <w:sz w:val="16"/>
              </w:rPr>
              <w:t>总分</w:t>
            </w:r>
          </w:p>
        </w:tc>
        <w:tc>
          <w:tcPr>
            <w:tcW w:w="4203"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B5B7D9C">
            <w:pPr>
              <w:jc w:val="center"/>
            </w:pPr>
            <w:r>
              <w:rPr>
                <w:rFonts w:ascii="宋体" w:hAnsi="宋体" w:eastAsia="宋体"/>
                <w:sz w:val="16"/>
              </w:rPr>
              <w:t>100</w:t>
            </w:r>
          </w:p>
        </w:tc>
        <w:tc>
          <w:tcPr>
            <w:tcW w:w="7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0ACE">
            <w:pPr>
              <w:jc w:val="center"/>
            </w:pPr>
            <w:r>
              <w:rPr>
                <w:rFonts w:ascii="宋体" w:hAnsi="宋体" w:eastAsia="宋体"/>
                <w:sz w:val="16"/>
              </w:rPr>
              <w:t>得分</w:t>
            </w:r>
          </w:p>
        </w:tc>
        <w:tc>
          <w:tcPr>
            <w:tcW w:w="334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31EAE9">
            <w:pPr>
              <w:jc w:val="center"/>
            </w:pPr>
            <w:r>
              <w:rPr>
                <w:rFonts w:ascii="宋体" w:hAnsi="宋体" w:eastAsia="宋体"/>
                <w:sz w:val="16"/>
              </w:rPr>
              <w:t>100分</w:t>
            </w:r>
          </w:p>
        </w:tc>
      </w:tr>
    </w:tbl>
    <w:p w14:paraId="130A99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0ECF4F6">
        <w:tblPrEx>
          <w:tblCellMar>
            <w:top w:w="0" w:type="dxa"/>
            <w:left w:w="108" w:type="dxa"/>
            <w:bottom w:w="0" w:type="dxa"/>
            <w:right w:w="108" w:type="dxa"/>
          </w:tblCellMar>
        </w:tblPrEx>
        <w:tc>
          <w:tcPr>
            <w:tcW w:w="8848" w:type="dxa"/>
            <w:gridSpan w:val="14"/>
            <w:vAlign w:val="center"/>
          </w:tcPr>
          <w:p w14:paraId="4A4E6E69">
            <w:pPr>
              <w:jc w:val="center"/>
            </w:pPr>
            <w:r>
              <w:rPr>
                <w:rFonts w:ascii="宋体" w:hAnsi="宋体" w:eastAsia="宋体"/>
                <w:sz w:val="24"/>
              </w:rPr>
              <w:t>项目支出绩效自评表</w:t>
            </w:r>
          </w:p>
        </w:tc>
      </w:tr>
      <w:tr w14:paraId="0595693B">
        <w:tblPrEx>
          <w:tblCellMar>
            <w:top w:w="0" w:type="dxa"/>
            <w:left w:w="108" w:type="dxa"/>
            <w:bottom w:w="0" w:type="dxa"/>
            <w:right w:w="108" w:type="dxa"/>
          </w:tblCellMar>
        </w:tblPrEx>
        <w:tc>
          <w:tcPr>
            <w:tcW w:w="8848" w:type="dxa"/>
            <w:gridSpan w:val="14"/>
            <w:vAlign w:val="center"/>
          </w:tcPr>
          <w:p w14:paraId="1B9D0058">
            <w:pPr>
              <w:jc w:val="center"/>
            </w:pPr>
            <w:r>
              <w:rPr>
                <w:rFonts w:ascii="宋体" w:hAnsi="宋体" w:eastAsia="宋体"/>
                <w:sz w:val="24"/>
              </w:rPr>
              <w:t>(2024年度)</w:t>
            </w:r>
          </w:p>
        </w:tc>
      </w:tr>
      <w:tr w14:paraId="1571EF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D0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CD20A3">
            <w:pPr>
              <w:jc w:val="center"/>
            </w:pPr>
            <w:r>
              <w:rPr>
                <w:rFonts w:ascii="宋体" w:hAnsi="宋体" w:eastAsia="宋体"/>
                <w:sz w:val="16"/>
              </w:rPr>
              <w:t>提孜那甫乡曲什曼村民宿项目占用草地林地费</w:t>
            </w:r>
          </w:p>
        </w:tc>
      </w:tr>
      <w:tr w14:paraId="0E1FCC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98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0CE8E">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F3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D7FEE1">
            <w:pPr>
              <w:jc w:val="center"/>
            </w:pPr>
            <w:r>
              <w:rPr>
                <w:rFonts w:ascii="宋体" w:hAnsi="宋体" w:eastAsia="宋体"/>
                <w:sz w:val="16"/>
              </w:rPr>
              <w:t>塔什库尔干塔吉克自治县提孜那甫乡人民政府</w:t>
            </w:r>
          </w:p>
        </w:tc>
      </w:tr>
      <w:tr w14:paraId="78DBC1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02F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F23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AC0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F66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57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425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997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D0D8">
            <w:pPr>
              <w:jc w:val="center"/>
            </w:pPr>
            <w:r>
              <w:rPr>
                <w:rFonts w:ascii="宋体" w:hAnsi="宋体" w:eastAsia="宋体"/>
                <w:sz w:val="16"/>
              </w:rPr>
              <w:t>得分</w:t>
            </w:r>
          </w:p>
        </w:tc>
      </w:tr>
      <w:tr w14:paraId="4F6201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993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36C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5CA7">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1AF56">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C89F3">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936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692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E478">
            <w:pPr>
              <w:jc w:val="center"/>
            </w:pPr>
            <w:r>
              <w:rPr>
                <w:rFonts w:ascii="宋体" w:hAnsi="宋体" w:eastAsia="宋体"/>
                <w:sz w:val="16"/>
              </w:rPr>
              <w:t>10.00分</w:t>
            </w:r>
          </w:p>
        </w:tc>
      </w:tr>
      <w:tr w14:paraId="05A4D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C4B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6BE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656B">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2EF1">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8B8C">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9A4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F7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83A8">
            <w:pPr>
              <w:jc w:val="center"/>
            </w:pPr>
            <w:r>
              <w:rPr>
                <w:rFonts w:ascii="宋体" w:hAnsi="宋体" w:eastAsia="宋体"/>
                <w:sz w:val="16"/>
              </w:rPr>
              <w:t>—</w:t>
            </w:r>
          </w:p>
        </w:tc>
      </w:tr>
      <w:tr w14:paraId="4FE1E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3CF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3B3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FF2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CEB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197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D3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D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0A99">
            <w:pPr>
              <w:jc w:val="center"/>
            </w:pPr>
            <w:r>
              <w:rPr>
                <w:rFonts w:ascii="宋体" w:hAnsi="宋体" w:eastAsia="宋体"/>
                <w:sz w:val="16"/>
              </w:rPr>
              <w:t>—</w:t>
            </w:r>
          </w:p>
        </w:tc>
      </w:tr>
      <w:tr w14:paraId="31FDFE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4FF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921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47562">
            <w:pPr>
              <w:jc w:val="center"/>
            </w:pPr>
            <w:r>
              <w:rPr>
                <w:rFonts w:ascii="宋体" w:hAnsi="宋体" w:eastAsia="宋体"/>
                <w:sz w:val="16"/>
              </w:rPr>
              <w:t>实际完成情况</w:t>
            </w:r>
          </w:p>
        </w:tc>
      </w:tr>
      <w:tr w14:paraId="06C77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3AD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8CB84">
            <w:pPr>
              <w:jc w:val="both"/>
            </w:pPr>
            <w:r>
              <w:rPr>
                <w:rFonts w:ascii="宋体" w:hAnsi="宋体" w:eastAsia="宋体"/>
                <w:sz w:val="16"/>
              </w:rPr>
              <w:t>投资3.8876万元，占用草地0.2964公顷、林地0.0918公顷。大力发展旅游资源，村集体带动群众致富增收。该项目完成后，可以确保辖区内所有旅游产业得以整合，有效</w:t>
            </w:r>
            <w:r>
              <w:rPr>
                <w:rFonts w:hint="eastAsia" w:ascii="宋体" w:hAnsi="宋体"/>
                <w:sz w:val="16"/>
                <w:lang w:eastAsia="zh-CN"/>
              </w:rPr>
              <w:t>地</w:t>
            </w:r>
            <w:r>
              <w:rPr>
                <w:rFonts w:ascii="宋体" w:hAnsi="宋体" w:eastAsia="宋体"/>
                <w:sz w:val="16"/>
              </w:rPr>
              <w:t>提升了村内基础设施建设，进一步克服前期因空壳村，无集体经济收入的问题。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428114">
            <w:pPr>
              <w:jc w:val="both"/>
            </w:pPr>
            <w:r>
              <w:rPr>
                <w:rFonts w:ascii="宋体" w:hAnsi="宋体" w:eastAsia="宋体"/>
                <w:sz w:val="16"/>
              </w:rPr>
              <w:t>该项目已完成支出3.89万元用于拨付123名游牧民林地补偿费并大力发展旅游资源，村集体带动群众致富增收。该项目完成后，可以确保辖区内所有旅游产业得以整合，有效</w:t>
            </w:r>
            <w:r>
              <w:rPr>
                <w:rFonts w:hint="eastAsia" w:ascii="宋体" w:hAnsi="宋体"/>
                <w:sz w:val="16"/>
                <w:lang w:eastAsia="zh-CN"/>
              </w:rPr>
              <w:t>地</w:t>
            </w:r>
            <w:r>
              <w:rPr>
                <w:rFonts w:ascii="宋体" w:hAnsi="宋体" w:eastAsia="宋体"/>
                <w:sz w:val="16"/>
              </w:rPr>
              <w:t>提升了村内基础设施建设，进一步克服前期因空壳村，无集体经济收入的问题。</w:t>
            </w:r>
            <w:r>
              <w:rPr>
                <w:rFonts w:ascii="宋体" w:hAnsi="宋体" w:eastAsia="宋体"/>
                <w:sz w:val="16"/>
              </w:rPr>
              <w:br w:type="textWrapping"/>
            </w:r>
          </w:p>
        </w:tc>
      </w:tr>
      <w:tr w14:paraId="205096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5B3E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21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FC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81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84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B7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C2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D7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7B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0A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80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8C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3EE61">
            <w:pPr>
              <w:jc w:val="center"/>
            </w:pPr>
            <w:r>
              <w:rPr>
                <w:rFonts w:ascii="宋体" w:hAnsi="宋体" w:eastAsia="宋体"/>
                <w:sz w:val="16"/>
              </w:rPr>
              <w:t>偏差原因分析及改进措施</w:t>
            </w:r>
          </w:p>
        </w:tc>
      </w:tr>
      <w:tr w14:paraId="69249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BA6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40F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FE6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0389">
            <w:pPr>
              <w:jc w:val="center"/>
            </w:pPr>
            <w:r>
              <w:rPr>
                <w:rFonts w:ascii="宋体" w:hAnsi="宋体" w:eastAsia="宋体"/>
                <w:sz w:val="16"/>
              </w:rPr>
              <w:t>拨付林地补偿费人数（人）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A1DF">
            <w:pPr>
              <w:jc w:val="center"/>
            </w:pPr>
            <w:r>
              <w:rPr>
                <w:rFonts w:ascii="宋体" w:hAnsi="宋体" w:eastAsia="宋体"/>
                <w:sz w:val="16"/>
              </w:rPr>
              <w:t>&gt;=123人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C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0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2D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C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91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9610">
            <w:pPr>
              <w:jc w:val="center"/>
            </w:pPr>
            <w:r>
              <w:rPr>
                <w:rFonts w:ascii="宋体" w:hAnsi="宋体" w:eastAsia="宋体"/>
                <w:sz w:val="16"/>
              </w:rPr>
              <w:t>=123人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5A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675F">
            <w:pPr>
              <w:jc w:val="center"/>
            </w:pPr>
          </w:p>
        </w:tc>
      </w:tr>
      <w:tr w14:paraId="363B3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7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CD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E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A18F">
            <w:pPr>
              <w:jc w:val="center"/>
            </w:pPr>
            <w:r>
              <w:rPr>
                <w:rFonts w:ascii="宋体" w:hAnsi="宋体" w:eastAsia="宋体"/>
                <w:sz w:val="16"/>
              </w:rPr>
              <w:t>覆盖村落数量（个）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F96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5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9E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3A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6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3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FE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06D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3DB7">
            <w:pPr>
              <w:jc w:val="center"/>
            </w:pPr>
          </w:p>
        </w:tc>
      </w:tr>
      <w:tr w14:paraId="32AFE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F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37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03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6443">
            <w:pPr>
              <w:jc w:val="center"/>
            </w:pPr>
            <w:r>
              <w:rPr>
                <w:rFonts w:ascii="宋体" w:hAnsi="宋体" w:eastAsia="宋体"/>
                <w:sz w:val="16"/>
              </w:rPr>
              <w:t>占用林草地缴税次数（次）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C70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8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88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DD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E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3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ED5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D6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0EF1E">
            <w:pPr>
              <w:jc w:val="center"/>
            </w:pPr>
          </w:p>
        </w:tc>
      </w:tr>
      <w:tr w14:paraId="26025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98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DBD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497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C161">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E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B4E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6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4A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6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0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B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68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39185">
            <w:pPr>
              <w:jc w:val="center"/>
            </w:pPr>
          </w:p>
        </w:tc>
      </w:tr>
      <w:tr w14:paraId="26750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C8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F5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B0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B199">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A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D0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EE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93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F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6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6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98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DB6DE">
            <w:pPr>
              <w:jc w:val="center"/>
            </w:pPr>
          </w:p>
        </w:tc>
      </w:tr>
      <w:tr w14:paraId="75106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9A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162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447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18B4">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E077">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22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69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8F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3E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B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0B58">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0E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785B7">
            <w:pPr>
              <w:jc w:val="center"/>
            </w:pPr>
          </w:p>
        </w:tc>
      </w:tr>
      <w:tr w14:paraId="1F21C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D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09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53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9B7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259D">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9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9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7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7E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D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E791">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FA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AFACE">
            <w:pPr>
              <w:jc w:val="center"/>
            </w:pPr>
          </w:p>
        </w:tc>
      </w:tr>
      <w:tr w14:paraId="715E8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DE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61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E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E179">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3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5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8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7B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02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07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86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37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C464">
            <w:pPr>
              <w:jc w:val="center"/>
            </w:pPr>
          </w:p>
        </w:tc>
      </w:tr>
      <w:tr w14:paraId="2C9B9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C91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825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C73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0CB0">
            <w:pPr>
              <w:jc w:val="center"/>
            </w:pPr>
            <w:r>
              <w:rPr>
                <w:rFonts w:ascii="宋体" w:hAnsi="宋体" w:eastAsia="宋体"/>
                <w:sz w:val="16"/>
              </w:rPr>
              <w:t>民宿项目占用平均每人成本（元）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71B7">
            <w:pPr>
              <w:jc w:val="center"/>
            </w:pPr>
            <w:r>
              <w:rPr>
                <w:rFonts w:ascii="宋体" w:hAnsi="宋体" w:eastAsia="宋体"/>
                <w:sz w:val="16"/>
              </w:rPr>
              <w:t>&lt;=70元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79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5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08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6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57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7DAD">
            <w:pPr>
              <w:jc w:val="center"/>
            </w:pPr>
            <w:r>
              <w:rPr>
                <w:rFonts w:ascii="宋体" w:hAnsi="宋体" w:eastAsia="宋体"/>
                <w:sz w:val="16"/>
              </w:rPr>
              <w:t>=70元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76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737D">
            <w:pPr>
              <w:jc w:val="center"/>
            </w:pPr>
          </w:p>
        </w:tc>
      </w:tr>
      <w:tr w14:paraId="33727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4F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28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D4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C908">
            <w:pPr>
              <w:jc w:val="center"/>
            </w:pPr>
            <w:r>
              <w:rPr>
                <w:rFonts w:ascii="宋体" w:hAnsi="宋体" w:eastAsia="宋体"/>
                <w:sz w:val="16"/>
              </w:rPr>
              <w:t>占用林草地缴税平均每次数成本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3DED">
            <w:pPr>
              <w:jc w:val="center"/>
            </w:pPr>
            <w:r>
              <w:rPr>
                <w:rFonts w:ascii="宋体" w:hAnsi="宋体" w:eastAsia="宋体"/>
                <w:sz w:val="16"/>
              </w:rPr>
              <w:t>=10128元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3B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ED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1C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0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03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3F75">
            <w:pPr>
              <w:jc w:val="center"/>
            </w:pPr>
            <w:r>
              <w:rPr>
                <w:rFonts w:ascii="宋体" w:hAnsi="宋体" w:eastAsia="宋体"/>
                <w:sz w:val="16"/>
              </w:rPr>
              <w:t>=10128元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A3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84BD3">
            <w:pPr>
              <w:jc w:val="center"/>
            </w:pPr>
          </w:p>
        </w:tc>
      </w:tr>
      <w:tr w14:paraId="492CE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21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49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BF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F3E5">
            <w:pPr>
              <w:jc w:val="center"/>
            </w:pPr>
            <w:r>
              <w:rPr>
                <w:rFonts w:ascii="宋体" w:hAnsi="宋体" w:eastAsia="宋体"/>
                <w:sz w:val="16"/>
              </w:rPr>
              <w:t>有效提高基础服务设施质量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252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7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B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01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8B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36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42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C2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5268">
            <w:pPr>
              <w:jc w:val="center"/>
            </w:pPr>
          </w:p>
        </w:tc>
      </w:tr>
      <w:tr w14:paraId="57294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F2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9C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C1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AFB7">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B4B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D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3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0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10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22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2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19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46338">
            <w:pPr>
              <w:jc w:val="center"/>
            </w:pPr>
            <w:r>
              <w:rPr>
                <w:rFonts w:ascii="宋体" w:hAnsi="宋体" w:eastAsia="宋体"/>
                <w:sz w:val="16"/>
              </w:rPr>
              <w:t>项目完成情况较好，实际受益农牧民满意度较高，所以指标出现正偏差</w:t>
            </w:r>
          </w:p>
        </w:tc>
      </w:tr>
      <w:tr w14:paraId="473F16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557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7B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A3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C7005">
            <w:pPr>
              <w:jc w:val="center"/>
            </w:pPr>
            <w:r>
              <w:rPr>
                <w:rFonts w:ascii="宋体" w:hAnsi="宋体" w:eastAsia="宋体"/>
                <w:sz w:val="16"/>
              </w:rPr>
              <w:t>100分</w:t>
            </w:r>
          </w:p>
        </w:tc>
      </w:tr>
    </w:tbl>
    <w:p w14:paraId="771A985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2A83D120">
        <w:tblPrEx>
          <w:tblCellMar>
            <w:top w:w="0" w:type="dxa"/>
            <w:left w:w="108" w:type="dxa"/>
            <w:bottom w:w="0" w:type="dxa"/>
            <w:right w:w="108" w:type="dxa"/>
          </w:tblCellMar>
        </w:tblPrEx>
        <w:tc>
          <w:tcPr>
            <w:tcW w:w="8848" w:type="dxa"/>
            <w:gridSpan w:val="14"/>
            <w:vAlign w:val="center"/>
          </w:tcPr>
          <w:p w14:paraId="20590C7E">
            <w:pPr>
              <w:jc w:val="center"/>
            </w:pPr>
            <w:r>
              <w:rPr>
                <w:rFonts w:ascii="宋体" w:hAnsi="宋体" w:eastAsia="宋体"/>
                <w:sz w:val="24"/>
              </w:rPr>
              <w:t>项目支出绩效自评表</w:t>
            </w:r>
          </w:p>
        </w:tc>
      </w:tr>
      <w:tr w14:paraId="1DDAB78D">
        <w:tblPrEx>
          <w:tblCellMar>
            <w:top w:w="0" w:type="dxa"/>
            <w:left w:w="108" w:type="dxa"/>
            <w:bottom w:w="0" w:type="dxa"/>
            <w:right w:w="108" w:type="dxa"/>
          </w:tblCellMar>
        </w:tblPrEx>
        <w:tc>
          <w:tcPr>
            <w:tcW w:w="8848" w:type="dxa"/>
            <w:gridSpan w:val="14"/>
            <w:vAlign w:val="center"/>
          </w:tcPr>
          <w:p w14:paraId="01705EE7">
            <w:pPr>
              <w:jc w:val="center"/>
            </w:pPr>
            <w:r>
              <w:rPr>
                <w:rFonts w:ascii="宋体" w:hAnsi="宋体" w:eastAsia="宋体"/>
                <w:sz w:val="24"/>
              </w:rPr>
              <w:t>(2024年度)</w:t>
            </w:r>
          </w:p>
        </w:tc>
      </w:tr>
      <w:tr w14:paraId="0F0E62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33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C6E4AC">
            <w:pPr>
              <w:jc w:val="center"/>
            </w:pPr>
            <w:r>
              <w:rPr>
                <w:rFonts w:ascii="宋体" w:hAnsi="宋体" w:eastAsia="宋体"/>
                <w:sz w:val="16"/>
              </w:rPr>
              <w:t>提孜那甫乡水土保持补偿费</w:t>
            </w:r>
          </w:p>
        </w:tc>
      </w:tr>
      <w:tr w14:paraId="73B2E0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58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7F27D">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7C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56C3C">
            <w:pPr>
              <w:jc w:val="center"/>
            </w:pPr>
            <w:r>
              <w:rPr>
                <w:rFonts w:ascii="宋体" w:hAnsi="宋体" w:eastAsia="宋体"/>
                <w:sz w:val="16"/>
              </w:rPr>
              <w:t>塔什库尔干塔吉克自治县提孜那甫乡人民政府</w:t>
            </w:r>
          </w:p>
        </w:tc>
      </w:tr>
      <w:tr w14:paraId="5C23F6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44F2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A18F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152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F8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797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94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25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9AAC">
            <w:pPr>
              <w:jc w:val="center"/>
            </w:pPr>
            <w:r>
              <w:rPr>
                <w:rFonts w:ascii="宋体" w:hAnsi="宋体" w:eastAsia="宋体"/>
                <w:sz w:val="16"/>
              </w:rPr>
              <w:t>得分</w:t>
            </w:r>
          </w:p>
        </w:tc>
      </w:tr>
      <w:tr w14:paraId="231CDA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373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96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C20B6">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B4CD">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E3A0E">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918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71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8DF2">
            <w:pPr>
              <w:jc w:val="center"/>
            </w:pPr>
            <w:r>
              <w:rPr>
                <w:rFonts w:ascii="宋体" w:hAnsi="宋体" w:eastAsia="宋体"/>
                <w:sz w:val="16"/>
              </w:rPr>
              <w:t>10.00分</w:t>
            </w:r>
          </w:p>
        </w:tc>
      </w:tr>
      <w:tr w14:paraId="267F4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9A5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D3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8199">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28585">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1B4C8">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11D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B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3C69">
            <w:pPr>
              <w:jc w:val="center"/>
            </w:pPr>
            <w:r>
              <w:rPr>
                <w:rFonts w:ascii="宋体" w:hAnsi="宋体" w:eastAsia="宋体"/>
                <w:sz w:val="16"/>
              </w:rPr>
              <w:t>—</w:t>
            </w:r>
          </w:p>
        </w:tc>
      </w:tr>
      <w:tr w14:paraId="37451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DDF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F6D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8A7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5CF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66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DAE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E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A794">
            <w:pPr>
              <w:jc w:val="center"/>
            </w:pPr>
            <w:r>
              <w:rPr>
                <w:rFonts w:ascii="宋体" w:hAnsi="宋体" w:eastAsia="宋体"/>
                <w:sz w:val="16"/>
              </w:rPr>
              <w:t>—</w:t>
            </w:r>
          </w:p>
        </w:tc>
      </w:tr>
      <w:tr w14:paraId="7D9D6A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B1F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141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ADD2A">
            <w:pPr>
              <w:jc w:val="center"/>
            </w:pPr>
            <w:r>
              <w:rPr>
                <w:rFonts w:ascii="宋体" w:hAnsi="宋体" w:eastAsia="宋体"/>
                <w:sz w:val="16"/>
              </w:rPr>
              <w:t>实际完成情况</w:t>
            </w:r>
          </w:p>
        </w:tc>
      </w:tr>
      <w:tr w14:paraId="3EFAC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F67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B4FA5">
            <w:pPr>
              <w:jc w:val="both"/>
            </w:pPr>
            <w:r>
              <w:rPr>
                <w:rFonts w:ascii="宋体" w:hAnsi="宋体" w:eastAsia="宋体"/>
                <w:sz w:val="16"/>
              </w:rPr>
              <w:t>投资2.1501万元，提孜那甫村新型农村集体经济发展项目损毁水土面积0.1716万平方米，收费标准1元/平方米，需要缴纳水土保持补偿费0.1716万元。提孜那甫乡曲什曼村民宿项目损毁水土面积1.1922万平方米，收费标准1元/平方米，需要缴纳水土保持补偿费1.1922万元。提孜那甫村民宿项目损毁水土面积0.7863万平方米，收费标准1元/平方米，需要缴纳水土保持补偿费0.7863万元。该项目</w:t>
            </w:r>
            <w:r>
              <w:rPr>
                <w:rFonts w:hint="eastAsia" w:ascii="宋体" w:hAnsi="宋体"/>
                <w:sz w:val="16"/>
                <w:lang w:eastAsia="zh-CN"/>
              </w:rPr>
              <w:t>建设</w:t>
            </w:r>
            <w:r>
              <w:rPr>
                <w:rFonts w:ascii="宋体" w:hAnsi="宋体" w:eastAsia="宋体"/>
                <w:sz w:val="16"/>
              </w:rPr>
              <w:t>有助于提孜那甫乡完善产业链，可以有效加强基础设施建设，完善村级服务项目，优化整体环境，强化管理水平，提升服务质量，推进乡村振兴标准化建设，全力打造“环境优美、卫生整洁、设施齐全、管理规范、服务一流、安全文明”的村落，为提孜那甫村乡村振兴建设的步伐提速，加快提孜那甫村乡村振兴建设，项目覆盖脱贫村2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9392C">
            <w:pPr>
              <w:jc w:val="both"/>
            </w:pPr>
            <w:r>
              <w:rPr>
                <w:rFonts w:ascii="宋体" w:hAnsi="宋体" w:eastAsia="宋体"/>
                <w:sz w:val="16"/>
              </w:rPr>
              <w:t>该项目已完成投资2.15万元用于拨付2个村的21501平方米的补偿费，工程验收合格，资金拨付及时，2024年6月1日执行项目，2024年7月31日完成项目，该项目的实施有效提高了基础</w:t>
            </w:r>
            <w:r>
              <w:rPr>
                <w:rFonts w:hint="eastAsia" w:ascii="宋体" w:hAnsi="宋体"/>
                <w:sz w:val="16"/>
                <w:lang w:eastAsia="zh-CN"/>
              </w:rPr>
              <w:t>服务</w:t>
            </w:r>
            <w:r>
              <w:rPr>
                <w:rFonts w:ascii="宋体" w:hAnsi="宋体" w:eastAsia="宋体"/>
                <w:sz w:val="16"/>
              </w:rPr>
              <w:t>设施质量。</w:t>
            </w:r>
          </w:p>
        </w:tc>
      </w:tr>
      <w:tr w14:paraId="60BE0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ABBD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DE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00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7F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E3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E1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25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79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33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DC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D8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A7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E3823">
            <w:pPr>
              <w:jc w:val="center"/>
            </w:pPr>
            <w:r>
              <w:rPr>
                <w:rFonts w:ascii="宋体" w:hAnsi="宋体" w:eastAsia="宋体"/>
                <w:sz w:val="16"/>
              </w:rPr>
              <w:t>偏差原因分析及改进措施</w:t>
            </w:r>
          </w:p>
        </w:tc>
      </w:tr>
      <w:tr w14:paraId="56CBF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A9E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AB9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DE1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50DB">
            <w:pPr>
              <w:jc w:val="center"/>
            </w:pPr>
            <w:r>
              <w:rPr>
                <w:rFonts w:ascii="宋体" w:hAnsi="宋体" w:eastAsia="宋体"/>
                <w:sz w:val="16"/>
              </w:rPr>
              <w:t>补偿面积数（平方米）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A9E2">
            <w:pPr>
              <w:jc w:val="center"/>
            </w:pPr>
            <w:r>
              <w:rPr>
                <w:rFonts w:ascii="宋体" w:hAnsi="宋体" w:eastAsia="宋体"/>
                <w:sz w:val="16"/>
              </w:rPr>
              <w:t>&gt;=21501平方米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4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43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2B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67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E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BA25">
            <w:pPr>
              <w:jc w:val="center"/>
            </w:pPr>
            <w:r>
              <w:rPr>
                <w:rFonts w:ascii="宋体" w:hAnsi="宋体" w:eastAsia="宋体"/>
                <w:sz w:val="16"/>
              </w:rPr>
              <w:t>=21501平方米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72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DA036">
            <w:pPr>
              <w:jc w:val="center"/>
            </w:pPr>
          </w:p>
        </w:tc>
      </w:tr>
      <w:tr w14:paraId="20163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01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36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F7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9006">
            <w:pPr>
              <w:jc w:val="center"/>
            </w:pPr>
            <w:r>
              <w:rPr>
                <w:rFonts w:ascii="宋体" w:hAnsi="宋体" w:eastAsia="宋体"/>
                <w:sz w:val="16"/>
              </w:rPr>
              <w:t>覆盖村落数量（个）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B6C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E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F8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E6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2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0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6A2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60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18E6">
            <w:pPr>
              <w:jc w:val="center"/>
            </w:pPr>
          </w:p>
        </w:tc>
      </w:tr>
      <w:tr w14:paraId="7AFC1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81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021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E44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2B3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38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C96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E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3B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8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64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A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9A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B24F7">
            <w:pPr>
              <w:jc w:val="center"/>
            </w:pPr>
          </w:p>
        </w:tc>
      </w:tr>
      <w:tr w14:paraId="6DD4A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2E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56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1B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CE45">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5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D25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AD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D1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D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A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2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A1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C639A">
            <w:pPr>
              <w:jc w:val="center"/>
            </w:pPr>
          </w:p>
        </w:tc>
      </w:tr>
      <w:tr w14:paraId="1B69E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2C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03C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B92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665E">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1D5C">
            <w:pPr>
              <w:jc w:val="center"/>
            </w:pPr>
            <w:r>
              <w:rPr>
                <w:rFonts w:ascii="宋体" w:hAnsi="宋体" w:eastAsia="宋体"/>
                <w:sz w:val="16"/>
              </w:rPr>
              <w:t>2024年6月1日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1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F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7E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5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50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7308">
            <w:pPr>
              <w:jc w:val="center"/>
            </w:pPr>
            <w:r>
              <w:rPr>
                <w:rFonts w:ascii="宋体" w:hAnsi="宋体" w:eastAsia="宋体"/>
                <w:sz w:val="16"/>
              </w:rPr>
              <w:t>=2024年6月1日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91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81398">
            <w:pPr>
              <w:jc w:val="center"/>
            </w:pPr>
          </w:p>
        </w:tc>
      </w:tr>
      <w:tr w14:paraId="5C2E3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5A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A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4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503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83EF">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5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28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98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9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B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3E7A">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2C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B3012">
            <w:pPr>
              <w:jc w:val="center"/>
            </w:pPr>
          </w:p>
        </w:tc>
      </w:tr>
      <w:tr w14:paraId="14C8D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A7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9F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CD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A91B">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5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E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66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EF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F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AC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6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84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7B65">
            <w:pPr>
              <w:jc w:val="center"/>
            </w:pPr>
          </w:p>
        </w:tc>
      </w:tr>
      <w:tr w14:paraId="1A943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67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5F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8A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EA89">
            <w:pPr>
              <w:jc w:val="center"/>
            </w:pPr>
            <w:r>
              <w:rPr>
                <w:rFonts w:ascii="宋体" w:hAnsi="宋体" w:eastAsia="宋体"/>
                <w:sz w:val="16"/>
              </w:rPr>
              <w:t>水土保持补偿费每平方米成本（元）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70AC">
            <w:pPr>
              <w:jc w:val="center"/>
            </w:pPr>
            <w:r>
              <w:rPr>
                <w:rFonts w:ascii="宋体" w:hAnsi="宋体" w:eastAsia="宋体"/>
                <w:sz w:val="16"/>
              </w:rPr>
              <w:t>&lt;=1元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62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4B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BC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A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7D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15B1">
            <w:pPr>
              <w:jc w:val="center"/>
            </w:pPr>
            <w:r>
              <w:rPr>
                <w:rFonts w:ascii="宋体" w:hAnsi="宋体" w:eastAsia="宋体"/>
                <w:sz w:val="16"/>
              </w:rPr>
              <w:t>=1元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58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CE746">
            <w:pPr>
              <w:jc w:val="center"/>
            </w:pPr>
          </w:p>
        </w:tc>
      </w:tr>
      <w:tr w14:paraId="791C8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11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7B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CF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BC08">
            <w:pPr>
              <w:jc w:val="center"/>
            </w:pPr>
            <w:r>
              <w:rPr>
                <w:rFonts w:ascii="宋体" w:hAnsi="宋体" w:eastAsia="宋体"/>
                <w:sz w:val="16"/>
              </w:rPr>
              <w:t>有效提高基础服务设施质量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7D9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A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89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E2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26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2B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506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26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B244">
            <w:pPr>
              <w:jc w:val="center"/>
            </w:pPr>
          </w:p>
        </w:tc>
      </w:tr>
      <w:tr w14:paraId="4F43C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26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65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FC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CE60">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775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D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99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47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91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4A5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0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7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9111E">
            <w:pPr>
              <w:jc w:val="center"/>
            </w:pPr>
            <w:r>
              <w:rPr>
                <w:rFonts w:ascii="宋体" w:hAnsi="宋体" w:eastAsia="宋体"/>
                <w:sz w:val="16"/>
              </w:rPr>
              <w:t>项目完成情况较好，实际受益农牧民满意度较高，所以指标出现正偏差</w:t>
            </w:r>
          </w:p>
        </w:tc>
      </w:tr>
      <w:tr w14:paraId="1415DF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1D0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D6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F9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3D115">
            <w:pPr>
              <w:jc w:val="center"/>
            </w:pPr>
            <w:r>
              <w:rPr>
                <w:rFonts w:ascii="宋体" w:hAnsi="宋体" w:eastAsia="宋体"/>
                <w:sz w:val="16"/>
              </w:rPr>
              <w:t>100分</w:t>
            </w:r>
          </w:p>
        </w:tc>
      </w:tr>
    </w:tbl>
    <w:p w14:paraId="008C1FD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DE4660F">
        <w:tblPrEx>
          <w:tblCellMar>
            <w:top w:w="0" w:type="dxa"/>
            <w:left w:w="108" w:type="dxa"/>
            <w:bottom w:w="0" w:type="dxa"/>
            <w:right w:w="108" w:type="dxa"/>
          </w:tblCellMar>
        </w:tblPrEx>
        <w:tc>
          <w:tcPr>
            <w:tcW w:w="8848" w:type="dxa"/>
            <w:gridSpan w:val="14"/>
            <w:vAlign w:val="center"/>
          </w:tcPr>
          <w:p w14:paraId="38C6D012">
            <w:pPr>
              <w:jc w:val="center"/>
            </w:pPr>
            <w:r>
              <w:rPr>
                <w:rFonts w:ascii="宋体" w:hAnsi="宋体" w:eastAsia="宋体"/>
                <w:sz w:val="24"/>
              </w:rPr>
              <w:t>项目支出绩效自评表</w:t>
            </w:r>
          </w:p>
        </w:tc>
      </w:tr>
      <w:tr w14:paraId="25AB8D1B">
        <w:tblPrEx>
          <w:tblCellMar>
            <w:top w:w="0" w:type="dxa"/>
            <w:left w:w="108" w:type="dxa"/>
            <w:bottom w:w="0" w:type="dxa"/>
            <w:right w:w="108" w:type="dxa"/>
          </w:tblCellMar>
        </w:tblPrEx>
        <w:tc>
          <w:tcPr>
            <w:tcW w:w="8848" w:type="dxa"/>
            <w:gridSpan w:val="14"/>
            <w:vAlign w:val="center"/>
          </w:tcPr>
          <w:p w14:paraId="355DEC05">
            <w:pPr>
              <w:jc w:val="center"/>
            </w:pPr>
            <w:r>
              <w:rPr>
                <w:rFonts w:ascii="宋体" w:hAnsi="宋体" w:eastAsia="宋体"/>
                <w:sz w:val="24"/>
              </w:rPr>
              <w:t>(2024年度)</w:t>
            </w:r>
          </w:p>
        </w:tc>
      </w:tr>
      <w:tr w14:paraId="2A2704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95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358413">
            <w:pPr>
              <w:jc w:val="center"/>
            </w:pPr>
            <w:r>
              <w:rPr>
                <w:rFonts w:ascii="宋体" w:hAnsi="宋体" w:eastAsia="宋体"/>
                <w:sz w:val="16"/>
              </w:rPr>
              <w:t>提孜那甫乡设施农业现代化提升项目</w:t>
            </w:r>
          </w:p>
        </w:tc>
      </w:tr>
      <w:tr w14:paraId="203918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0B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9649B">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ED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117F4">
            <w:pPr>
              <w:jc w:val="center"/>
            </w:pPr>
            <w:r>
              <w:rPr>
                <w:rFonts w:ascii="宋体" w:hAnsi="宋体" w:eastAsia="宋体"/>
                <w:sz w:val="16"/>
              </w:rPr>
              <w:t>塔什库尔干塔吉克自治县提孜那甫乡人民政府</w:t>
            </w:r>
          </w:p>
        </w:tc>
      </w:tr>
      <w:tr w14:paraId="63C6E5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3CD8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B66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A3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58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D3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E77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173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3169">
            <w:pPr>
              <w:jc w:val="center"/>
            </w:pPr>
            <w:r>
              <w:rPr>
                <w:rFonts w:ascii="宋体" w:hAnsi="宋体" w:eastAsia="宋体"/>
                <w:sz w:val="16"/>
              </w:rPr>
              <w:t>得分</w:t>
            </w:r>
          </w:p>
        </w:tc>
      </w:tr>
      <w:tr w14:paraId="61F61F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D0B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3D2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E5F0">
            <w:pPr>
              <w:jc w:val="center"/>
            </w:pPr>
            <w:r>
              <w:rPr>
                <w:rFonts w:ascii="宋体" w:hAnsi="宋体" w:eastAsia="宋体"/>
                <w:sz w:val="16"/>
              </w:rPr>
              <w:t>64.38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C96AA">
            <w:pPr>
              <w:jc w:val="center"/>
            </w:pPr>
            <w:r>
              <w:rPr>
                <w:rFonts w:ascii="宋体" w:hAnsi="宋体" w:eastAsia="宋体"/>
                <w:sz w:val="16"/>
              </w:rPr>
              <w:t>62.56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69D60">
            <w:pPr>
              <w:jc w:val="center"/>
            </w:pPr>
            <w:r>
              <w:rPr>
                <w:rFonts w:ascii="宋体" w:hAnsi="宋体" w:eastAsia="宋体"/>
                <w:sz w:val="16"/>
              </w:rPr>
              <w:t>62.56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3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68D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50E5">
            <w:pPr>
              <w:jc w:val="center"/>
            </w:pPr>
            <w:r>
              <w:rPr>
                <w:rFonts w:ascii="宋体" w:hAnsi="宋体" w:eastAsia="宋体"/>
                <w:sz w:val="16"/>
              </w:rPr>
              <w:t>10.00分</w:t>
            </w:r>
          </w:p>
        </w:tc>
      </w:tr>
      <w:tr w14:paraId="69925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135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40B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BD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DB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52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474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1D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4B66">
            <w:pPr>
              <w:jc w:val="center"/>
            </w:pPr>
            <w:r>
              <w:rPr>
                <w:rFonts w:ascii="宋体" w:hAnsi="宋体" w:eastAsia="宋体"/>
                <w:sz w:val="16"/>
              </w:rPr>
              <w:t>—</w:t>
            </w:r>
          </w:p>
        </w:tc>
      </w:tr>
      <w:tr w14:paraId="1B62B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DD7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1B7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F2EF">
            <w:pPr>
              <w:jc w:val="center"/>
            </w:pPr>
            <w:r>
              <w:rPr>
                <w:rFonts w:ascii="宋体" w:hAnsi="宋体" w:eastAsia="宋体"/>
                <w:sz w:val="16"/>
              </w:rPr>
              <w:t>64.38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68659">
            <w:pPr>
              <w:jc w:val="center"/>
            </w:pPr>
            <w:r>
              <w:rPr>
                <w:rFonts w:ascii="宋体" w:hAnsi="宋体" w:eastAsia="宋体"/>
                <w:sz w:val="16"/>
              </w:rPr>
              <w:t>62.56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2514">
            <w:pPr>
              <w:jc w:val="center"/>
            </w:pPr>
            <w:r>
              <w:rPr>
                <w:rFonts w:ascii="宋体" w:hAnsi="宋体" w:eastAsia="宋体"/>
                <w:sz w:val="16"/>
              </w:rPr>
              <w:t>62.56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84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5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EF49">
            <w:pPr>
              <w:jc w:val="center"/>
            </w:pPr>
            <w:r>
              <w:rPr>
                <w:rFonts w:ascii="宋体" w:hAnsi="宋体" w:eastAsia="宋体"/>
                <w:sz w:val="16"/>
              </w:rPr>
              <w:t>—</w:t>
            </w:r>
          </w:p>
        </w:tc>
      </w:tr>
      <w:tr w14:paraId="33A713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149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855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A0C9B">
            <w:pPr>
              <w:jc w:val="center"/>
            </w:pPr>
            <w:r>
              <w:rPr>
                <w:rFonts w:ascii="宋体" w:hAnsi="宋体" w:eastAsia="宋体"/>
                <w:sz w:val="16"/>
              </w:rPr>
              <w:t>实际完成情况</w:t>
            </w:r>
          </w:p>
        </w:tc>
      </w:tr>
      <w:tr w14:paraId="2E5C2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635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48E0C">
            <w:pPr>
              <w:jc w:val="both"/>
            </w:pPr>
            <w:r>
              <w:rPr>
                <w:rFonts w:ascii="宋体" w:hAnsi="宋体" w:eastAsia="宋体"/>
                <w:sz w:val="16"/>
              </w:rPr>
              <w:t>投资62.56万元，对提孜那甫乡20座温室大棚棚膜、卷棉被机等附属进行更换维修。本项目的实施可以提高该基地的温室使用效果，提高该基地蔬菜、瓜果、水产、禽类的产量，保证塔县内需供给量，正常使用的同时也可以增加农牧民培训的多元化，解决部分闲置劳动力就业，推动农业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0DBB5">
            <w:pPr>
              <w:jc w:val="both"/>
            </w:pPr>
            <w:r>
              <w:rPr>
                <w:rFonts w:ascii="宋体" w:hAnsi="宋体" w:eastAsia="宋体"/>
                <w:sz w:val="16"/>
              </w:rPr>
              <w:t>已完成设施农业现代化提升项目资金62.56万元，对提孜那甫乡曲什曼村20座温室大棚维修平均每座成本31280元。棚膜、卷棉被机等附属进行更换维修。本项目的实施可以提高该基地的温室使用效果，提高该基地蔬菜、瓜果、水产、禽类的产量，保证塔县内需供给量，正常使用的同时也可以增加农牧民培训的多元化，解决部分闲置劳动力就业，推动农业产业发展。</w:t>
            </w:r>
          </w:p>
        </w:tc>
      </w:tr>
      <w:tr w14:paraId="0EC04B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BB84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16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E7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8F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E9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4A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34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16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88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1B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C5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89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70774">
            <w:pPr>
              <w:jc w:val="center"/>
            </w:pPr>
            <w:r>
              <w:rPr>
                <w:rFonts w:ascii="宋体" w:hAnsi="宋体" w:eastAsia="宋体"/>
                <w:sz w:val="16"/>
              </w:rPr>
              <w:t>偏差原因分析及改进措施</w:t>
            </w:r>
          </w:p>
        </w:tc>
      </w:tr>
      <w:tr w14:paraId="7A1A3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000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F86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FE2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5B05">
            <w:pPr>
              <w:jc w:val="center"/>
            </w:pPr>
            <w:r>
              <w:rPr>
                <w:rFonts w:ascii="宋体" w:hAnsi="宋体" w:eastAsia="宋体"/>
                <w:sz w:val="16"/>
              </w:rPr>
              <w:t>维修大棚数量（座）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571D">
            <w:pPr>
              <w:jc w:val="center"/>
            </w:pPr>
            <w:r>
              <w:rPr>
                <w:rFonts w:ascii="宋体" w:hAnsi="宋体" w:eastAsia="宋体"/>
                <w:sz w:val="16"/>
              </w:rPr>
              <w:t>&gt;=20座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D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06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B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4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3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9945">
            <w:pPr>
              <w:jc w:val="center"/>
            </w:pPr>
            <w:r>
              <w:rPr>
                <w:rFonts w:ascii="宋体" w:hAnsi="宋体" w:eastAsia="宋体"/>
                <w:sz w:val="16"/>
              </w:rPr>
              <w:t>=20座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FE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A6E7D">
            <w:pPr>
              <w:jc w:val="center"/>
            </w:pPr>
          </w:p>
        </w:tc>
      </w:tr>
      <w:tr w14:paraId="3A5DD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15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E0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DD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48C5">
            <w:pPr>
              <w:jc w:val="center"/>
            </w:pPr>
            <w:r>
              <w:rPr>
                <w:rFonts w:ascii="宋体" w:hAnsi="宋体" w:eastAsia="宋体"/>
                <w:sz w:val="16"/>
              </w:rPr>
              <w:t>覆盖村落数量（个）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F3D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B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47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6E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7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9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5A2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8B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6FAD0">
            <w:pPr>
              <w:jc w:val="center"/>
            </w:pPr>
          </w:p>
        </w:tc>
      </w:tr>
      <w:tr w14:paraId="164E1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92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217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233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C04A">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2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65E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6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CA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6F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50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F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EB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ED228">
            <w:pPr>
              <w:jc w:val="center"/>
            </w:pPr>
          </w:p>
        </w:tc>
      </w:tr>
      <w:tr w14:paraId="5F1A8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67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93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4E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FDC8">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3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1B3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9B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96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0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4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B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73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FEFC">
            <w:pPr>
              <w:jc w:val="center"/>
            </w:pPr>
          </w:p>
        </w:tc>
      </w:tr>
      <w:tr w14:paraId="01314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C6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C5C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721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E46D">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D414">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6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5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17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BF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0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A351">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1C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74210">
            <w:pPr>
              <w:jc w:val="center"/>
            </w:pPr>
          </w:p>
        </w:tc>
      </w:tr>
      <w:tr w14:paraId="58A02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4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50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5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A1D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97D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2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6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F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34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6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7268">
            <w:pPr>
              <w:jc w:val="center"/>
            </w:pPr>
            <w:r>
              <w:rPr>
                <w:rFonts w:ascii="宋体" w:hAnsi="宋体" w:eastAsia="宋体"/>
                <w:sz w:val="16"/>
              </w:rPr>
              <w:t>=2024年5月6日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A0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78601">
            <w:pPr>
              <w:jc w:val="center"/>
            </w:pPr>
          </w:p>
        </w:tc>
      </w:tr>
      <w:tr w14:paraId="3A856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C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7D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B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5418">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3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0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4F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C2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C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B9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2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28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DD884">
            <w:pPr>
              <w:jc w:val="center"/>
            </w:pPr>
          </w:p>
        </w:tc>
      </w:tr>
      <w:tr w14:paraId="14F1B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EA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085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34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BC2D">
            <w:pPr>
              <w:jc w:val="center"/>
            </w:pPr>
            <w:r>
              <w:rPr>
                <w:rFonts w:ascii="宋体" w:hAnsi="宋体" w:eastAsia="宋体"/>
                <w:sz w:val="16"/>
              </w:rPr>
              <w:t>维修大棚平均每座成本（元）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3A0F">
            <w:pPr>
              <w:jc w:val="center"/>
            </w:pPr>
            <w:r>
              <w:rPr>
                <w:rFonts w:ascii="宋体" w:hAnsi="宋体" w:eastAsia="宋体"/>
                <w:sz w:val="16"/>
              </w:rPr>
              <w:t>&lt;=31280元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1C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9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5F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2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BB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D7B7">
            <w:pPr>
              <w:jc w:val="center"/>
            </w:pPr>
            <w:r>
              <w:rPr>
                <w:rFonts w:ascii="宋体" w:hAnsi="宋体" w:eastAsia="宋体"/>
                <w:sz w:val="16"/>
              </w:rPr>
              <w:t>=31280元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A3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B87DA">
            <w:pPr>
              <w:jc w:val="center"/>
            </w:pPr>
          </w:p>
        </w:tc>
      </w:tr>
      <w:tr w14:paraId="170DC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D4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A6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A8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23B3">
            <w:pPr>
              <w:jc w:val="center"/>
            </w:pPr>
            <w:r>
              <w:rPr>
                <w:rFonts w:ascii="宋体" w:hAnsi="宋体" w:eastAsia="宋体"/>
                <w:sz w:val="16"/>
              </w:rPr>
              <w:t>有效提高基础服务设施质量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24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E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01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12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6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A8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4733">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7D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0E3A">
            <w:pPr>
              <w:jc w:val="center"/>
            </w:pPr>
          </w:p>
        </w:tc>
      </w:tr>
      <w:tr w14:paraId="51B83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42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F9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11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9A91">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861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1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D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CA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CD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37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A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B1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01DE4">
            <w:pPr>
              <w:jc w:val="center"/>
            </w:pPr>
            <w:r>
              <w:rPr>
                <w:rFonts w:ascii="宋体" w:hAnsi="宋体" w:eastAsia="宋体"/>
                <w:sz w:val="16"/>
              </w:rPr>
              <w:t>项目完成情况较好，受益农牧民满意度高于预期值，所以出现正偏差</w:t>
            </w:r>
          </w:p>
        </w:tc>
      </w:tr>
      <w:tr w14:paraId="0E6584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84B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A5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2A1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AB62A8">
            <w:pPr>
              <w:jc w:val="center"/>
            </w:pPr>
            <w:r>
              <w:rPr>
                <w:rFonts w:ascii="宋体" w:hAnsi="宋体" w:eastAsia="宋体"/>
                <w:sz w:val="16"/>
              </w:rPr>
              <w:t>100分</w:t>
            </w:r>
          </w:p>
        </w:tc>
      </w:tr>
    </w:tbl>
    <w:p w14:paraId="59D484E3">
      <w:r>
        <w:br w:type="page"/>
      </w:r>
    </w:p>
    <w:p w14:paraId="7ADCA1D8">
      <w:pPr>
        <w:spacing w:line="640" w:lineRule="exact"/>
        <w:ind w:firstLine="640"/>
        <w:jc w:val="both"/>
        <w:outlineLvl w:val="2"/>
      </w:pPr>
      <w:r>
        <w:rPr>
          <w:rFonts w:ascii="黑体" w:hAnsi="黑体" w:eastAsia="黑体"/>
          <w:sz w:val="32"/>
        </w:rPr>
        <w:t>十二、其他需说明的事项</w:t>
      </w:r>
    </w:p>
    <w:p w14:paraId="513B663D">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C4F6882">
      <w:r>
        <w:br w:type="page"/>
      </w:r>
    </w:p>
    <w:p w14:paraId="61B07DEF">
      <w:pPr>
        <w:spacing w:line="240" w:lineRule="auto"/>
        <w:jc w:val="center"/>
        <w:outlineLvl w:val="1"/>
      </w:pPr>
      <w:r>
        <w:rPr>
          <w:rFonts w:ascii="黑体" w:hAnsi="黑体" w:eastAsia="黑体"/>
          <w:sz w:val="32"/>
        </w:rPr>
        <w:t>第三部分 专业名词解释</w:t>
      </w:r>
    </w:p>
    <w:p w14:paraId="45BF610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7C09C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21BE7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0B8313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062D5B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17610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363255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E0F4B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9A396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F82E5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E58F6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1A7BBF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C8693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77D42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AB75D2">
      <w:r>
        <w:br w:type="page"/>
      </w:r>
    </w:p>
    <w:p w14:paraId="19AF710E">
      <w:pPr>
        <w:spacing w:line="240" w:lineRule="auto"/>
        <w:jc w:val="center"/>
        <w:outlineLvl w:val="1"/>
      </w:pPr>
      <w:r>
        <w:rPr>
          <w:rFonts w:ascii="黑体" w:hAnsi="黑体" w:eastAsia="黑体"/>
          <w:sz w:val="32"/>
        </w:rPr>
        <w:t>第四部分 部门决算报表（见附表）</w:t>
      </w:r>
    </w:p>
    <w:p w14:paraId="4FF60D3F">
      <w:pPr>
        <w:spacing w:line="240" w:lineRule="auto"/>
        <w:ind w:firstLine="640"/>
        <w:jc w:val="both"/>
      </w:pPr>
      <w:r>
        <w:rPr>
          <w:rFonts w:ascii="仿宋_GB2312" w:hAnsi="仿宋_GB2312" w:eastAsia="仿宋_GB2312"/>
          <w:b w:val="0"/>
          <w:sz w:val="32"/>
        </w:rPr>
        <w:t>一、《收入支出决算总表》</w:t>
      </w:r>
    </w:p>
    <w:p w14:paraId="0217A833">
      <w:pPr>
        <w:spacing w:line="240" w:lineRule="auto"/>
        <w:ind w:firstLine="640"/>
        <w:jc w:val="both"/>
      </w:pPr>
      <w:r>
        <w:rPr>
          <w:rFonts w:ascii="仿宋_GB2312" w:hAnsi="仿宋_GB2312" w:eastAsia="仿宋_GB2312"/>
          <w:b w:val="0"/>
          <w:sz w:val="32"/>
        </w:rPr>
        <w:t>二、《收入决算表》</w:t>
      </w:r>
    </w:p>
    <w:p w14:paraId="4C631FD8">
      <w:pPr>
        <w:spacing w:line="240" w:lineRule="auto"/>
        <w:ind w:firstLine="640"/>
        <w:jc w:val="both"/>
      </w:pPr>
      <w:r>
        <w:rPr>
          <w:rFonts w:ascii="仿宋_GB2312" w:hAnsi="仿宋_GB2312" w:eastAsia="仿宋_GB2312"/>
          <w:b w:val="0"/>
          <w:sz w:val="32"/>
        </w:rPr>
        <w:t>三、《支出决算表》</w:t>
      </w:r>
    </w:p>
    <w:p w14:paraId="1F854D80">
      <w:pPr>
        <w:spacing w:line="240" w:lineRule="auto"/>
        <w:ind w:firstLine="640"/>
        <w:jc w:val="both"/>
      </w:pPr>
      <w:r>
        <w:rPr>
          <w:rFonts w:ascii="仿宋_GB2312" w:hAnsi="仿宋_GB2312" w:eastAsia="仿宋_GB2312"/>
          <w:b w:val="0"/>
          <w:sz w:val="32"/>
        </w:rPr>
        <w:t>四、《财政拨款收入支出决算总表》</w:t>
      </w:r>
    </w:p>
    <w:p w14:paraId="3D19A798">
      <w:pPr>
        <w:spacing w:line="240" w:lineRule="auto"/>
        <w:ind w:firstLine="640"/>
        <w:jc w:val="both"/>
      </w:pPr>
      <w:r>
        <w:rPr>
          <w:rFonts w:ascii="仿宋_GB2312" w:hAnsi="仿宋_GB2312" w:eastAsia="仿宋_GB2312"/>
          <w:b w:val="0"/>
          <w:sz w:val="32"/>
        </w:rPr>
        <w:t>五、《一般公共预算财政拨款支出决算表》</w:t>
      </w:r>
    </w:p>
    <w:p w14:paraId="1F0CB25F">
      <w:pPr>
        <w:spacing w:line="240" w:lineRule="auto"/>
        <w:ind w:firstLine="640"/>
        <w:jc w:val="both"/>
      </w:pPr>
      <w:r>
        <w:rPr>
          <w:rFonts w:ascii="仿宋_GB2312" w:hAnsi="仿宋_GB2312" w:eastAsia="仿宋_GB2312"/>
          <w:b w:val="0"/>
          <w:sz w:val="32"/>
        </w:rPr>
        <w:t>六、《一般公共预算财政拨款基本支出决算表》</w:t>
      </w:r>
    </w:p>
    <w:p w14:paraId="457BC890">
      <w:pPr>
        <w:spacing w:line="240" w:lineRule="auto"/>
        <w:ind w:firstLine="640"/>
        <w:jc w:val="both"/>
      </w:pPr>
      <w:r>
        <w:rPr>
          <w:rFonts w:ascii="仿宋_GB2312" w:hAnsi="仿宋_GB2312" w:eastAsia="仿宋_GB2312"/>
          <w:b w:val="0"/>
          <w:sz w:val="32"/>
        </w:rPr>
        <w:t>七、《政府性基金预算财政拨款收入支出决算表》</w:t>
      </w:r>
    </w:p>
    <w:p w14:paraId="331B443A">
      <w:pPr>
        <w:spacing w:line="240" w:lineRule="auto"/>
        <w:ind w:firstLine="640"/>
        <w:jc w:val="both"/>
      </w:pPr>
      <w:r>
        <w:rPr>
          <w:rFonts w:ascii="仿宋_GB2312" w:hAnsi="仿宋_GB2312" w:eastAsia="仿宋_GB2312"/>
          <w:b w:val="0"/>
          <w:sz w:val="32"/>
        </w:rPr>
        <w:t>八、《国有资本经营预算财政拨款收入支出决算表》</w:t>
      </w:r>
    </w:p>
    <w:p w14:paraId="2C884B3D">
      <w:pPr>
        <w:spacing w:line="240" w:lineRule="auto"/>
        <w:ind w:firstLine="640"/>
        <w:jc w:val="both"/>
      </w:pPr>
      <w:r>
        <w:rPr>
          <w:rFonts w:ascii="仿宋_GB2312" w:hAnsi="仿宋_GB2312" w:eastAsia="仿宋_GB2312"/>
          <w:b w:val="0"/>
          <w:sz w:val="32"/>
        </w:rPr>
        <w:t>九、《财政拨款“三公”经费支出决算表》</w:t>
      </w:r>
    </w:p>
    <w:p w14:paraId="4EF46D71">
      <w:pPr>
        <w:spacing w:line="240" w:lineRule="auto"/>
        <w:ind w:firstLine="640"/>
        <w:jc w:val="both"/>
      </w:pPr>
    </w:p>
    <w:p w14:paraId="14D846F1">
      <w:pPr>
        <w:spacing w:line="240" w:lineRule="auto"/>
        <w:ind w:firstLine="640"/>
        <w:jc w:val="both"/>
      </w:pPr>
    </w:p>
    <w:p w14:paraId="1F0C3CB9">
      <w:pPr>
        <w:spacing w:line="240" w:lineRule="auto"/>
        <w:ind w:firstLine="640"/>
        <w:jc w:val="both"/>
      </w:pPr>
    </w:p>
    <w:p w14:paraId="5CB30361">
      <w:pPr>
        <w:spacing w:line="240" w:lineRule="auto"/>
        <w:ind w:firstLine="640"/>
        <w:jc w:val="both"/>
      </w:pPr>
    </w:p>
    <w:p w14:paraId="22AB05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843999"/>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E0E95"/>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640451"/>
    <w:rsid w:val="46901EEE"/>
    <w:rsid w:val="469C74D2"/>
    <w:rsid w:val="47445515"/>
    <w:rsid w:val="4B4C0111"/>
    <w:rsid w:val="4BB23021"/>
    <w:rsid w:val="4F3F074E"/>
    <w:rsid w:val="50DB5F45"/>
    <w:rsid w:val="52F92565"/>
    <w:rsid w:val="5377215E"/>
    <w:rsid w:val="543D17CB"/>
    <w:rsid w:val="55DA564E"/>
    <w:rsid w:val="56E07045"/>
    <w:rsid w:val="583059FA"/>
    <w:rsid w:val="587E6212"/>
    <w:rsid w:val="5AFC6609"/>
    <w:rsid w:val="5FA17648"/>
    <w:rsid w:val="5FD320BD"/>
    <w:rsid w:val="60DE4D57"/>
    <w:rsid w:val="613409CB"/>
    <w:rsid w:val="61A46A97"/>
    <w:rsid w:val="62DD7D21"/>
    <w:rsid w:val="65D44640"/>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A568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7766</Words>
  <Characters>8920</Characters>
  <Lines>0</Lines>
  <Paragraphs>0</Paragraphs>
  <TotalTime>11</TotalTime>
  <ScaleCrop>false</ScaleCrop>
  <LinksUpToDate>false</LinksUpToDate>
  <CharactersWithSpaces>8928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