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塔什库尔干塔吉克自治县瓦恰乡人民政府2024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207E4D">
      <w:r>
        <w:br w:type="page"/>
      </w:r>
    </w:p>
    <w:p w14:paraId="42C04B53">
      <w:pPr>
        <w:spacing w:line="640" w:lineRule="exact"/>
        <w:jc w:val="center"/>
        <w:outlineLvl w:val="1"/>
      </w:pPr>
      <w:r>
        <w:rPr>
          <w:rFonts w:ascii="黑体" w:hAnsi="黑体" w:eastAsia="黑体"/>
          <w:sz w:val="32"/>
        </w:rPr>
        <w:t>第一部分 单位概况</w:t>
      </w:r>
    </w:p>
    <w:p w14:paraId="059E7849">
      <w:pPr>
        <w:spacing w:line="640" w:lineRule="exact"/>
        <w:ind w:firstLine="640"/>
        <w:jc w:val="both"/>
        <w:outlineLvl w:val="2"/>
      </w:pPr>
      <w:r>
        <w:rPr>
          <w:rFonts w:ascii="黑体" w:hAnsi="黑体" w:eastAsia="黑体"/>
          <w:sz w:val="32"/>
        </w:rPr>
        <w:t>一、主要职能</w:t>
      </w:r>
    </w:p>
    <w:p w14:paraId="36DC6B6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w:t>
      </w:r>
      <w:r>
        <w:rPr>
          <w:rFonts w:hint="eastAsia" w:ascii="仿宋_GB2312" w:hAnsi="仿宋_GB2312" w:eastAsia="仿宋_GB2312"/>
          <w:sz w:val="32"/>
          <w:lang w:eastAsia="zh-CN"/>
        </w:rPr>
        <w:t>党的路线</w:t>
      </w:r>
      <w:r>
        <w:rPr>
          <w:rFonts w:ascii="仿宋_GB2312" w:hAnsi="仿宋_GB2312" w:eastAsia="仿宋_GB2312"/>
          <w:sz w:val="32"/>
        </w:rPr>
        <w:t>、方针、政策和上级党组织的指示、决定及本级党员代表大会的决议、决定，牢固树立“围绕实现长治久安来统筹推进各方面工作”的重大指导思想，对全乡的重大问题做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1145E07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345E026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13D73ED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val="en-US"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val="en-US"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76C0594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定，普及农村法制教育深化社会治安综合治理，负责本行政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54CA61CB">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负责制定并组织实施乡村建设规划、乡村道路建设和公共设施建设；负责土地、林木、水等自然资源和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；负责农业生产环境监管和农产品质量安全；负责农村经营管理和指导；负责村级财务工作和土地承包流转监管工作；负责农田水利基本建设，防汛工作；负责指导农机安全管理、监督和检查工作。</w:t>
      </w:r>
    </w:p>
    <w:p w14:paraId="56A403B8">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负责指导村民自治、完善民主议事制度，推进村务公开、财务公开，引导农民有序</w:t>
      </w:r>
      <w:r>
        <w:rPr>
          <w:rFonts w:hint="eastAsia" w:ascii="仿宋_GB2312" w:hAnsi="仿宋_GB2312" w:eastAsia="仿宋_GB2312"/>
          <w:sz w:val="32"/>
          <w:lang w:eastAsia="zh-CN"/>
        </w:rPr>
        <w:t>参与</w:t>
      </w:r>
      <w:r>
        <w:rPr>
          <w:rFonts w:ascii="仿宋_GB2312" w:hAnsi="仿宋_GB2312" w:eastAsia="仿宋_GB2312"/>
          <w:sz w:val="32"/>
        </w:rPr>
        <w:t>村级事务管理，促进社会组织健康发展，增强社会自治功能。</w:t>
      </w:r>
    </w:p>
    <w:p w14:paraId="4B8DABFE">
      <w:pPr>
        <w:spacing w:line="640" w:lineRule="exact"/>
        <w:ind w:firstLine="640"/>
        <w:jc w:val="both"/>
        <w:outlineLvl w:val="2"/>
      </w:pPr>
      <w:r>
        <w:rPr>
          <w:rFonts w:ascii="黑体" w:hAnsi="黑体" w:eastAsia="黑体"/>
          <w:sz w:val="32"/>
        </w:rPr>
        <w:t>二、机构设置及人员情况</w:t>
      </w:r>
    </w:p>
    <w:p w14:paraId="4E61DF52">
      <w:pPr>
        <w:spacing w:line="580" w:lineRule="exact"/>
        <w:ind w:firstLine="640"/>
        <w:jc w:val="both"/>
      </w:pPr>
      <w:r>
        <w:rPr>
          <w:rFonts w:ascii="仿宋_GB2312" w:hAnsi="仿宋_GB2312" w:eastAsia="仿宋_GB2312"/>
          <w:sz w:val="32"/>
        </w:rPr>
        <w:t>塔什库尔干塔吉克自治县瓦恰乡人民政府2024年度，实有人数96人，其中：在职人员67人，增加5人；离休人员0人，增加0人；退休人员29人,增加0人。</w:t>
      </w:r>
    </w:p>
    <w:p w14:paraId="4BE3681E">
      <w:pPr>
        <w:spacing w:line="580" w:lineRule="exact"/>
        <w:ind w:firstLine="640"/>
        <w:jc w:val="both"/>
      </w:pPr>
      <w:r>
        <w:rPr>
          <w:rFonts w:ascii="仿宋_GB2312" w:hAnsi="仿宋_GB2312" w:eastAsia="仿宋_GB2312"/>
          <w:sz w:val="32"/>
        </w:rPr>
        <w:t>单位无下属预算单位，下设10个科室，分别是：党政办公室、党建办公室、经济发展办公室、社会事务办公室、综合执法办公室、农业（畜牧业）发展服务中心、文体广电旅游服务中心、农村合作经济（统计）发展中心、综治中心、村规划建设发展中心。</w:t>
      </w:r>
    </w:p>
    <w:p w14:paraId="78A49F96">
      <w:r>
        <w:br w:type="page"/>
      </w:r>
    </w:p>
    <w:p w14:paraId="382A8637">
      <w:pPr>
        <w:spacing w:line="240" w:lineRule="auto"/>
        <w:jc w:val="center"/>
        <w:outlineLvl w:val="1"/>
      </w:pPr>
      <w:r>
        <w:rPr>
          <w:rFonts w:ascii="黑体" w:hAnsi="黑体" w:eastAsia="黑体"/>
          <w:sz w:val="32"/>
        </w:rPr>
        <w:t>第二部分 部门决算情况说明</w:t>
      </w:r>
    </w:p>
    <w:p w14:paraId="50A084E2">
      <w:pPr>
        <w:spacing w:line="640" w:lineRule="exact"/>
        <w:ind w:firstLine="640"/>
        <w:jc w:val="both"/>
        <w:outlineLvl w:val="2"/>
      </w:pPr>
      <w:r>
        <w:rPr>
          <w:rFonts w:ascii="黑体" w:hAnsi="黑体" w:eastAsia="黑体"/>
          <w:sz w:val="32"/>
        </w:rPr>
        <w:t>一、收入支出决算总体情况说明</w:t>
      </w:r>
    </w:p>
    <w:p w14:paraId="07C233EE">
      <w:pPr>
        <w:spacing w:line="580" w:lineRule="exact"/>
        <w:ind w:firstLine="640"/>
        <w:jc w:val="both"/>
      </w:pPr>
      <w:r>
        <w:rPr>
          <w:rFonts w:ascii="仿宋_GB2312" w:hAnsi="仿宋_GB2312" w:eastAsia="仿宋_GB2312"/>
          <w:b/>
          <w:sz w:val="32"/>
        </w:rPr>
        <w:t>2024年度收入总计2,383.76万元，</w:t>
      </w:r>
      <w:r>
        <w:rPr>
          <w:rFonts w:ascii="仿宋_GB2312" w:hAnsi="仿宋_GB2312" w:eastAsia="仿宋_GB2312"/>
          <w:b w:val="0"/>
          <w:sz w:val="32"/>
        </w:rPr>
        <w:t>其中：本年收入合计2,383.76万元，使用非财政拨款结余（含专用结余）0.00万元，年初结转和结余0.00万元。</w:t>
      </w:r>
    </w:p>
    <w:p w14:paraId="22B484E1">
      <w:pPr>
        <w:spacing w:line="580" w:lineRule="exact"/>
        <w:ind w:firstLine="640"/>
        <w:jc w:val="both"/>
      </w:pPr>
      <w:r>
        <w:rPr>
          <w:rFonts w:ascii="仿宋_GB2312" w:hAnsi="仿宋_GB2312" w:eastAsia="仿宋_GB2312"/>
          <w:b/>
          <w:sz w:val="32"/>
        </w:rPr>
        <w:t>2024年度支出总计2,383.76万元，</w:t>
      </w:r>
      <w:r>
        <w:rPr>
          <w:rFonts w:ascii="仿宋_GB2312" w:hAnsi="仿宋_GB2312" w:eastAsia="仿宋_GB2312"/>
          <w:b w:val="0"/>
          <w:sz w:val="32"/>
        </w:rPr>
        <w:t>其中：本年支出合计2,383.76万元，结余分配0.00万元，年末结转和结余0.00万元。</w:t>
      </w:r>
    </w:p>
    <w:p w14:paraId="1D0016FB">
      <w:pPr>
        <w:spacing w:line="580" w:lineRule="exact"/>
        <w:ind w:firstLine="640"/>
        <w:jc w:val="both"/>
      </w:pPr>
      <w:r>
        <w:rPr>
          <w:rFonts w:ascii="仿宋_GB2312" w:hAnsi="仿宋_GB2312" w:eastAsia="仿宋_GB2312"/>
          <w:b w:val="0"/>
          <w:sz w:val="32"/>
        </w:rPr>
        <w:t>收入支出总体与上年相比，减少617.56万元，下降20.58%，主要原因是：本年减少村旱厕改造项目、青储窖周转库建设项目、公寓改造项目等。</w:t>
      </w:r>
    </w:p>
    <w:p w14:paraId="03483BBD">
      <w:pPr>
        <w:spacing w:line="640" w:lineRule="exact"/>
        <w:ind w:firstLine="640"/>
        <w:jc w:val="both"/>
        <w:outlineLvl w:val="2"/>
      </w:pPr>
      <w:r>
        <w:rPr>
          <w:rFonts w:ascii="黑体" w:hAnsi="黑体" w:eastAsia="黑体"/>
          <w:sz w:val="32"/>
        </w:rPr>
        <w:t>二、收入决算情况说明</w:t>
      </w:r>
    </w:p>
    <w:p w14:paraId="19AC48EC">
      <w:pPr>
        <w:spacing w:line="580" w:lineRule="exact"/>
        <w:ind w:firstLine="640"/>
        <w:jc w:val="both"/>
      </w:pPr>
      <w:r>
        <w:rPr>
          <w:rFonts w:ascii="仿宋_GB2312" w:hAnsi="仿宋_GB2312" w:eastAsia="仿宋_GB2312"/>
          <w:b/>
          <w:sz w:val="32"/>
        </w:rPr>
        <w:t>本年收入2,383.76万元，</w:t>
      </w:r>
      <w:r>
        <w:rPr>
          <w:rFonts w:ascii="仿宋_GB2312" w:hAnsi="仿宋_GB2312" w:eastAsia="仿宋_GB2312"/>
          <w:b w:val="0"/>
          <w:sz w:val="32"/>
        </w:rPr>
        <w:t>其中：财政拨款收入2,350.79万元，占98.62%；上级补助收入0.00万元，占0.00%；事业收入0.00万元，占0.00%；经营收入0.00万元，占0.00%；附属单位上缴收入0.00万元，占0.00%；其他收入32.96万元，占1.38%。</w:t>
      </w:r>
    </w:p>
    <w:p w14:paraId="7D0549F8">
      <w:pPr>
        <w:spacing w:line="640" w:lineRule="exact"/>
        <w:ind w:firstLine="640"/>
        <w:jc w:val="both"/>
        <w:outlineLvl w:val="2"/>
      </w:pPr>
      <w:r>
        <w:rPr>
          <w:rFonts w:ascii="黑体" w:hAnsi="黑体" w:eastAsia="黑体"/>
          <w:sz w:val="32"/>
        </w:rPr>
        <w:t>三、支出决算情况说明</w:t>
      </w:r>
    </w:p>
    <w:p w14:paraId="4B9086A5">
      <w:pPr>
        <w:spacing w:line="580" w:lineRule="exact"/>
        <w:ind w:firstLine="640"/>
        <w:jc w:val="both"/>
      </w:pPr>
      <w:r>
        <w:rPr>
          <w:rFonts w:ascii="仿宋_GB2312" w:hAnsi="仿宋_GB2312" w:eastAsia="仿宋_GB2312"/>
          <w:b/>
          <w:sz w:val="32"/>
        </w:rPr>
        <w:t>本年支出2,383.76万元，</w:t>
      </w:r>
      <w:r>
        <w:rPr>
          <w:rFonts w:ascii="仿宋_GB2312" w:hAnsi="仿宋_GB2312" w:eastAsia="仿宋_GB2312"/>
          <w:b w:val="0"/>
          <w:sz w:val="32"/>
        </w:rPr>
        <w:t>其中：基本支出1,474.85万元，占61.87%；项目支出908.90万元，占38.13%；上缴上级支出0.00万元，占0.00%；经营支出0.00万元，占0.00%；对附属单位补助支出0.00万元，占0.00%。</w:t>
      </w:r>
    </w:p>
    <w:p w14:paraId="391B96FA">
      <w:pPr>
        <w:spacing w:line="640" w:lineRule="exact"/>
        <w:ind w:firstLine="640"/>
        <w:jc w:val="both"/>
        <w:outlineLvl w:val="2"/>
      </w:pPr>
      <w:r>
        <w:rPr>
          <w:rFonts w:ascii="黑体" w:hAnsi="黑体" w:eastAsia="黑体"/>
          <w:sz w:val="32"/>
        </w:rPr>
        <w:t>四、财政拨款收入支出决算总体情况说明</w:t>
      </w:r>
    </w:p>
    <w:p w14:paraId="75592555">
      <w:pPr>
        <w:spacing w:line="580" w:lineRule="exact"/>
        <w:ind w:firstLine="640"/>
        <w:jc w:val="both"/>
      </w:pPr>
      <w:r>
        <w:rPr>
          <w:rFonts w:ascii="仿宋_GB2312" w:hAnsi="仿宋_GB2312" w:eastAsia="仿宋_GB2312"/>
          <w:b/>
          <w:sz w:val="32"/>
        </w:rPr>
        <w:t>2024年度财政拨款收入总计2,350.79万元，</w:t>
      </w:r>
      <w:r>
        <w:rPr>
          <w:rFonts w:ascii="仿宋_GB2312" w:hAnsi="仿宋_GB2312" w:eastAsia="仿宋_GB2312"/>
          <w:b w:val="0"/>
          <w:sz w:val="32"/>
        </w:rPr>
        <w:t>其中：年初财政拨款结转和结余0.00万元，本年财政拨款收入2,350.79万元。</w:t>
      </w:r>
      <w:r>
        <w:rPr>
          <w:rFonts w:ascii="仿宋_GB2312" w:hAnsi="仿宋_GB2312" w:eastAsia="仿宋_GB2312"/>
          <w:b/>
          <w:sz w:val="32"/>
        </w:rPr>
        <w:t>财政拨款支出总计2,350.79万元，</w:t>
      </w:r>
      <w:r>
        <w:rPr>
          <w:rFonts w:ascii="仿宋_GB2312" w:hAnsi="仿宋_GB2312" w:eastAsia="仿宋_GB2312"/>
          <w:b w:val="0"/>
          <w:sz w:val="32"/>
        </w:rPr>
        <w:t>其中：年末财政拨款结转和结余0.00万元，本年财政拨款支出2,350.79万元。</w:t>
      </w:r>
    </w:p>
    <w:p w14:paraId="24E103F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减少650.53万元，下降21.67%，主要原因是：本年减少村旱厕改造项目、青储窖周转库建设项目、公寓改造项目等。</w:t>
      </w:r>
      <w:r>
        <w:rPr>
          <w:rFonts w:ascii="仿宋_GB2312" w:hAnsi="仿宋_GB2312" w:eastAsia="仿宋_GB2312"/>
          <w:b/>
          <w:sz w:val="32"/>
        </w:rPr>
        <w:t>与年初预算相比，</w:t>
      </w:r>
      <w:r>
        <w:rPr>
          <w:rFonts w:ascii="仿宋_GB2312" w:hAnsi="仿宋_GB2312" w:eastAsia="仿宋_GB2312"/>
          <w:b w:val="0"/>
          <w:sz w:val="32"/>
        </w:rPr>
        <w:t>年初预算数1,576.09万元，决算数2,350.79万元，预决算差异率49.15%，主要原因是：年中追加人员工资、社保、公积金基数调增部分资金及瓦恰乡夏拉夫迭村水渠维修项目、瓦恰乡夏拉夫迭村亮化项目、瓦恰乡库尕丹村亮化项目，导致预决算存在差异。</w:t>
      </w:r>
    </w:p>
    <w:p w14:paraId="405DAA3F">
      <w:pPr>
        <w:spacing w:line="640" w:lineRule="exact"/>
        <w:ind w:firstLine="640"/>
        <w:jc w:val="both"/>
        <w:outlineLvl w:val="2"/>
      </w:pPr>
      <w:r>
        <w:rPr>
          <w:rFonts w:ascii="黑体" w:hAnsi="黑体" w:eastAsia="黑体"/>
          <w:sz w:val="32"/>
        </w:rPr>
        <w:t>五、一般公共预算财政拨款支出决算情况说明</w:t>
      </w:r>
    </w:p>
    <w:p w14:paraId="439F8773">
      <w:pPr>
        <w:spacing w:line="640" w:lineRule="exact"/>
        <w:ind w:firstLine="640"/>
        <w:jc w:val="both"/>
        <w:outlineLvl w:val="3"/>
      </w:pPr>
      <w:r>
        <w:rPr>
          <w:rFonts w:ascii="楷体_GB2312" w:hAnsi="楷体_GB2312" w:eastAsia="楷体_GB2312"/>
          <w:b/>
          <w:sz w:val="32"/>
        </w:rPr>
        <w:t>（一）一般公共预算财政拨款支出决算总体情况</w:t>
      </w:r>
    </w:p>
    <w:p w14:paraId="13E60796">
      <w:pPr>
        <w:spacing w:line="580" w:lineRule="exact"/>
        <w:ind w:firstLine="640"/>
        <w:jc w:val="both"/>
      </w:pPr>
      <w:r>
        <w:rPr>
          <w:rFonts w:ascii="仿宋_GB2312" w:hAnsi="仿宋_GB2312" w:eastAsia="仿宋_GB2312"/>
          <w:b/>
          <w:sz w:val="32"/>
        </w:rPr>
        <w:t>2024年度一般公共预算财政拨款支出2,350.79万元，</w:t>
      </w:r>
      <w:r>
        <w:rPr>
          <w:rFonts w:ascii="仿宋_GB2312" w:hAnsi="仿宋_GB2312" w:eastAsia="仿宋_GB2312"/>
          <w:b w:val="0"/>
          <w:sz w:val="32"/>
        </w:rPr>
        <w:t>占本年支出合计的98.62%。</w:t>
      </w:r>
      <w:r>
        <w:rPr>
          <w:rFonts w:ascii="仿宋_GB2312" w:hAnsi="仿宋_GB2312" w:eastAsia="仿宋_GB2312"/>
          <w:b/>
          <w:sz w:val="32"/>
        </w:rPr>
        <w:t>与上年相比，</w:t>
      </w:r>
      <w:r>
        <w:rPr>
          <w:rFonts w:ascii="仿宋_GB2312" w:hAnsi="仿宋_GB2312" w:eastAsia="仿宋_GB2312"/>
          <w:b w:val="0"/>
          <w:sz w:val="32"/>
        </w:rPr>
        <w:t>减少650.53万元，下降21.67%，主要原因是：本年减少村旱厕改造项目、青储窖周转库建设项目、公寓改造项目等。</w:t>
      </w:r>
      <w:r>
        <w:rPr>
          <w:rFonts w:ascii="仿宋_GB2312" w:hAnsi="仿宋_GB2312" w:eastAsia="仿宋_GB2312"/>
          <w:b/>
          <w:sz w:val="32"/>
        </w:rPr>
        <w:t>与年初预算相比,</w:t>
      </w:r>
      <w:r>
        <w:rPr>
          <w:rFonts w:ascii="仿宋_GB2312" w:hAnsi="仿宋_GB2312" w:eastAsia="仿宋_GB2312"/>
          <w:b w:val="0"/>
          <w:sz w:val="32"/>
        </w:rPr>
        <w:t>年初预算数1,576.09万元，决算数2,350.79万元，预决算差异率49.15%，主要原因是：年中追加人员工资、社保、公积金基数调增部分资金及瓦恰乡夏拉夫迭村水渠维修项目、瓦恰乡夏拉夫迭村亮化项目、瓦恰乡库尕丹村亮化项目，导致预决算存在差异。</w:t>
      </w:r>
    </w:p>
    <w:p w14:paraId="5D3F58E1">
      <w:pPr>
        <w:spacing w:line="640" w:lineRule="exact"/>
        <w:ind w:firstLine="640"/>
        <w:jc w:val="both"/>
        <w:outlineLvl w:val="3"/>
      </w:pPr>
      <w:r>
        <w:rPr>
          <w:rFonts w:ascii="楷体_GB2312" w:hAnsi="楷体_GB2312" w:eastAsia="楷体_GB2312"/>
          <w:b/>
          <w:sz w:val="32"/>
        </w:rPr>
        <w:t>（二）一般公共预算财政拨款支出决算结构情况</w:t>
      </w:r>
    </w:p>
    <w:p w14:paraId="44DBECC8">
      <w:pPr>
        <w:spacing w:line="580" w:lineRule="exact"/>
        <w:ind w:firstLine="640"/>
        <w:jc w:val="both"/>
      </w:pPr>
      <w:r>
        <w:rPr>
          <w:rFonts w:ascii="仿宋_GB2312" w:hAnsi="仿宋_GB2312" w:eastAsia="仿宋_GB2312"/>
          <w:b w:val="0"/>
          <w:sz w:val="32"/>
        </w:rPr>
        <w:t>1.一般公共服务支出(类)1,005.23万元,占42.76%。</w:t>
      </w:r>
    </w:p>
    <w:p w14:paraId="0C07B8B9">
      <w:pPr>
        <w:spacing w:line="580" w:lineRule="exact"/>
        <w:ind w:firstLine="640"/>
        <w:jc w:val="both"/>
      </w:pPr>
      <w:r>
        <w:rPr>
          <w:rFonts w:ascii="仿宋_GB2312" w:hAnsi="仿宋_GB2312" w:eastAsia="仿宋_GB2312"/>
          <w:b w:val="0"/>
          <w:sz w:val="32"/>
        </w:rPr>
        <w:t>2.文化旅游体育与传媒支出(类)5.90万元,占0.25%。</w:t>
      </w:r>
    </w:p>
    <w:p w14:paraId="175BFE8B">
      <w:pPr>
        <w:spacing w:line="580" w:lineRule="exact"/>
        <w:ind w:firstLine="640"/>
        <w:jc w:val="both"/>
      </w:pPr>
      <w:r>
        <w:rPr>
          <w:rFonts w:ascii="仿宋_GB2312" w:hAnsi="仿宋_GB2312" w:eastAsia="仿宋_GB2312"/>
          <w:b w:val="0"/>
          <w:sz w:val="32"/>
        </w:rPr>
        <w:t>3.社会保障和就业支出(类)140.26万元,占5.97%。</w:t>
      </w:r>
    </w:p>
    <w:p w14:paraId="7175F002">
      <w:pPr>
        <w:spacing w:line="580" w:lineRule="exact"/>
        <w:ind w:firstLine="640"/>
        <w:jc w:val="both"/>
      </w:pPr>
      <w:r>
        <w:rPr>
          <w:rFonts w:ascii="仿宋_GB2312" w:hAnsi="仿宋_GB2312" w:eastAsia="仿宋_GB2312"/>
          <w:b w:val="0"/>
          <w:sz w:val="32"/>
        </w:rPr>
        <w:t>4.卫生健康支出(类)48.35万元,占2.06%。</w:t>
      </w:r>
    </w:p>
    <w:p w14:paraId="15C00837">
      <w:pPr>
        <w:spacing w:line="580" w:lineRule="exact"/>
        <w:ind w:firstLine="640"/>
        <w:jc w:val="both"/>
      </w:pPr>
      <w:r>
        <w:rPr>
          <w:rFonts w:ascii="仿宋_GB2312" w:hAnsi="仿宋_GB2312" w:eastAsia="仿宋_GB2312"/>
          <w:b w:val="0"/>
          <w:sz w:val="32"/>
        </w:rPr>
        <w:t>5.农林水支出(类)1,008.50万元,占42.90%。</w:t>
      </w:r>
    </w:p>
    <w:p w14:paraId="19E58ABB">
      <w:pPr>
        <w:spacing w:line="580" w:lineRule="exact"/>
        <w:ind w:firstLine="640"/>
        <w:jc w:val="both"/>
      </w:pPr>
      <w:r>
        <w:rPr>
          <w:rFonts w:ascii="仿宋_GB2312" w:hAnsi="仿宋_GB2312" w:eastAsia="仿宋_GB2312"/>
          <w:b w:val="0"/>
          <w:sz w:val="32"/>
        </w:rPr>
        <w:t>6.住房保障支出(类)106.35万元,占4.52%。</w:t>
      </w:r>
    </w:p>
    <w:p w14:paraId="69FB6664">
      <w:pPr>
        <w:spacing w:line="580" w:lineRule="exact"/>
        <w:ind w:firstLine="640"/>
        <w:jc w:val="both"/>
      </w:pPr>
      <w:r>
        <w:rPr>
          <w:rFonts w:ascii="仿宋_GB2312" w:hAnsi="仿宋_GB2312" w:eastAsia="仿宋_GB2312"/>
          <w:b w:val="0"/>
          <w:sz w:val="32"/>
        </w:rPr>
        <w:t>7.其他支出(类)36.20万元,占1.54%。</w:t>
      </w:r>
    </w:p>
    <w:p w14:paraId="41F6B456">
      <w:pPr>
        <w:spacing w:line="640" w:lineRule="exact"/>
        <w:ind w:firstLine="640"/>
        <w:jc w:val="both"/>
        <w:outlineLvl w:val="3"/>
      </w:pPr>
      <w:r>
        <w:rPr>
          <w:rFonts w:ascii="楷体_GB2312" w:hAnsi="楷体_GB2312" w:eastAsia="楷体_GB2312"/>
          <w:b/>
          <w:sz w:val="32"/>
        </w:rPr>
        <w:t>（三）一般公共预算财政拨款支出决算具体情况</w:t>
      </w:r>
    </w:p>
    <w:p w14:paraId="18A17785">
      <w:pPr>
        <w:spacing w:line="580" w:lineRule="exact"/>
        <w:ind w:firstLine="640"/>
        <w:jc w:val="both"/>
      </w:pPr>
      <w:r>
        <w:rPr>
          <w:rFonts w:ascii="仿宋_GB2312" w:hAnsi="仿宋_GB2312" w:eastAsia="仿宋_GB2312"/>
          <w:b w:val="0"/>
          <w:sz w:val="32"/>
        </w:rPr>
        <w:t>1.一般公共服务支出(类)人大事务(款)人大会议(项):支出决算数为2.20万元，比上年决算增加2.20万元，增长100.00%,主要原因是：本年增加瓦恰乡2024年人大第二次会议经费项目、瓦恰乡2024年县乡两级人大经费。</w:t>
      </w:r>
    </w:p>
    <w:p w14:paraId="351323EC">
      <w:pPr>
        <w:spacing w:line="580" w:lineRule="exact"/>
        <w:ind w:firstLine="640"/>
        <w:jc w:val="both"/>
      </w:pPr>
      <w:r>
        <w:rPr>
          <w:rFonts w:ascii="仿宋_GB2312" w:hAnsi="仿宋_GB2312" w:eastAsia="仿宋_GB2312"/>
          <w:b w:val="0"/>
          <w:sz w:val="32"/>
        </w:rPr>
        <w:t>2.一般公共服务支出(类)人大事务(款)代表工作(项):支出决算数为3.69万元，比上年决算减少4.40万元，下降54.39%,主要原因是：本年瓦恰乡2024年人大代表工作室代表联络站活动经费减少。</w:t>
      </w:r>
    </w:p>
    <w:p w14:paraId="5034E22A">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3.一般公共服务支出(类)政协事务(款)其他政协事务支出(项):支出决算数为0.40万元，比上年决算增加0.20万元，增长100.00%,主要原因是：本年增加2024年政协工作联络站经费。</w:t>
      </w:r>
    </w:p>
    <w:p w14:paraId="0E3D900F">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917.90万元，比上年决算增加83.07万元，增长9.95%,主要原因是：本年在职人员增加，工资调增，导致相关人员经费较上年有所增加。</w:t>
      </w:r>
    </w:p>
    <w:p w14:paraId="39163197">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77.53万元，比上年决算增加12.42万元，增长19.08%,主要原因是：本年增加2024年防渗渠建设中央财政以工代赈项目。</w:t>
      </w:r>
    </w:p>
    <w:p w14:paraId="4A59F5AB">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6.一般公共服务支出(类)纪检监察事务(款)其他纪检监察事务支出(项):支出决算数为2.00万元，比上年决算增加0.50万元，增长33.33%,主要原因是：2024年纪委业务装备经费、2024年纪委办案经费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增加。</w:t>
      </w:r>
    </w:p>
    <w:p w14:paraId="0FF051AA">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55.00万元，下降100.00%,主要原因是：本年科目调整，村级运转经费从其他组织事务支出科目调整至其他农林水支出科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经费减少</w:t>
      </w:r>
      <w:r>
        <w:rPr>
          <w:rFonts w:ascii="仿宋_GB2312" w:hAnsi="仿宋_GB2312" w:eastAsia="仿宋_GB2312"/>
          <w:b w:val="0"/>
          <w:sz w:val="32"/>
        </w:rPr>
        <w:t>。</w:t>
      </w:r>
    </w:p>
    <w:p w14:paraId="3F8BD40E">
      <w:pPr>
        <w:spacing w:line="580" w:lineRule="exact"/>
        <w:ind w:firstLine="640"/>
        <w:jc w:val="both"/>
      </w:pPr>
      <w:r>
        <w:rPr>
          <w:rFonts w:ascii="仿宋_GB2312" w:hAnsi="仿宋_GB2312" w:eastAsia="仿宋_GB2312"/>
          <w:b w:val="0"/>
          <w:sz w:val="32"/>
        </w:rPr>
        <w:t>8.一般公共服务支出(类)其他一般公共服务支出(款)其他一般公共服务支出(项):支出决算数为1.51万元，比上年决算增加1.51万元，增长100.00%,主要原因是：本年增加2024年综合治理及</w:t>
      </w:r>
      <w:r>
        <w:rPr>
          <w:rFonts w:hint="eastAsia" w:ascii="仿宋_GB2312" w:hAnsi="仿宋_GB2312" w:eastAsia="仿宋_GB2312"/>
          <w:b w:val="0"/>
          <w:sz w:val="32"/>
          <w:lang w:eastAsia="zh-CN"/>
        </w:rPr>
        <w:t>ZJ</w:t>
      </w:r>
      <w:r>
        <w:rPr>
          <w:rFonts w:ascii="仿宋_GB2312" w:hAnsi="仿宋_GB2312" w:eastAsia="仿宋_GB2312"/>
          <w:b w:val="0"/>
          <w:sz w:val="32"/>
        </w:rPr>
        <w:t>工作经费。</w:t>
      </w:r>
    </w:p>
    <w:p w14:paraId="64E2944C">
      <w:pPr>
        <w:spacing w:line="580" w:lineRule="exact"/>
        <w:ind w:firstLine="640"/>
        <w:jc w:val="both"/>
      </w:pPr>
      <w:r>
        <w:rPr>
          <w:rFonts w:ascii="仿宋_GB2312" w:hAnsi="仿宋_GB2312" w:eastAsia="仿宋_GB2312"/>
          <w:b w:val="0"/>
          <w:sz w:val="32"/>
        </w:rPr>
        <w:t>9.文化旅游体育与传媒支出(类)文化和旅游(款)文化创作与保护(项):支出决算数为0.90万元，比上年决算增加0.90万元，增长100.00%,主要原因是：本年增加2024年肖贡巴哈尔节经费。</w:t>
      </w:r>
    </w:p>
    <w:p w14:paraId="0D1517DE">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10.文化旅游体育与传媒支出(类)文化和旅游(款)其他文化和旅游支出(项):支出决算数为5.00万元，比上年决算减少17.50万元，下降77.78%,主要原因是：本年度开展各种文化活动减少，经费减少。</w:t>
      </w:r>
    </w:p>
    <w:p w14:paraId="7016DD67">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11.文化旅游体育与传媒支出(类)其他文化旅游体育与传媒支出(款)其他文化旅游体育与传媒支出(项):支出决算数为0.00万元，比上年决算减少1.60万元，下降100.00%,主要原因是：本年减少文化站联络经费。</w:t>
      </w:r>
    </w:p>
    <w:p w14:paraId="28CB9C36">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12.社会保障和就业支出(类)行政事业单位养老支出(款)行政单位离退休(项):支出决算数为37.53万元，比上年决算减少10.15万元，下降21.29%,主要原因是：本年减少退休人员绩效。</w:t>
      </w:r>
    </w:p>
    <w:p w14:paraId="40E7599E">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92.12万元，比上年决算减少27.69万元，下降23.11%,主要原因是：上年存在补缴返岗人员基本养老保险，本年减少此项经费。</w:t>
      </w:r>
    </w:p>
    <w:p w14:paraId="5CE77FF5">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14.社会保障和就业支出(类)行政事业单位养老支出(款)机关事业单位职业年金缴费支出(项):支出决算数为10.62万元，比上年决算减少5.36万元，下降33.54%,主要原因是：本年</w:t>
      </w:r>
      <w:r>
        <w:rPr>
          <w:rFonts w:hint="eastAsia" w:ascii="仿宋_GB2312" w:hAnsi="仿宋_GB2312" w:eastAsia="仿宋_GB2312"/>
          <w:b w:val="0"/>
          <w:sz w:val="32"/>
          <w:lang w:val="en-US" w:eastAsia="zh-CN"/>
        </w:rPr>
        <w:t>调出人员较上年减少</w:t>
      </w:r>
      <w:r>
        <w:rPr>
          <w:rFonts w:ascii="仿宋_GB2312" w:hAnsi="仿宋_GB2312" w:eastAsia="仿宋_GB2312"/>
          <w:b w:val="0"/>
          <w:sz w:val="32"/>
        </w:rPr>
        <w:t>，职业年金缴费减少。</w:t>
      </w:r>
    </w:p>
    <w:p w14:paraId="4EEB79DE">
      <w:pPr>
        <w:spacing w:line="580" w:lineRule="exact"/>
        <w:ind w:firstLine="640"/>
        <w:jc w:val="both"/>
      </w:pPr>
      <w:r>
        <w:rPr>
          <w:rFonts w:ascii="仿宋_GB2312" w:hAnsi="仿宋_GB2312" w:eastAsia="仿宋_GB2312"/>
          <w:b w:val="0"/>
          <w:sz w:val="32"/>
        </w:rPr>
        <w:t>15.社会保障和就业支出(类)社会福利(款)殡葬(项):支出决算数为0.00万元，比上年决算减少34.66万元，下降100.00%,主要原因是：本年无退休人员去世，减少殡葬经费。</w:t>
      </w:r>
    </w:p>
    <w:p w14:paraId="0E0BAD29">
      <w:pPr>
        <w:spacing w:line="580" w:lineRule="exact"/>
        <w:ind w:firstLine="640"/>
        <w:jc w:val="both"/>
      </w:pPr>
      <w:r>
        <w:rPr>
          <w:rFonts w:ascii="仿宋_GB2312" w:hAnsi="仿宋_GB2312" w:eastAsia="仿宋_GB2312"/>
          <w:b w:val="0"/>
          <w:sz w:val="32"/>
        </w:rPr>
        <w:t>16.卫生健康支出(类)行政事业单位医疗(款)行政单位医疗(项):支出决算数为42.15万元，比上年决算减少18.64万元，下降30.66%,主要原因是：上年存在补缴返岗人员医疗保险，本年减少此项经费。</w:t>
      </w:r>
    </w:p>
    <w:p w14:paraId="01E5E49B">
      <w:pPr>
        <w:spacing w:line="580" w:lineRule="exact"/>
        <w:ind w:firstLine="640"/>
        <w:jc w:val="both"/>
      </w:pPr>
      <w:r>
        <w:rPr>
          <w:rFonts w:ascii="仿宋_GB2312" w:hAnsi="仿宋_GB2312" w:eastAsia="仿宋_GB2312"/>
          <w:b w:val="0"/>
          <w:sz w:val="32"/>
        </w:rPr>
        <w:t>17.卫生健康支出(类)行政事业单位医疗(款)公务员医疗补助(项):支出决算数为6.20万元，比上年决算减少8.49万元，下降57.79%,主要原因是：上年存在补缴返岗人员公务员医疗补助，本年减少此项经费。</w:t>
      </w:r>
    </w:p>
    <w:p w14:paraId="6BEA2D99">
      <w:pPr>
        <w:spacing w:line="580" w:lineRule="exact"/>
        <w:ind w:firstLine="640"/>
        <w:jc w:val="both"/>
      </w:pPr>
      <w:r>
        <w:rPr>
          <w:rFonts w:ascii="仿宋_GB2312" w:hAnsi="仿宋_GB2312" w:eastAsia="仿宋_GB2312"/>
          <w:b w:val="0"/>
          <w:sz w:val="32"/>
        </w:rPr>
        <w:t>18.节能环保支出(类)天然林保护(款)森林管护(项):支出决算数为0.00万元，比上年决算减少19.24万元，下降100.00%,主要原因是：本年度减少夏布孜卡拉村太阳能路灯项目、中央林业草原生态保护恢复-森林资源培育项目。</w:t>
      </w:r>
    </w:p>
    <w:p w14:paraId="6F1A1A47">
      <w:pPr>
        <w:spacing w:line="580" w:lineRule="exact"/>
        <w:ind w:firstLine="640"/>
        <w:jc w:val="both"/>
      </w:pPr>
      <w:r>
        <w:rPr>
          <w:rFonts w:ascii="仿宋_GB2312" w:hAnsi="仿宋_GB2312" w:eastAsia="仿宋_GB2312"/>
          <w:b w:val="0"/>
          <w:sz w:val="32"/>
        </w:rPr>
        <w:t>19.节能环保支出(类)能源节约利用(款)能源节约利用(项):支出决算数为0.00万元，比上年决算减少66.85万元，下降100.00%,主要原因是：本年度减少夏布孜卡拉村太阳能路灯项目、中央林业草原生态保护恢复-森林资源培育项目。</w:t>
      </w:r>
    </w:p>
    <w:p w14:paraId="1BA322A0">
      <w:pPr>
        <w:spacing w:line="580" w:lineRule="exact"/>
        <w:ind w:firstLine="640"/>
        <w:jc w:val="both"/>
      </w:pPr>
      <w:r>
        <w:rPr>
          <w:rFonts w:ascii="仿宋_GB2312" w:hAnsi="仿宋_GB2312" w:eastAsia="仿宋_GB2312"/>
          <w:b w:val="0"/>
          <w:sz w:val="32"/>
        </w:rPr>
        <w:t>20.节能环保支出(类)其他节能环保支出(款)其他节能环保支出(项):支出决算数为0.00万元，比上年决算减少84.17万元，下降100.00%,主要原因是：本年度减少夏拉夫迭村、昆玉孜村旱厕改造提升项目。</w:t>
      </w:r>
    </w:p>
    <w:p w14:paraId="7CDB0FDA">
      <w:pPr>
        <w:spacing w:line="580" w:lineRule="exact"/>
        <w:ind w:firstLine="640"/>
        <w:jc w:val="both"/>
      </w:pPr>
      <w:r>
        <w:rPr>
          <w:rFonts w:ascii="仿宋_GB2312" w:hAnsi="仿宋_GB2312" w:eastAsia="仿宋_GB2312"/>
          <w:b w:val="0"/>
          <w:sz w:val="32"/>
        </w:rPr>
        <w:t>21.农林水支出(类)农业农村(款)事业运行(项):支出决算数为261.99万元，比上年决算增加1.26万元，增长0.48%,主要原因是：本年在职人员增加，工资调增，导致相关人员经费较上年有所增加。</w:t>
      </w:r>
    </w:p>
    <w:p w14:paraId="1F8484C3">
      <w:pPr>
        <w:spacing w:line="580" w:lineRule="exact"/>
        <w:ind w:firstLine="640"/>
        <w:jc w:val="both"/>
      </w:pPr>
      <w:r>
        <w:rPr>
          <w:rFonts w:ascii="仿宋_GB2312" w:hAnsi="仿宋_GB2312" w:eastAsia="仿宋_GB2312"/>
          <w:b w:val="0"/>
          <w:sz w:val="32"/>
        </w:rPr>
        <w:t>22.农林水支出(类)巩固脱贫攻坚成果衔接乡村振兴(款)生产发展(项):支出决算数为464.67万元，比上年决算减少229.99万元，下降33.11%,主要原因是：本年减少瓦恰乡十小工程项目、瓦恰乡供水巩固提升项目。</w:t>
      </w:r>
    </w:p>
    <w:p w14:paraId="245FE5CA">
      <w:pPr>
        <w:spacing w:line="580" w:lineRule="exact"/>
        <w:ind w:firstLine="640"/>
        <w:jc w:val="both"/>
      </w:pPr>
      <w:r>
        <w:rPr>
          <w:rFonts w:ascii="仿宋_GB2312" w:hAnsi="仿宋_GB2312" w:eastAsia="仿宋_GB2312"/>
          <w:b w:val="0"/>
          <w:sz w:val="32"/>
        </w:rPr>
        <w:t>23.农林水支出(类)农村综合改革(款)对村级公益事业建设的补助(项):支出决算数为149.85万元，比上年决算增加104.85万元，增长233.00%,主要原因是：本年增加瓦恰乡夏布孜喀拉村水渠维修项目、瓦恰乡夏拉夫迭村亮化项目、瓦恰乡库尕丹村亮化项目。</w:t>
      </w:r>
    </w:p>
    <w:p w14:paraId="31D7409F">
      <w:pPr>
        <w:spacing w:line="580" w:lineRule="exact"/>
        <w:ind w:firstLine="640"/>
        <w:jc w:val="both"/>
      </w:pPr>
      <w:r>
        <w:rPr>
          <w:rFonts w:ascii="仿宋_GB2312" w:hAnsi="仿宋_GB2312" w:eastAsia="仿宋_GB2312"/>
          <w:b w:val="0"/>
          <w:sz w:val="32"/>
        </w:rPr>
        <w:t>24.农林水支出(类)农村综合改革(款)对村民委员会和村党支部的补助(项):支出决算数为0.00万元，比上年决算减少9.33万元，下降100.00%,主要原因是：本年减少村委会维修项目。</w:t>
      </w:r>
    </w:p>
    <w:p w14:paraId="246687B1">
      <w:pPr>
        <w:spacing w:line="580" w:lineRule="exact"/>
        <w:ind w:firstLine="640"/>
        <w:jc w:val="both"/>
      </w:pPr>
      <w:r>
        <w:rPr>
          <w:rFonts w:ascii="仿宋_GB2312" w:hAnsi="仿宋_GB2312" w:eastAsia="仿宋_GB2312"/>
          <w:b w:val="0"/>
          <w:sz w:val="32"/>
        </w:rPr>
        <w:t>25.农林水支出(类)其他农林水支出(款)其他农林水支出(项):支出决算数为131.99万元，比上年决算减少287.31万元，下降68.52%,主要原因是：本年减少村化粪池维修场地平整维修项目。</w:t>
      </w:r>
    </w:p>
    <w:p w14:paraId="2D737297">
      <w:pPr>
        <w:spacing w:line="580" w:lineRule="exact"/>
        <w:ind w:firstLine="640"/>
        <w:jc w:val="both"/>
      </w:pPr>
      <w:r>
        <w:rPr>
          <w:rFonts w:ascii="仿宋_GB2312" w:hAnsi="仿宋_GB2312" w:eastAsia="仿宋_GB2312"/>
          <w:b w:val="0"/>
          <w:sz w:val="32"/>
        </w:rPr>
        <w:t>26.住房保障支出(类)住房改革支出(款)住房公积金(项):支出决算数为106.35万元，比上年决算增加9.41万元，增长9.71%,主要原因是：本年在职人员增加及人员工资基数调增，公积金缴费基数上涨，相应支出增加。</w:t>
      </w:r>
    </w:p>
    <w:p w14:paraId="34443FB7">
      <w:pPr>
        <w:spacing w:line="580" w:lineRule="exact"/>
        <w:ind w:firstLine="640"/>
        <w:jc w:val="both"/>
      </w:pPr>
      <w:r>
        <w:rPr>
          <w:rFonts w:ascii="仿宋_GB2312" w:hAnsi="仿宋_GB2312" w:eastAsia="仿宋_GB2312"/>
          <w:b w:val="0"/>
          <w:sz w:val="32"/>
        </w:rPr>
        <w:t>27.其他支出(类)其他支出(款)其他支出(项):支出决算数为36.20万元，比上年决算增加13.53万元，增长59.68%,主要原因是：本年增加2024年综合治理及工作经费。</w:t>
      </w:r>
    </w:p>
    <w:p w14:paraId="14AB58FD">
      <w:pPr>
        <w:spacing w:line="640" w:lineRule="exact"/>
        <w:ind w:firstLine="640"/>
        <w:jc w:val="both"/>
        <w:outlineLvl w:val="2"/>
      </w:pPr>
      <w:r>
        <w:rPr>
          <w:rFonts w:ascii="黑体" w:hAnsi="黑体" w:eastAsia="黑体"/>
          <w:sz w:val="32"/>
        </w:rPr>
        <w:t>六、一般公共预算财政拨款基本支出决算情况说明</w:t>
      </w:r>
    </w:p>
    <w:p w14:paraId="67C5E493">
      <w:pPr>
        <w:spacing w:line="580" w:lineRule="exact"/>
        <w:ind w:firstLine="640"/>
        <w:jc w:val="both"/>
      </w:pPr>
      <w:r>
        <w:rPr>
          <w:rFonts w:ascii="仿宋_GB2312" w:hAnsi="仿宋_GB2312" w:eastAsia="仿宋_GB2312"/>
          <w:b w:val="0"/>
          <w:sz w:val="32"/>
        </w:rPr>
        <w:t>2024年度一般公共预算财政拨款基本支出1,474.85万元，其中：</w:t>
      </w:r>
      <w:r>
        <w:rPr>
          <w:rFonts w:ascii="仿宋_GB2312" w:hAnsi="仿宋_GB2312" w:eastAsia="仿宋_GB2312"/>
          <w:b/>
          <w:sz w:val="32"/>
        </w:rPr>
        <w:t>人员经费1,408.63万元，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1B5BD152">
      <w:pPr>
        <w:spacing w:line="580" w:lineRule="exact"/>
        <w:ind w:firstLine="640"/>
        <w:jc w:val="both"/>
      </w:pPr>
      <w:r>
        <w:rPr>
          <w:rFonts w:ascii="仿宋_GB2312" w:hAnsi="仿宋_GB2312" w:eastAsia="仿宋_GB2312"/>
          <w:b/>
          <w:sz w:val="32"/>
        </w:rPr>
        <w:t>公用经费66.23万元，</w:t>
      </w:r>
      <w:r>
        <w:rPr>
          <w:rFonts w:ascii="仿宋_GB2312" w:hAnsi="仿宋_GB2312" w:eastAsia="仿宋_GB2312"/>
          <w:b w:val="0"/>
          <w:sz w:val="32"/>
        </w:rPr>
        <w:t>包括：办公费、水费、电费、邮电费、取暖费、差旅费、公务用车运行维护费。</w:t>
      </w:r>
    </w:p>
    <w:p w14:paraId="794AFDAB">
      <w:pPr>
        <w:spacing w:line="640" w:lineRule="exact"/>
        <w:ind w:firstLine="640"/>
        <w:jc w:val="both"/>
        <w:outlineLvl w:val="2"/>
      </w:pPr>
      <w:r>
        <w:rPr>
          <w:rFonts w:ascii="黑体" w:hAnsi="黑体" w:eastAsia="黑体"/>
          <w:sz w:val="32"/>
        </w:rPr>
        <w:t>七、政府性基金预算财政拨款收入支出决算情况说明</w:t>
      </w:r>
    </w:p>
    <w:p w14:paraId="03AB165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ACA7FF9">
      <w:pPr>
        <w:spacing w:line="640" w:lineRule="exact"/>
        <w:ind w:firstLine="640"/>
        <w:jc w:val="both"/>
        <w:outlineLvl w:val="2"/>
      </w:pPr>
      <w:r>
        <w:rPr>
          <w:rFonts w:ascii="黑体" w:hAnsi="黑体" w:eastAsia="黑体"/>
          <w:sz w:val="32"/>
        </w:rPr>
        <w:t>八、国有资本经营预算财政拨款收入支出决算情况说明</w:t>
      </w:r>
    </w:p>
    <w:p w14:paraId="1B476AC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2F343C">
      <w:pPr>
        <w:spacing w:line="640" w:lineRule="exact"/>
        <w:ind w:firstLine="640"/>
        <w:jc w:val="both"/>
        <w:outlineLvl w:val="2"/>
      </w:pPr>
      <w:r>
        <w:rPr>
          <w:rFonts w:ascii="黑体" w:hAnsi="黑体" w:eastAsia="黑体"/>
          <w:sz w:val="32"/>
        </w:rPr>
        <w:t>九、财政拨款“三公”经费支出决算情况说明</w:t>
      </w:r>
    </w:p>
    <w:p w14:paraId="471B88E2">
      <w:pPr>
        <w:spacing w:line="580" w:lineRule="exact"/>
        <w:ind w:firstLine="640"/>
        <w:jc w:val="both"/>
      </w:pPr>
      <w:r>
        <w:rPr>
          <w:rFonts w:ascii="仿宋_GB2312" w:hAnsi="仿宋_GB2312" w:eastAsia="仿宋_GB2312"/>
          <w:b/>
          <w:sz w:val="32"/>
        </w:rPr>
        <w:t>2024年度财政拨款“三公”经费支出30.93万元，</w:t>
      </w:r>
      <w:r>
        <w:rPr>
          <w:rFonts w:ascii="仿宋_GB2312" w:hAnsi="仿宋_GB2312" w:eastAsia="仿宋_GB2312"/>
          <w:b w:val="0"/>
          <w:sz w:val="32"/>
        </w:rPr>
        <w:t>比上年增加22.93万元，增长286.62%，主要原因是：本年新购入公务用车，公务用车购置费较上年增加。其中：因公出国（境）费支出0.00万元，占0.00%，比上年增加0.00万元，增长0.00%，主要原因是：2023年与2024年均未安排因公出国（境）费支出。公务用车购置及运行维护费支出30.93万元，占100.00%，比上年增加22.93万元，增长286.62%，主要原因是：本年新购入公务用车，公务用车购置费较上年增加。公务接待费支出0.00万元，占0.00%，比上年增加0.00万元，增长0.00%，主要原因是：2023年与2024年均未安排公务接待费支出。</w:t>
      </w:r>
    </w:p>
    <w:p w14:paraId="437CCD62">
      <w:pPr>
        <w:spacing w:line="580" w:lineRule="exact"/>
        <w:ind w:firstLine="640"/>
        <w:jc w:val="both"/>
      </w:pPr>
      <w:r>
        <w:rPr>
          <w:rFonts w:ascii="仿宋_GB2312" w:hAnsi="仿宋_GB2312" w:eastAsia="仿宋_GB2312"/>
          <w:b/>
          <w:sz w:val="32"/>
        </w:rPr>
        <w:t>具体情况如下：</w:t>
      </w:r>
    </w:p>
    <w:p w14:paraId="017E7AA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FF834C0">
      <w:pPr>
        <w:spacing w:line="580" w:lineRule="exact"/>
        <w:ind w:firstLine="640"/>
        <w:jc w:val="both"/>
      </w:pPr>
      <w:r>
        <w:rPr>
          <w:rFonts w:ascii="仿宋_GB2312" w:hAnsi="仿宋_GB2312" w:eastAsia="仿宋_GB2312"/>
          <w:b w:val="0"/>
          <w:sz w:val="32"/>
        </w:rPr>
        <w:t>公务用车购置及运行维护费30.93万元，其中：公务用车购置费16.53万元，公务用车运行维护费14.40万元。公务用车运行维护费开支内容包括车辆加油费、维修费、保险费、审车费、过路费等。公务用车购置数1辆，公务用车保有量5辆。国有资产占用情况中固定资产车辆5辆，与公务用车保有量差异原因是：本单位固定资产车辆与公务用车保有量一致无差异。</w:t>
      </w:r>
    </w:p>
    <w:p w14:paraId="4865F7F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0C7A74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30.93万元，决算数30.93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14.40万元，决算数14.40万元，预决算差异率0.00%，主要原因是：严格按照预算执行，预决算无差异。公务接待费全年预算数0.00万元，决算数0.00万元，预决算差异率0.00%，主要原因是：本单位无公务接待费。</w:t>
      </w:r>
    </w:p>
    <w:p w14:paraId="15F09DCC">
      <w:pPr>
        <w:spacing w:line="640" w:lineRule="exact"/>
        <w:ind w:firstLine="640"/>
        <w:jc w:val="both"/>
        <w:outlineLvl w:val="2"/>
      </w:pPr>
      <w:r>
        <w:rPr>
          <w:rFonts w:ascii="黑体" w:hAnsi="黑体" w:eastAsia="黑体"/>
          <w:sz w:val="32"/>
        </w:rPr>
        <w:t>十、其他重要事项的情况说明</w:t>
      </w:r>
    </w:p>
    <w:p w14:paraId="15A1D72C">
      <w:pPr>
        <w:spacing w:line="640" w:lineRule="exact"/>
        <w:ind w:firstLine="640"/>
        <w:jc w:val="both"/>
        <w:outlineLvl w:val="3"/>
      </w:pPr>
      <w:r>
        <w:rPr>
          <w:rFonts w:ascii="楷体_GB2312" w:hAnsi="楷体_GB2312" w:eastAsia="楷体_GB2312"/>
          <w:b/>
          <w:sz w:val="32"/>
        </w:rPr>
        <w:t>（一）机关运行经费及公用经费支出情况</w:t>
      </w:r>
    </w:p>
    <w:p w14:paraId="2E425DD7">
      <w:pPr>
        <w:spacing w:line="580" w:lineRule="exact"/>
        <w:ind w:firstLine="640"/>
        <w:jc w:val="both"/>
      </w:pPr>
      <w:r>
        <w:rPr>
          <w:rFonts w:ascii="仿宋_GB2312" w:hAnsi="仿宋_GB2312" w:eastAsia="仿宋_GB2312"/>
          <w:b w:val="0"/>
          <w:sz w:val="32"/>
        </w:rPr>
        <w:t>2024年度塔什库尔干塔吉克自治县瓦恰乡人民政府（行政单位和参照公务员法管理事业单位）机关运行经费支出66.23万元，比上年增加18.53万元，增长38.85%，主要原因是：本年更新、维护补充办公用品，办公费增加；本年新购置公务用车，公务用车运行维护费增加，导致机关运行经费较上年增加。</w:t>
      </w:r>
    </w:p>
    <w:p w14:paraId="0E9BB507">
      <w:pPr>
        <w:spacing w:line="640" w:lineRule="exact"/>
        <w:ind w:firstLine="640"/>
        <w:jc w:val="both"/>
        <w:outlineLvl w:val="3"/>
      </w:pPr>
      <w:r>
        <w:rPr>
          <w:rFonts w:ascii="楷体_GB2312" w:hAnsi="楷体_GB2312" w:eastAsia="楷体_GB2312"/>
          <w:b/>
          <w:sz w:val="32"/>
        </w:rPr>
        <w:t>（二）政府采购情况</w:t>
      </w:r>
    </w:p>
    <w:p w14:paraId="6A4DFE66">
      <w:pPr>
        <w:spacing w:line="580" w:lineRule="exact"/>
        <w:ind w:firstLine="640"/>
        <w:jc w:val="both"/>
      </w:pPr>
      <w:r>
        <w:rPr>
          <w:rFonts w:ascii="仿宋_GB2312" w:hAnsi="仿宋_GB2312" w:eastAsia="仿宋_GB2312"/>
          <w:b w:val="0"/>
          <w:sz w:val="32"/>
        </w:rPr>
        <w:t>2024年度政府采购支出总额187.72万元，其中：政府采购货物支出185.36万元、政府采购工程支出0.00万元、政府采购服务支出2.36万元。</w:t>
      </w:r>
    </w:p>
    <w:p w14:paraId="5B878EC5">
      <w:pPr>
        <w:spacing w:line="580" w:lineRule="exact"/>
        <w:ind w:firstLine="640"/>
        <w:jc w:val="both"/>
      </w:pPr>
      <w:r>
        <w:rPr>
          <w:rFonts w:ascii="仿宋_GB2312" w:hAnsi="仿宋_GB2312" w:eastAsia="仿宋_GB2312"/>
          <w:b w:val="0"/>
          <w:sz w:val="32"/>
        </w:rPr>
        <w:t>授予中小企业合同金额170.73万元，占政府采购支出总额的90.95%，其中：授予小微企业合同金额99.53万元，占政府采购支出总额的53.02%。</w:t>
      </w:r>
    </w:p>
    <w:p w14:paraId="4C06E36F">
      <w:pPr>
        <w:spacing w:line="640" w:lineRule="exact"/>
        <w:ind w:firstLine="640"/>
        <w:jc w:val="both"/>
        <w:outlineLvl w:val="3"/>
      </w:pPr>
      <w:r>
        <w:rPr>
          <w:rFonts w:ascii="楷体_GB2312" w:hAnsi="楷体_GB2312" w:eastAsia="楷体_GB2312"/>
          <w:b/>
          <w:sz w:val="32"/>
        </w:rPr>
        <w:t>（三）国有资产占用情况说明</w:t>
      </w:r>
    </w:p>
    <w:p w14:paraId="29EFF2EA">
      <w:pPr>
        <w:spacing w:line="580" w:lineRule="exact"/>
        <w:ind w:firstLine="640"/>
        <w:jc w:val="both"/>
      </w:pPr>
      <w:r>
        <w:rPr>
          <w:rFonts w:ascii="仿宋_GB2312" w:hAnsi="仿宋_GB2312" w:eastAsia="仿宋_GB2312"/>
          <w:b w:val="0"/>
          <w:sz w:val="32"/>
        </w:rPr>
        <w:t>截至2024年12月31日，房屋2,094.00平方米，价值612.78万元。车辆5辆，价值81.40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6A899FCC">
      <w:pPr>
        <w:spacing w:line="640" w:lineRule="exact"/>
        <w:ind w:firstLine="640"/>
        <w:jc w:val="both"/>
        <w:outlineLvl w:val="2"/>
      </w:pPr>
      <w:r>
        <w:rPr>
          <w:rFonts w:ascii="黑体" w:hAnsi="黑体" w:eastAsia="黑体"/>
          <w:sz w:val="32"/>
        </w:rPr>
        <w:t>十一、预算绩效的情况说明</w:t>
      </w:r>
    </w:p>
    <w:p w14:paraId="65B8592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2,395.19万元，实际执行总额2,383.76万元；预算绩效评价项目9个，全年预算数203.23万元，全年执行数203.11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下一步改进措施：一是加强绩效评价管理制度和流程的建设，进一步深化、完善绩效管理体系，建立全过程的预算绩效管理机制，促进绩效管理工作向广度和深度延伸；二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0D4B324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2A28D6">
        <w:tblPrEx>
          <w:tblCellMar>
            <w:top w:w="0" w:type="dxa"/>
            <w:left w:w="108" w:type="dxa"/>
            <w:bottom w:w="0" w:type="dxa"/>
            <w:right w:w="108" w:type="dxa"/>
          </w:tblCellMar>
        </w:tblPrEx>
        <w:tc>
          <w:tcPr>
            <w:tcW w:w="8847" w:type="dxa"/>
            <w:gridSpan w:val="9"/>
            <w:vAlign w:val="center"/>
          </w:tcPr>
          <w:p w14:paraId="22304C43">
            <w:pPr>
              <w:jc w:val="center"/>
            </w:pPr>
            <w:r>
              <w:rPr>
                <w:rFonts w:ascii="宋体" w:hAnsi="宋体" w:eastAsia="宋体"/>
                <w:sz w:val="24"/>
              </w:rPr>
              <w:t>单位整体支出绩效自评表</w:t>
            </w:r>
          </w:p>
        </w:tc>
      </w:tr>
      <w:tr w14:paraId="46F715A5">
        <w:tblPrEx>
          <w:tblCellMar>
            <w:top w:w="0" w:type="dxa"/>
            <w:left w:w="108" w:type="dxa"/>
            <w:bottom w:w="0" w:type="dxa"/>
            <w:right w:w="108" w:type="dxa"/>
          </w:tblCellMar>
        </w:tblPrEx>
        <w:tc>
          <w:tcPr>
            <w:tcW w:w="8847" w:type="dxa"/>
            <w:gridSpan w:val="9"/>
            <w:vAlign w:val="center"/>
          </w:tcPr>
          <w:p w14:paraId="7E7C53D7">
            <w:pPr>
              <w:jc w:val="center"/>
            </w:pPr>
            <w:r>
              <w:rPr>
                <w:rFonts w:ascii="宋体" w:hAnsi="宋体" w:eastAsia="宋体"/>
                <w:sz w:val="24"/>
              </w:rPr>
              <w:t>（2024年度）</w:t>
            </w:r>
          </w:p>
        </w:tc>
      </w:tr>
      <w:tr w14:paraId="4DC4AA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D50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4BFC07">
            <w:pPr>
              <w:jc w:val="center"/>
            </w:pPr>
            <w:r>
              <w:rPr>
                <w:rFonts w:ascii="宋体" w:hAnsi="宋体" w:eastAsia="宋体"/>
                <w:sz w:val="16"/>
              </w:rPr>
              <w:t>塔什库尔干塔吉克自治县瓦恰乡人民政府</w:t>
            </w:r>
          </w:p>
        </w:tc>
      </w:tr>
      <w:tr w14:paraId="7B2CA9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43430">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30D6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B779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106A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91CD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9FE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2A7E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B230">
            <w:pPr>
              <w:jc w:val="center"/>
            </w:pPr>
            <w:r>
              <w:rPr>
                <w:rFonts w:ascii="宋体" w:hAnsi="宋体" w:eastAsia="宋体"/>
                <w:sz w:val="16"/>
              </w:rPr>
              <w:t>得分</w:t>
            </w:r>
          </w:p>
        </w:tc>
      </w:tr>
      <w:tr w14:paraId="43727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F63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90B1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F3A0">
            <w:pPr>
              <w:jc w:val="center"/>
            </w:pPr>
            <w:r>
              <w:rPr>
                <w:rFonts w:ascii="宋体" w:hAnsi="宋体" w:eastAsia="宋体"/>
                <w:sz w:val="16"/>
              </w:rPr>
              <w:t>1,576.09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5017F">
            <w:pPr>
              <w:jc w:val="center"/>
            </w:pPr>
            <w:r>
              <w:rPr>
                <w:rFonts w:ascii="宋体" w:hAnsi="宋体" w:eastAsia="宋体"/>
                <w:sz w:val="16"/>
              </w:rPr>
              <w:t>2,395.19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794CB">
            <w:pPr>
              <w:jc w:val="center"/>
            </w:pPr>
            <w:r>
              <w:rPr>
                <w:rFonts w:ascii="宋体" w:hAnsi="宋体" w:eastAsia="宋体"/>
                <w:sz w:val="16"/>
              </w:rPr>
              <w:t>2,383.76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531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D2D8B">
            <w:pPr>
              <w:jc w:val="center"/>
            </w:pPr>
            <w:r>
              <w:rPr>
                <w:rFonts w:ascii="宋体" w:hAnsi="宋体" w:eastAsia="宋体"/>
                <w:sz w:val="16"/>
              </w:rPr>
              <w:t>99.52%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08DC">
            <w:pPr>
              <w:jc w:val="center"/>
            </w:pPr>
            <w:r>
              <w:rPr>
                <w:rFonts w:ascii="宋体" w:hAnsi="宋体" w:eastAsia="宋体"/>
                <w:sz w:val="16"/>
              </w:rPr>
              <w:t>9.95</w:t>
            </w:r>
          </w:p>
        </w:tc>
      </w:tr>
      <w:tr w14:paraId="7BAC49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84F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B0E3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6E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EB723">
            <w:pPr>
              <w:jc w:val="center"/>
            </w:pPr>
            <w:r>
              <w:rPr>
                <w:rFonts w:ascii="宋体" w:hAnsi="宋体" w:eastAsia="宋体"/>
                <w:sz w:val="16"/>
              </w:rPr>
              <w:t>1,206.89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1866">
            <w:pPr>
              <w:jc w:val="center"/>
            </w:pPr>
            <w:r>
              <w:rPr>
                <w:rFonts w:ascii="宋体" w:hAnsi="宋体" w:eastAsia="宋体"/>
                <w:sz w:val="16"/>
              </w:rPr>
              <w:t>1,195.69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8AF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BEB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DC325">
            <w:pPr>
              <w:jc w:val="center"/>
            </w:pPr>
            <w:r>
              <w:rPr>
                <w:rFonts w:ascii="宋体" w:hAnsi="宋体" w:eastAsia="宋体"/>
                <w:sz w:val="16"/>
              </w:rPr>
              <w:t>—</w:t>
            </w:r>
          </w:p>
        </w:tc>
      </w:tr>
      <w:tr w14:paraId="5FBAF5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84D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052E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F99D1">
            <w:pPr>
              <w:jc w:val="center"/>
            </w:pPr>
            <w:r>
              <w:rPr>
                <w:rFonts w:ascii="宋体" w:hAnsi="宋体" w:eastAsia="宋体"/>
                <w:sz w:val="16"/>
              </w:rPr>
              <w:t>1,576.09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8F67D">
            <w:pPr>
              <w:jc w:val="center"/>
            </w:pPr>
            <w:r>
              <w:rPr>
                <w:rFonts w:ascii="宋体" w:hAnsi="宋体" w:eastAsia="宋体"/>
                <w:sz w:val="16"/>
              </w:rPr>
              <w:t>1,188.30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32849">
            <w:pPr>
              <w:jc w:val="center"/>
            </w:pPr>
            <w:r>
              <w:rPr>
                <w:rFonts w:ascii="宋体" w:hAnsi="宋体" w:eastAsia="宋体"/>
                <w:sz w:val="16"/>
              </w:rPr>
              <w:t>1,188.07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EE7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FFE2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729E">
            <w:pPr>
              <w:jc w:val="center"/>
            </w:pPr>
            <w:r>
              <w:rPr>
                <w:rFonts w:ascii="宋体" w:hAnsi="宋体" w:eastAsia="宋体"/>
                <w:sz w:val="16"/>
              </w:rPr>
              <w:t>—</w:t>
            </w:r>
          </w:p>
        </w:tc>
      </w:tr>
      <w:tr w14:paraId="06C287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40B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B70B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845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E20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CC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62A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C1E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8CFA">
            <w:pPr>
              <w:jc w:val="center"/>
            </w:pPr>
            <w:r>
              <w:rPr>
                <w:rFonts w:ascii="宋体" w:hAnsi="宋体" w:eastAsia="宋体"/>
                <w:sz w:val="16"/>
              </w:rPr>
              <w:t>—</w:t>
            </w:r>
          </w:p>
        </w:tc>
      </w:tr>
      <w:tr w14:paraId="068CDC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8EC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5E833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F7C58">
            <w:pPr>
              <w:jc w:val="center"/>
            </w:pPr>
            <w:r>
              <w:rPr>
                <w:rFonts w:ascii="宋体" w:hAnsi="宋体" w:eastAsia="宋体"/>
                <w:sz w:val="16"/>
              </w:rPr>
              <w:t>实际完成目标</w:t>
            </w:r>
          </w:p>
        </w:tc>
      </w:tr>
      <w:tr w14:paraId="284F0B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F9B0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571783">
            <w:pPr>
              <w:jc w:val="both"/>
            </w:pPr>
            <w:r>
              <w:rPr>
                <w:rFonts w:ascii="宋体" w:hAnsi="宋体" w:eastAsia="宋体"/>
                <w:sz w:val="16"/>
              </w:rPr>
              <w:t>瓦恰乡党委、政府将继续在县委、县政府的正确领导下，认真深入贯彻落实党的二十大精神，紧紧围绕贯彻落实习近平总书记视察新疆重要指示精神，围绕贯彻落实自治区党委十届七次全会精神和地委、县委各项工作要求，以依法治疆为统领，持续推进安全生产工作，以党建为统领，扎实抓好班子队伍建设，紧盯民生，扎实推进社会事业稳步发展，始终坚持巩固脱贫攻坚成果与乡村振兴有效衔接，扎实做好乡村振兴工作，全力推动经济社会各项事业再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8E781A">
            <w:pPr>
              <w:jc w:val="both"/>
            </w:pPr>
            <w:r>
              <w:rPr>
                <w:rFonts w:hint="eastAsia" w:ascii="宋体" w:hAnsi="宋体"/>
                <w:sz w:val="16"/>
                <w:lang w:eastAsia="zh-CN"/>
              </w:rPr>
              <w:t>截至</w:t>
            </w:r>
            <w:r>
              <w:rPr>
                <w:rFonts w:ascii="宋体" w:hAnsi="宋体" w:eastAsia="宋体"/>
                <w:sz w:val="16"/>
              </w:rPr>
              <w:t>自评节点已完成组织学习贯彻“两条例两规定</w:t>
            </w:r>
            <w:r>
              <w:rPr>
                <w:rFonts w:hint="eastAsia" w:ascii="宋体" w:hAnsi="宋体"/>
                <w:sz w:val="16"/>
                <w:lang w:eastAsia="zh-CN"/>
              </w:rPr>
              <w:t>”</w:t>
            </w:r>
            <w:r>
              <w:rPr>
                <w:rFonts w:ascii="宋体" w:hAnsi="宋体" w:eastAsia="宋体"/>
                <w:sz w:val="16"/>
              </w:rPr>
              <w:t>10场、开设农场牧民夜校宣讲活动5处、常态化开展</w:t>
            </w:r>
            <w:r>
              <w:rPr>
                <w:rFonts w:hint="eastAsia" w:ascii="宋体" w:hAnsi="宋体"/>
                <w:sz w:val="16"/>
                <w:lang w:eastAsia="zh-CN"/>
              </w:rPr>
              <w:t>返贫监测</w:t>
            </w:r>
            <w:r>
              <w:rPr>
                <w:rFonts w:ascii="宋体" w:hAnsi="宋体" w:eastAsia="宋体"/>
                <w:sz w:val="16"/>
              </w:rPr>
              <w:t>7户、常态化开展全面普法宣传教育10场次、计划种植耕地面积6900亩。完成资金支付2350.79万元，资金执行率为100%。在推动经济高质量发展上持续用力，完整、准确、全面贯彻新发展理念，推动经济实现质的有效提升和量的合理增长。坚持以产业为引领，做优特色优势产业，加快推进农业、畜牧业、旅游业融合发展。已按照计划全部完成</w:t>
            </w:r>
            <w:r>
              <w:rPr>
                <w:rFonts w:hint="eastAsia" w:ascii="宋体" w:hAnsi="宋体"/>
                <w:sz w:val="16"/>
                <w:lang w:eastAsia="zh-CN"/>
              </w:rPr>
              <w:t>。</w:t>
            </w:r>
          </w:p>
        </w:tc>
      </w:tr>
      <w:tr w14:paraId="2FCEF7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02A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66BC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C7FA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B5B2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0BEF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BBD6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928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3216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A5816">
            <w:pPr>
              <w:jc w:val="center"/>
            </w:pPr>
            <w:r>
              <w:rPr>
                <w:rFonts w:ascii="宋体" w:hAnsi="宋体" w:eastAsia="宋体"/>
                <w:sz w:val="16"/>
              </w:rPr>
              <w:t>得分</w:t>
            </w:r>
          </w:p>
        </w:tc>
      </w:tr>
      <w:tr w14:paraId="5B7364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846A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F0B6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81B9E">
            <w:pPr>
              <w:jc w:val="center"/>
            </w:pPr>
            <w:r>
              <w:rPr>
                <w:rFonts w:ascii="宋体" w:hAnsi="宋体" w:eastAsia="宋体"/>
                <w:sz w:val="16"/>
              </w:rPr>
              <w:t>种植耕地面积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7C40D">
            <w:pPr>
              <w:jc w:val="center"/>
            </w:pPr>
            <w:r>
              <w:rPr>
                <w:rFonts w:ascii="宋体" w:hAnsi="宋体" w:eastAsia="宋体"/>
                <w:sz w:val="16"/>
              </w:rPr>
              <w:t>&gt;=6900亩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C519">
            <w:pPr>
              <w:jc w:val="center"/>
            </w:pPr>
            <w:r>
              <w:rPr>
                <w:rFonts w:ascii="宋体" w:hAnsi="宋体" w:eastAsia="宋体"/>
                <w:sz w:val="16"/>
              </w:rPr>
              <w:t>瓦恰乡2024年工作计划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271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0D24F">
            <w:pPr>
              <w:jc w:val="center"/>
            </w:pPr>
            <w:r>
              <w:rPr>
                <w:rFonts w:ascii="宋体" w:hAnsi="宋体" w:eastAsia="宋体"/>
                <w:sz w:val="16"/>
              </w:rPr>
              <w:t>6952.1亩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3B13B">
            <w:pPr>
              <w:jc w:val="center"/>
            </w:pPr>
            <w:r>
              <w:rPr>
                <w:rFonts w:ascii="宋体" w:hAnsi="宋体" w:eastAsia="宋体"/>
                <w:sz w:val="16"/>
              </w:rPr>
              <w:t>100.76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3861D">
            <w:pPr>
              <w:jc w:val="center"/>
            </w:pPr>
            <w:r>
              <w:rPr>
                <w:rFonts w:ascii="宋体" w:hAnsi="宋体" w:eastAsia="宋体"/>
                <w:sz w:val="16"/>
              </w:rPr>
              <w:t>20</w:t>
            </w:r>
          </w:p>
        </w:tc>
      </w:tr>
      <w:tr w14:paraId="2C0F23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470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4F5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B392A">
            <w:pPr>
              <w:jc w:val="center"/>
            </w:pPr>
            <w:r>
              <w:rPr>
                <w:rFonts w:ascii="宋体" w:hAnsi="宋体" w:eastAsia="宋体"/>
                <w:sz w:val="16"/>
              </w:rPr>
              <w:t>常态化开展返贫监测户数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0DDC7">
            <w:pPr>
              <w:jc w:val="center"/>
            </w:pPr>
            <w:r>
              <w:rPr>
                <w:rFonts w:ascii="宋体" w:hAnsi="宋体" w:eastAsia="宋体"/>
                <w:sz w:val="16"/>
              </w:rPr>
              <w:t>=7户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4660E">
            <w:pPr>
              <w:jc w:val="center"/>
            </w:pPr>
            <w:r>
              <w:rPr>
                <w:rFonts w:ascii="宋体" w:hAnsi="宋体" w:eastAsia="宋体"/>
                <w:sz w:val="16"/>
              </w:rPr>
              <w:t>瓦恰乡2024年工作计划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646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3D9E">
            <w:pPr>
              <w:jc w:val="center"/>
            </w:pPr>
            <w:r>
              <w:rPr>
                <w:rFonts w:ascii="宋体" w:hAnsi="宋体" w:eastAsia="宋体"/>
                <w:sz w:val="16"/>
              </w:rPr>
              <w:t>7户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D58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2FEE">
            <w:pPr>
              <w:jc w:val="center"/>
            </w:pPr>
            <w:r>
              <w:rPr>
                <w:rFonts w:ascii="宋体" w:hAnsi="宋体" w:eastAsia="宋体"/>
                <w:sz w:val="16"/>
              </w:rPr>
              <w:t>20</w:t>
            </w:r>
          </w:p>
        </w:tc>
      </w:tr>
      <w:tr w14:paraId="305605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530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850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288CE">
            <w:pPr>
              <w:jc w:val="center"/>
            </w:pPr>
            <w:r>
              <w:rPr>
                <w:rFonts w:ascii="宋体" w:hAnsi="宋体" w:eastAsia="宋体"/>
                <w:sz w:val="16"/>
              </w:rPr>
              <w:t>开设农牧民宣讲活动地点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8738">
            <w:pPr>
              <w:jc w:val="center"/>
            </w:pPr>
            <w:r>
              <w:rPr>
                <w:rFonts w:ascii="宋体" w:hAnsi="宋体" w:eastAsia="宋体"/>
                <w:sz w:val="16"/>
              </w:rPr>
              <w:t>&gt;=5处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8C71B">
            <w:pPr>
              <w:jc w:val="center"/>
            </w:pPr>
            <w:r>
              <w:rPr>
                <w:rFonts w:ascii="宋体" w:hAnsi="宋体" w:eastAsia="宋体"/>
                <w:sz w:val="16"/>
              </w:rPr>
              <w:t>瓦恰乡2024年工作计划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BC7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2A099">
            <w:pPr>
              <w:jc w:val="center"/>
            </w:pPr>
            <w:r>
              <w:rPr>
                <w:rFonts w:ascii="宋体" w:hAnsi="宋体" w:eastAsia="宋体"/>
                <w:sz w:val="16"/>
              </w:rPr>
              <w: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4CE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4D666">
            <w:pPr>
              <w:jc w:val="center"/>
            </w:pPr>
            <w:r>
              <w:rPr>
                <w:rFonts w:ascii="宋体" w:hAnsi="宋体" w:eastAsia="宋体"/>
                <w:sz w:val="16"/>
              </w:rPr>
              <w:t>20</w:t>
            </w:r>
          </w:p>
        </w:tc>
      </w:tr>
      <w:tr w14:paraId="7A77F7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82C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7E2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6834D">
            <w:pPr>
              <w:jc w:val="center"/>
            </w:pPr>
            <w:r>
              <w:rPr>
                <w:rFonts w:ascii="宋体" w:hAnsi="宋体" w:eastAsia="宋体"/>
                <w:sz w:val="16"/>
              </w:rPr>
              <w:t>组织学习贯彻“两条例两规定”场次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84EC3">
            <w:pPr>
              <w:jc w:val="center"/>
            </w:pPr>
            <w:r>
              <w:rPr>
                <w:rFonts w:ascii="宋体" w:hAnsi="宋体" w:eastAsia="宋体"/>
                <w:sz w:val="16"/>
              </w:rPr>
              <w:t>&gt;=10场次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20461">
            <w:pPr>
              <w:jc w:val="center"/>
            </w:pPr>
            <w:r>
              <w:rPr>
                <w:rFonts w:ascii="宋体" w:hAnsi="宋体" w:eastAsia="宋体"/>
                <w:sz w:val="16"/>
              </w:rPr>
              <w:t>瓦恰乡2024年工作计划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B3F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536B">
            <w:pPr>
              <w:jc w:val="center"/>
            </w:pPr>
            <w:r>
              <w:rPr>
                <w:rFonts w:ascii="宋体" w:hAnsi="宋体" w:eastAsia="宋体"/>
                <w:sz w:val="16"/>
              </w:rPr>
              <w: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4E3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597E9">
            <w:pPr>
              <w:jc w:val="center"/>
            </w:pPr>
            <w:r>
              <w:rPr>
                <w:rFonts w:ascii="宋体" w:hAnsi="宋体" w:eastAsia="宋体"/>
                <w:sz w:val="16"/>
              </w:rPr>
              <w:t>20</w:t>
            </w:r>
          </w:p>
        </w:tc>
      </w:tr>
      <w:tr w14:paraId="0CFEC4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33E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6DB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7471">
            <w:pPr>
              <w:jc w:val="center"/>
            </w:pPr>
            <w:r>
              <w:rPr>
                <w:rFonts w:ascii="宋体" w:hAnsi="宋体" w:eastAsia="宋体"/>
                <w:sz w:val="16"/>
              </w:rPr>
              <w:t>开展</w:t>
            </w:r>
            <w:r>
              <w:rPr>
                <w:rFonts w:hint="eastAsia" w:ascii="宋体" w:hAnsi="宋体"/>
                <w:sz w:val="16"/>
                <w:lang w:eastAsia="zh-CN"/>
              </w:rPr>
              <w:t>全民</w:t>
            </w:r>
            <w:r>
              <w:rPr>
                <w:rFonts w:ascii="宋体" w:hAnsi="宋体" w:eastAsia="宋体"/>
                <w:sz w:val="16"/>
              </w:rPr>
              <w:t>普法宣传教育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3346B">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AF9E">
            <w:pPr>
              <w:jc w:val="center"/>
            </w:pPr>
            <w:r>
              <w:rPr>
                <w:rFonts w:ascii="宋体" w:hAnsi="宋体" w:eastAsia="宋体"/>
                <w:sz w:val="16"/>
              </w:rPr>
              <w:t>瓦恰乡2024年工作计划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876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E1A2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B00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ACCC">
            <w:pPr>
              <w:jc w:val="center"/>
            </w:pPr>
            <w:r>
              <w:rPr>
                <w:rFonts w:ascii="宋体" w:hAnsi="宋体" w:eastAsia="宋体"/>
                <w:sz w:val="16"/>
              </w:rPr>
              <w:t>10</w:t>
            </w:r>
          </w:p>
        </w:tc>
      </w:tr>
    </w:tbl>
    <w:p w14:paraId="3940CE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0AD36AA">
        <w:tblPrEx>
          <w:tblCellMar>
            <w:top w:w="0" w:type="dxa"/>
            <w:left w:w="108" w:type="dxa"/>
            <w:bottom w:w="0" w:type="dxa"/>
            <w:right w:w="108" w:type="dxa"/>
          </w:tblCellMar>
        </w:tblPrEx>
        <w:tc>
          <w:tcPr>
            <w:tcW w:w="8848" w:type="dxa"/>
            <w:gridSpan w:val="14"/>
            <w:vAlign w:val="center"/>
          </w:tcPr>
          <w:p w14:paraId="67DFE2F0">
            <w:pPr>
              <w:jc w:val="center"/>
            </w:pPr>
            <w:r>
              <w:rPr>
                <w:rFonts w:ascii="宋体" w:hAnsi="宋体" w:eastAsia="宋体"/>
                <w:sz w:val="24"/>
              </w:rPr>
              <w:t>项目支出绩效自评表</w:t>
            </w:r>
          </w:p>
        </w:tc>
      </w:tr>
      <w:tr w14:paraId="6423C108">
        <w:tblPrEx>
          <w:tblCellMar>
            <w:top w:w="0" w:type="dxa"/>
            <w:left w:w="108" w:type="dxa"/>
            <w:bottom w:w="0" w:type="dxa"/>
            <w:right w:w="108" w:type="dxa"/>
          </w:tblCellMar>
        </w:tblPrEx>
        <w:tc>
          <w:tcPr>
            <w:tcW w:w="8848" w:type="dxa"/>
            <w:gridSpan w:val="14"/>
            <w:vAlign w:val="center"/>
          </w:tcPr>
          <w:p w14:paraId="3A612DD1">
            <w:pPr>
              <w:jc w:val="center"/>
            </w:pPr>
            <w:r>
              <w:rPr>
                <w:rFonts w:ascii="宋体" w:hAnsi="宋体" w:eastAsia="宋体"/>
                <w:sz w:val="24"/>
              </w:rPr>
              <w:t>(2024年度)</w:t>
            </w:r>
          </w:p>
        </w:tc>
      </w:tr>
      <w:tr w14:paraId="09185B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97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1A1508">
            <w:pPr>
              <w:jc w:val="center"/>
            </w:pPr>
            <w:r>
              <w:rPr>
                <w:rFonts w:ascii="宋体" w:hAnsi="宋体" w:eastAsia="宋体"/>
                <w:sz w:val="16"/>
              </w:rPr>
              <w:t>2024年瓦恰乡人大代表活动项目</w:t>
            </w:r>
          </w:p>
        </w:tc>
      </w:tr>
      <w:tr w14:paraId="7EA0D4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1B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84760">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54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BCDDD2">
            <w:pPr>
              <w:jc w:val="center"/>
            </w:pPr>
            <w:r>
              <w:rPr>
                <w:rFonts w:ascii="宋体" w:hAnsi="宋体" w:eastAsia="宋体"/>
                <w:sz w:val="16"/>
              </w:rPr>
              <w:t>塔什库尔干塔吉克自治县瓦恰乡人民政府</w:t>
            </w:r>
          </w:p>
        </w:tc>
      </w:tr>
      <w:tr w14:paraId="78E904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62BE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B3B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2B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3FE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BD6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659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3D7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9776">
            <w:pPr>
              <w:jc w:val="center"/>
            </w:pPr>
            <w:r>
              <w:rPr>
                <w:rFonts w:ascii="宋体" w:hAnsi="宋体" w:eastAsia="宋体"/>
                <w:sz w:val="16"/>
              </w:rPr>
              <w:t>得分</w:t>
            </w:r>
          </w:p>
        </w:tc>
      </w:tr>
      <w:tr w14:paraId="1779C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199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13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6F0C">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1CBF6">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F398D">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47C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D45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ABA5">
            <w:pPr>
              <w:jc w:val="center"/>
            </w:pPr>
            <w:r>
              <w:rPr>
                <w:rFonts w:ascii="宋体" w:hAnsi="宋体" w:eastAsia="宋体"/>
                <w:sz w:val="16"/>
              </w:rPr>
              <w:t>10.00分</w:t>
            </w:r>
          </w:p>
        </w:tc>
      </w:tr>
      <w:tr w14:paraId="3D508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066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BDB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4E7EC">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AA06">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FC51">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1D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CBE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18AF">
            <w:pPr>
              <w:jc w:val="center"/>
            </w:pPr>
            <w:r>
              <w:rPr>
                <w:rFonts w:ascii="宋体" w:hAnsi="宋体" w:eastAsia="宋体"/>
                <w:sz w:val="16"/>
              </w:rPr>
              <w:t>—</w:t>
            </w:r>
          </w:p>
        </w:tc>
      </w:tr>
      <w:tr w14:paraId="39AA9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93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C62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08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D1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8CB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34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7F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CF77">
            <w:pPr>
              <w:jc w:val="center"/>
            </w:pPr>
            <w:r>
              <w:rPr>
                <w:rFonts w:ascii="宋体" w:hAnsi="宋体" w:eastAsia="宋体"/>
                <w:sz w:val="16"/>
              </w:rPr>
              <w:t>—</w:t>
            </w:r>
          </w:p>
        </w:tc>
      </w:tr>
      <w:tr w14:paraId="79A288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E63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C55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9AAA8">
            <w:pPr>
              <w:jc w:val="center"/>
            </w:pPr>
            <w:r>
              <w:rPr>
                <w:rFonts w:ascii="宋体" w:hAnsi="宋体" w:eastAsia="宋体"/>
                <w:sz w:val="16"/>
              </w:rPr>
              <w:t>实际完成情况</w:t>
            </w:r>
          </w:p>
        </w:tc>
      </w:tr>
      <w:tr w14:paraId="5B7ED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85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39968">
            <w:pPr>
              <w:jc w:val="both"/>
            </w:pPr>
            <w:r>
              <w:rPr>
                <w:rFonts w:ascii="宋体" w:hAnsi="宋体" w:eastAsia="宋体"/>
                <w:sz w:val="16"/>
              </w:rPr>
              <w:t>瓦恰乡人大代表活动经费共16920元，主要用于：我乡各级人大代表在本乡镇、村（社区）人大代表联络站联系人民群众、开展各项活动直接产生的各项费用。为县乡两级人大代表订阅必要的学习用品、办公用品及活动颁发奖品等产生的费用。16920用于人大代表举办活动。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1ADE6">
            <w:pPr>
              <w:jc w:val="both"/>
            </w:pPr>
            <w:r>
              <w:rPr>
                <w:rFonts w:ascii="宋体" w:hAnsi="宋体" w:eastAsia="宋体"/>
                <w:sz w:val="16"/>
              </w:rPr>
              <w:t>项目已支出金额为1.69万元，已举办人大代表活动。通过项目的实施可持续提升人大代表服务水平，把人民群众的所需、所想、所盼反映上来，把人民群众的聪明才智汇聚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真诚倾听群众呼声，真实反映群众意愿。使人大代表满意度达到100%。</w:t>
            </w:r>
            <w:r>
              <w:rPr>
                <w:rFonts w:ascii="宋体" w:hAnsi="宋体" w:eastAsia="宋体"/>
                <w:sz w:val="16"/>
              </w:rPr>
              <w:br w:type="textWrapping"/>
            </w:r>
          </w:p>
        </w:tc>
      </w:tr>
      <w:tr w14:paraId="1D6A5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BC0D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A7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1C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46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0F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26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5D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64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58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D9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CE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C9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7A3F">
            <w:pPr>
              <w:jc w:val="center"/>
            </w:pPr>
            <w:r>
              <w:rPr>
                <w:rFonts w:ascii="宋体" w:hAnsi="宋体" w:eastAsia="宋体"/>
                <w:sz w:val="16"/>
              </w:rPr>
              <w:t>偏差原因分析及改进措施</w:t>
            </w:r>
          </w:p>
        </w:tc>
      </w:tr>
      <w:tr w14:paraId="61493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B22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27E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8E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693B">
            <w:pPr>
              <w:jc w:val="center"/>
            </w:pPr>
            <w:r>
              <w:rPr>
                <w:rFonts w:ascii="宋体" w:hAnsi="宋体" w:eastAsia="宋体"/>
                <w:sz w:val="16"/>
              </w:rPr>
              <w:t>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9C47">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0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3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AE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F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2A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1437">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2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FA20">
            <w:pPr>
              <w:jc w:val="center"/>
            </w:pPr>
          </w:p>
        </w:tc>
      </w:tr>
      <w:tr w14:paraId="029CC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D0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F0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A2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2B8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C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6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C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1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FC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8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4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CD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A503">
            <w:pPr>
              <w:jc w:val="center"/>
            </w:pPr>
          </w:p>
        </w:tc>
      </w:tr>
      <w:tr w14:paraId="41645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21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ADD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E03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305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F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9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1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6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C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0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A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BF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1713A">
            <w:pPr>
              <w:jc w:val="center"/>
            </w:pPr>
          </w:p>
        </w:tc>
      </w:tr>
      <w:tr w14:paraId="1A045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B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DF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4D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A73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B28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3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7D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51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48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F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3EEF">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02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3FB04">
            <w:pPr>
              <w:jc w:val="center"/>
            </w:pPr>
          </w:p>
        </w:tc>
      </w:tr>
      <w:tr w14:paraId="05B61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CF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87B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3F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7F77">
            <w:pPr>
              <w:jc w:val="center"/>
            </w:pPr>
            <w:r>
              <w:rPr>
                <w:rFonts w:ascii="宋体" w:hAnsi="宋体" w:eastAsia="宋体"/>
                <w:sz w:val="16"/>
              </w:rPr>
              <w:t>人大代表活动费用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78CB">
            <w:pPr>
              <w:jc w:val="center"/>
            </w:pPr>
            <w:r>
              <w:rPr>
                <w:rFonts w:ascii="宋体" w:hAnsi="宋体" w:eastAsia="宋体"/>
                <w:sz w:val="16"/>
              </w:rPr>
              <w:t>&lt;=1.69万元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E7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8E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AD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9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9D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6AB1">
            <w:pPr>
              <w:jc w:val="center"/>
            </w:pPr>
            <w:r>
              <w:rPr>
                <w:rFonts w:ascii="宋体" w:hAnsi="宋体" w:eastAsia="宋体"/>
                <w:sz w:val="16"/>
              </w:rPr>
              <w: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32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B306F">
            <w:pPr>
              <w:jc w:val="center"/>
            </w:pPr>
          </w:p>
        </w:tc>
      </w:tr>
      <w:tr w14:paraId="53270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60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37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81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1863">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7E6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4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93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3B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86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F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E7C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E9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D513">
            <w:pPr>
              <w:jc w:val="center"/>
            </w:pPr>
          </w:p>
        </w:tc>
      </w:tr>
      <w:tr w14:paraId="789C9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56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73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85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1811">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5D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0F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1B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3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79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1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4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89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07EA">
            <w:pPr>
              <w:jc w:val="center"/>
            </w:pPr>
            <w:r>
              <w:rPr>
                <w:rFonts w:ascii="宋体" w:hAnsi="宋体" w:eastAsia="宋体"/>
                <w:sz w:val="16"/>
              </w:rPr>
              <w:t>项目完成情况较好，人大代表满意度高于预期值，所以出现正偏差</w:t>
            </w:r>
          </w:p>
        </w:tc>
      </w:tr>
      <w:tr w14:paraId="1CF553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B3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B9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89E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9C55C0">
            <w:pPr>
              <w:jc w:val="center"/>
            </w:pPr>
            <w:r>
              <w:rPr>
                <w:rFonts w:ascii="宋体" w:hAnsi="宋体" w:eastAsia="宋体"/>
                <w:sz w:val="16"/>
              </w:rPr>
              <w:t>100分</w:t>
            </w:r>
          </w:p>
        </w:tc>
      </w:tr>
    </w:tbl>
    <w:p w14:paraId="642B16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2C00C24D">
        <w:tblPrEx>
          <w:tblCellMar>
            <w:top w:w="0" w:type="dxa"/>
            <w:left w:w="108" w:type="dxa"/>
            <w:bottom w:w="0" w:type="dxa"/>
            <w:right w:w="108" w:type="dxa"/>
          </w:tblCellMar>
        </w:tblPrEx>
        <w:tc>
          <w:tcPr>
            <w:tcW w:w="8848" w:type="dxa"/>
            <w:gridSpan w:val="14"/>
            <w:vAlign w:val="center"/>
          </w:tcPr>
          <w:p w14:paraId="5947B443">
            <w:pPr>
              <w:jc w:val="center"/>
            </w:pPr>
            <w:r>
              <w:rPr>
                <w:rFonts w:ascii="宋体" w:hAnsi="宋体" w:eastAsia="宋体"/>
                <w:sz w:val="24"/>
              </w:rPr>
              <w:t>项目支出绩效自评表</w:t>
            </w:r>
          </w:p>
        </w:tc>
      </w:tr>
      <w:tr w14:paraId="2B295BBF">
        <w:tblPrEx>
          <w:tblCellMar>
            <w:top w:w="0" w:type="dxa"/>
            <w:left w:w="108" w:type="dxa"/>
            <w:bottom w:w="0" w:type="dxa"/>
            <w:right w:w="108" w:type="dxa"/>
          </w:tblCellMar>
        </w:tblPrEx>
        <w:tc>
          <w:tcPr>
            <w:tcW w:w="8848" w:type="dxa"/>
            <w:gridSpan w:val="14"/>
            <w:vAlign w:val="center"/>
          </w:tcPr>
          <w:p w14:paraId="616A4C23">
            <w:pPr>
              <w:jc w:val="center"/>
            </w:pPr>
            <w:r>
              <w:rPr>
                <w:rFonts w:ascii="宋体" w:hAnsi="宋体" w:eastAsia="宋体"/>
                <w:sz w:val="24"/>
              </w:rPr>
              <w:t>(2024年度)</w:t>
            </w:r>
          </w:p>
        </w:tc>
      </w:tr>
      <w:tr w14:paraId="6A258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B2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68F3E5">
            <w:pPr>
              <w:jc w:val="center"/>
            </w:pPr>
            <w:r>
              <w:rPr>
                <w:rFonts w:hint="eastAsia" w:ascii="宋体" w:hAnsi="宋体"/>
                <w:sz w:val="16"/>
                <w:lang w:eastAsia="zh-CN"/>
              </w:rPr>
              <w:t>塔什库尔干塔吉克自治县</w:t>
            </w:r>
            <w:r>
              <w:rPr>
                <w:rFonts w:ascii="宋体" w:hAnsi="宋体" w:eastAsia="宋体"/>
                <w:sz w:val="16"/>
              </w:rPr>
              <w:t>瓦恰乡夏布孜喀拉村水渠维修项目</w:t>
            </w:r>
          </w:p>
        </w:tc>
      </w:tr>
      <w:tr w14:paraId="5D1479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02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3718A">
            <w:pPr>
              <w:jc w:val="center"/>
            </w:pPr>
            <w:r>
              <w:rPr>
                <w:rFonts w:ascii="宋体" w:hAnsi="宋体" w:eastAsia="宋体"/>
                <w:sz w:val="16"/>
              </w:rPr>
              <w:t>塔什库尔干塔吉克自治县瓦恰乡人民政府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A0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A9110B">
            <w:pPr>
              <w:jc w:val="center"/>
            </w:pPr>
            <w:r>
              <w:rPr>
                <w:rFonts w:ascii="宋体" w:hAnsi="宋体" w:eastAsia="宋体"/>
                <w:sz w:val="16"/>
              </w:rPr>
              <w:t>塔什库尔干塔吉克自治县瓦恰乡人民政府</w:t>
            </w:r>
          </w:p>
        </w:tc>
      </w:tr>
      <w:tr w14:paraId="52167A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40EC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4732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AA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693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87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EEE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2D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22CE">
            <w:pPr>
              <w:jc w:val="center"/>
            </w:pPr>
            <w:r>
              <w:rPr>
                <w:rFonts w:ascii="宋体" w:hAnsi="宋体" w:eastAsia="宋体"/>
                <w:sz w:val="16"/>
              </w:rPr>
              <w:t>得分</w:t>
            </w:r>
          </w:p>
        </w:tc>
      </w:tr>
      <w:tr w14:paraId="41C47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D63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9C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7037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B378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C6DA1">
            <w:pPr>
              <w:jc w:val="center"/>
            </w:pPr>
            <w:r>
              <w:rPr>
                <w:rFonts w:ascii="宋体" w:hAnsi="宋体" w:eastAsia="宋体"/>
                <w:sz w:val="16"/>
              </w:rPr>
              <w:t>49.96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B0E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DC5A">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C9EE">
            <w:pPr>
              <w:jc w:val="center"/>
            </w:pPr>
            <w:r>
              <w:rPr>
                <w:rFonts w:ascii="宋体" w:hAnsi="宋体" w:eastAsia="宋体"/>
                <w:sz w:val="16"/>
              </w:rPr>
              <w:t>9.98分</w:t>
            </w:r>
          </w:p>
        </w:tc>
      </w:tr>
      <w:tr w14:paraId="4041F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79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D6E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C7F6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F85D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00FD">
            <w:pPr>
              <w:jc w:val="center"/>
            </w:pPr>
            <w:r>
              <w:rPr>
                <w:rFonts w:ascii="宋体" w:hAnsi="宋体" w:eastAsia="宋体"/>
                <w:sz w:val="16"/>
              </w:rPr>
              <w:t>49.96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C5F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9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EF9B">
            <w:pPr>
              <w:jc w:val="center"/>
            </w:pPr>
            <w:r>
              <w:rPr>
                <w:rFonts w:ascii="宋体" w:hAnsi="宋体" w:eastAsia="宋体"/>
                <w:sz w:val="16"/>
              </w:rPr>
              <w:t>—</w:t>
            </w:r>
          </w:p>
        </w:tc>
      </w:tr>
      <w:tr w14:paraId="4B805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972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0A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2E5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384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587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081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DD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3DA0">
            <w:pPr>
              <w:jc w:val="center"/>
            </w:pPr>
            <w:r>
              <w:rPr>
                <w:rFonts w:ascii="宋体" w:hAnsi="宋体" w:eastAsia="宋体"/>
                <w:sz w:val="16"/>
              </w:rPr>
              <w:t>—</w:t>
            </w:r>
          </w:p>
        </w:tc>
      </w:tr>
      <w:tr w14:paraId="21838D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CDA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C90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7746C">
            <w:pPr>
              <w:jc w:val="center"/>
            </w:pPr>
            <w:r>
              <w:rPr>
                <w:rFonts w:ascii="宋体" w:hAnsi="宋体" w:eastAsia="宋体"/>
                <w:sz w:val="16"/>
              </w:rPr>
              <w:t>实际完成情况</w:t>
            </w:r>
          </w:p>
        </w:tc>
      </w:tr>
      <w:tr w14:paraId="2E66D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1C1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8392A">
            <w:pPr>
              <w:jc w:val="both"/>
            </w:pPr>
            <w:r>
              <w:rPr>
                <w:rFonts w:ascii="宋体" w:hAnsi="宋体" w:eastAsia="宋体"/>
                <w:sz w:val="16"/>
              </w:rPr>
              <w:t>投资50万元，对瓦恰乡夏布孜喀拉村1公里农田灌溉旧水渠进行维修，每公里50万元。该项目的实施提高了夏布孜喀拉村农田灌溉效率，解决农田内长时间使用和自然分化出现漏水、决口导致农田无法快速节水灌溉的问题，进一步夯实村级水利基础设施，改善农田灌溉和农业生产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592D6">
            <w:pPr>
              <w:jc w:val="both"/>
            </w:pPr>
            <w:r>
              <w:rPr>
                <w:rFonts w:ascii="宋体" w:hAnsi="宋体" w:eastAsia="宋体"/>
                <w:sz w:val="16"/>
              </w:rPr>
              <w:br w:type="textWrapping"/>
            </w:r>
            <w:r>
              <w:rPr>
                <w:rFonts w:ascii="宋体" w:hAnsi="宋体" w:eastAsia="宋体"/>
                <w:sz w:val="16"/>
              </w:rPr>
              <w:t>实际支付了49.96万元，完成瓦恰乡夏布孜喀拉村1公里农田灌溉旧水渠维修，该项目的实施提高了夏布孜喀拉村农田灌溉效率，解决了农田内长时间使用和</w:t>
            </w:r>
            <w:r>
              <w:rPr>
                <w:rFonts w:hint="eastAsia" w:ascii="宋体" w:hAnsi="宋体"/>
                <w:sz w:val="16"/>
                <w:lang w:eastAsia="zh-CN"/>
              </w:rPr>
              <w:t>自然风化</w:t>
            </w:r>
            <w:r>
              <w:rPr>
                <w:rFonts w:ascii="宋体" w:hAnsi="宋体" w:eastAsia="宋体"/>
                <w:sz w:val="16"/>
              </w:rPr>
              <w:t>出现漏水、决口导致农田无法快速节水灌溉的问题，进一步夯实了村级水利基础设施，改善了农田灌溉和农业生产条件。</w:t>
            </w:r>
          </w:p>
        </w:tc>
      </w:tr>
      <w:tr w14:paraId="54B98A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F8F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40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7C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8E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84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BA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A8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84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B9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EC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20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2D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EFF27">
            <w:pPr>
              <w:jc w:val="center"/>
            </w:pPr>
            <w:r>
              <w:rPr>
                <w:rFonts w:ascii="宋体" w:hAnsi="宋体" w:eastAsia="宋体"/>
                <w:sz w:val="16"/>
              </w:rPr>
              <w:t>偏差原因分析及改进措施</w:t>
            </w:r>
          </w:p>
        </w:tc>
      </w:tr>
      <w:tr w14:paraId="46148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491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0B6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50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1FFE">
            <w:pPr>
              <w:jc w:val="center"/>
            </w:pPr>
            <w:r>
              <w:rPr>
                <w:rFonts w:ascii="宋体" w:hAnsi="宋体" w:eastAsia="宋体"/>
                <w:sz w:val="16"/>
              </w:rPr>
              <w:t>水渠维修（公里）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36B0">
            <w:pPr>
              <w:jc w:val="center"/>
            </w:pPr>
            <w:r>
              <w:rPr>
                <w:rFonts w:ascii="宋体" w:hAnsi="宋体" w:eastAsia="宋体"/>
                <w:sz w:val="16"/>
              </w:rPr>
              <w:t>&gt;=1公里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B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2B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8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7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7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CDA9">
            <w:pPr>
              <w:jc w:val="center"/>
            </w:pPr>
            <w:r>
              <w:rPr>
                <w:rFonts w:ascii="宋体" w:hAnsi="宋体" w:eastAsia="宋体"/>
                <w:sz w:val="16"/>
              </w:rPr>
              <w:t>=1公里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4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8D1A">
            <w:pPr>
              <w:jc w:val="center"/>
            </w:pPr>
          </w:p>
        </w:tc>
      </w:tr>
      <w:tr w14:paraId="7C0A8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7C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B0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FE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594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5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4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B1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7C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A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B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3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2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BE135">
            <w:pPr>
              <w:jc w:val="center"/>
            </w:pPr>
          </w:p>
        </w:tc>
      </w:tr>
      <w:tr w14:paraId="31A13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80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16D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6EB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F91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B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C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8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A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9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62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D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4F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862C">
            <w:pPr>
              <w:jc w:val="center"/>
            </w:pPr>
          </w:p>
        </w:tc>
      </w:tr>
      <w:tr w14:paraId="77A54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7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F9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878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D753">
            <w:pPr>
              <w:jc w:val="center"/>
            </w:pPr>
            <w:r>
              <w:rPr>
                <w:rFonts w:ascii="宋体" w:hAnsi="宋体" w:eastAsia="宋体"/>
                <w:sz w:val="16"/>
              </w:rPr>
              <w:t>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8492">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D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0F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6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0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7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51A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CD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D9077">
            <w:pPr>
              <w:jc w:val="center"/>
            </w:pPr>
          </w:p>
        </w:tc>
      </w:tr>
      <w:tr w14:paraId="328C6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5F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CAC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A1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6BEF">
            <w:pPr>
              <w:jc w:val="center"/>
            </w:pPr>
            <w:r>
              <w:rPr>
                <w:rFonts w:ascii="宋体" w:hAnsi="宋体" w:eastAsia="宋体"/>
                <w:sz w:val="16"/>
              </w:rPr>
              <w:t>水渠进行维修</w:t>
            </w:r>
            <w:r>
              <w:rPr>
                <w:rFonts w:hint="eastAsia" w:ascii="宋体" w:hAnsi="宋体"/>
                <w:sz w:val="16"/>
                <w:lang w:eastAsia="zh-CN"/>
              </w:rPr>
              <w:t>（每</w:t>
            </w:r>
            <w:r>
              <w:rPr>
                <w:rFonts w:ascii="宋体" w:hAnsi="宋体" w:eastAsia="宋体"/>
                <w:sz w:val="16"/>
              </w:rPr>
              <w:t>公里/万元）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F0AF">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28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23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A2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55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A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308E">
            <w:pPr>
              <w:jc w:val="center"/>
            </w:pPr>
            <w:r>
              <w:rPr>
                <w:rFonts w:ascii="宋体" w:hAnsi="宋体" w:eastAsia="宋体"/>
                <w:sz w:val="16"/>
              </w:rPr>
              <w:t>=49.96万元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D7BE">
            <w:pPr>
              <w:jc w:val="center"/>
            </w:pPr>
            <w:r>
              <w:rPr>
                <w:rFonts w:ascii="宋体" w:hAnsi="宋体" w:eastAsia="宋体"/>
                <w:sz w:val="16"/>
              </w:rPr>
              <w:t>19.95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B606D">
            <w:pPr>
              <w:jc w:val="center"/>
            </w:pPr>
            <w:r>
              <w:rPr>
                <w:rFonts w:ascii="宋体" w:hAnsi="宋体" w:eastAsia="宋体"/>
                <w:sz w:val="16"/>
              </w:rPr>
              <w:t>偏差原因：该项目审计过程中，存在审计核减。改进措施：多去施工现场监督，提高项目质量。</w:t>
            </w:r>
          </w:p>
        </w:tc>
      </w:tr>
      <w:tr w14:paraId="5805B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FA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F1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F6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A151">
            <w:pPr>
              <w:jc w:val="center"/>
            </w:pPr>
            <w:r>
              <w:rPr>
                <w:rFonts w:ascii="宋体" w:hAnsi="宋体" w:eastAsia="宋体"/>
                <w:sz w:val="16"/>
              </w:rPr>
              <w:t>提高农田灌溉效率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B45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F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9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3D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C1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1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E00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3D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40C7C">
            <w:pPr>
              <w:jc w:val="center"/>
            </w:pPr>
          </w:p>
        </w:tc>
      </w:tr>
      <w:tr w14:paraId="200B1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0A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6F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CF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32B8">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3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C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A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4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15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A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E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8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9A300">
            <w:pPr>
              <w:jc w:val="center"/>
            </w:pPr>
          </w:p>
        </w:tc>
      </w:tr>
      <w:tr w14:paraId="64DE04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3E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55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BC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58085">
            <w:pPr>
              <w:jc w:val="center"/>
            </w:pPr>
            <w:r>
              <w:rPr>
                <w:rFonts w:ascii="宋体" w:hAnsi="宋体" w:eastAsia="宋体"/>
                <w:sz w:val="16"/>
              </w:rPr>
              <w:t>99.93分</w:t>
            </w:r>
          </w:p>
        </w:tc>
      </w:tr>
    </w:tbl>
    <w:p w14:paraId="12ABBF92">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0"/>
        <w:gridCol w:w="610"/>
        <w:gridCol w:w="610"/>
        <w:gridCol w:w="610"/>
        <w:gridCol w:w="610"/>
        <w:gridCol w:w="776"/>
        <w:gridCol w:w="631"/>
        <w:gridCol w:w="578"/>
        <w:gridCol w:w="631"/>
      </w:tblGrid>
      <w:tr w14:paraId="53465F2C">
        <w:tblPrEx>
          <w:tblCellMar>
            <w:top w:w="0" w:type="dxa"/>
            <w:left w:w="108" w:type="dxa"/>
            <w:bottom w:w="0" w:type="dxa"/>
            <w:right w:w="108" w:type="dxa"/>
          </w:tblCellMar>
        </w:tblPrEx>
        <w:tc>
          <w:tcPr>
            <w:tcW w:w="8848" w:type="dxa"/>
            <w:gridSpan w:val="14"/>
            <w:vAlign w:val="center"/>
          </w:tcPr>
          <w:p w14:paraId="0F0B652B">
            <w:pPr>
              <w:jc w:val="center"/>
            </w:pPr>
            <w:r>
              <w:rPr>
                <w:rFonts w:ascii="宋体" w:hAnsi="宋体" w:eastAsia="宋体"/>
                <w:sz w:val="24"/>
              </w:rPr>
              <w:t>项目支出绩效自评表</w:t>
            </w:r>
          </w:p>
        </w:tc>
      </w:tr>
      <w:tr w14:paraId="05BF0029">
        <w:tblPrEx>
          <w:tblCellMar>
            <w:top w:w="0" w:type="dxa"/>
            <w:left w:w="108" w:type="dxa"/>
            <w:bottom w:w="0" w:type="dxa"/>
            <w:right w:w="108" w:type="dxa"/>
          </w:tblCellMar>
        </w:tblPrEx>
        <w:tc>
          <w:tcPr>
            <w:tcW w:w="8848" w:type="dxa"/>
            <w:gridSpan w:val="14"/>
            <w:vAlign w:val="center"/>
          </w:tcPr>
          <w:p w14:paraId="393B2EFB">
            <w:pPr>
              <w:jc w:val="center"/>
            </w:pPr>
            <w:r>
              <w:rPr>
                <w:rFonts w:ascii="宋体" w:hAnsi="宋体" w:eastAsia="宋体"/>
                <w:sz w:val="24"/>
              </w:rPr>
              <w:t>(2024年度)</w:t>
            </w:r>
          </w:p>
        </w:tc>
      </w:tr>
      <w:tr w14:paraId="6E01C2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F7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93142A">
            <w:pPr>
              <w:jc w:val="center"/>
            </w:pPr>
            <w:r>
              <w:rPr>
                <w:rFonts w:hint="eastAsia" w:ascii="宋体" w:hAnsi="宋体"/>
                <w:sz w:val="16"/>
                <w:lang w:eastAsia="zh-CN"/>
              </w:rPr>
              <w:t>塔什库尔干塔吉克自治县</w:t>
            </w:r>
            <w:r>
              <w:rPr>
                <w:rFonts w:ascii="宋体" w:hAnsi="宋体" w:eastAsia="宋体"/>
                <w:sz w:val="16"/>
              </w:rPr>
              <w:t>瓦恰乡夏拉夫迭村亮化项目</w:t>
            </w:r>
          </w:p>
        </w:tc>
      </w:tr>
      <w:tr w14:paraId="4D3B80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9A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9A3A5">
            <w:pPr>
              <w:jc w:val="center"/>
            </w:pPr>
            <w:r>
              <w:rPr>
                <w:rFonts w:ascii="宋体" w:hAnsi="宋体" w:eastAsia="宋体"/>
                <w:sz w:val="16"/>
              </w:rPr>
              <w:t>塔什库尔干塔吉克自治县瓦恰乡人民政府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E6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FCC085">
            <w:pPr>
              <w:jc w:val="center"/>
            </w:pPr>
            <w:r>
              <w:rPr>
                <w:rFonts w:ascii="宋体" w:hAnsi="宋体" w:eastAsia="宋体"/>
                <w:sz w:val="16"/>
              </w:rPr>
              <w:t>塔什库尔干塔吉克自治县瓦恰乡人民政府</w:t>
            </w:r>
          </w:p>
        </w:tc>
      </w:tr>
      <w:tr w14:paraId="652759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0C8F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7B45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C05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9A9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88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D9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B6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DEB0">
            <w:pPr>
              <w:jc w:val="center"/>
            </w:pPr>
            <w:r>
              <w:rPr>
                <w:rFonts w:ascii="宋体" w:hAnsi="宋体" w:eastAsia="宋体"/>
                <w:sz w:val="16"/>
              </w:rPr>
              <w:t>得分</w:t>
            </w:r>
          </w:p>
        </w:tc>
      </w:tr>
      <w:tr w14:paraId="495371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4B7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A8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300C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B2A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3E38F">
            <w:pPr>
              <w:jc w:val="center"/>
            </w:pPr>
            <w:r>
              <w:rPr>
                <w:rFonts w:ascii="宋体" w:hAnsi="宋体" w:eastAsia="宋体"/>
                <w:sz w:val="16"/>
              </w:rPr>
              <w:t>49.96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0C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D4E5D">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8C2A">
            <w:pPr>
              <w:jc w:val="center"/>
            </w:pPr>
            <w:r>
              <w:rPr>
                <w:rFonts w:ascii="宋体" w:hAnsi="宋体" w:eastAsia="宋体"/>
                <w:sz w:val="16"/>
              </w:rPr>
              <w:t>10.00分</w:t>
            </w:r>
          </w:p>
        </w:tc>
      </w:tr>
      <w:tr w14:paraId="40D14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29A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E52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E16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DE53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982D">
            <w:pPr>
              <w:jc w:val="center"/>
            </w:pPr>
            <w:r>
              <w:rPr>
                <w:rFonts w:ascii="宋体" w:hAnsi="宋体" w:eastAsia="宋体"/>
                <w:sz w:val="16"/>
              </w:rPr>
              <w:t>49.96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54C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C81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F1B9">
            <w:pPr>
              <w:jc w:val="center"/>
            </w:pPr>
            <w:r>
              <w:rPr>
                <w:rFonts w:ascii="宋体" w:hAnsi="宋体" w:eastAsia="宋体"/>
                <w:sz w:val="16"/>
              </w:rPr>
              <w:t>—</w:t>
            </w:r>
          </w:p>
        </w:tc>
      </w:tr>
      <w:tr w14:paraId="5EE80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15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D78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05B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30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CAB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F3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A4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63DA">
            <w:pPr>
              <w:jc w:val="center"/>
            </w:pPr>
            <w:r>
              <w:rPr>
                <w:rFonts w:ascii="宋体" w:hAnsi="宋体" w:eastAsia="宋体"/>
                <w:sz w:val="16"/>
              </w:rPr>
              <w:t>—</w:t>
            </w:r>
          </w:p>
        </w:tc>
      </w:tr>
      <w:tr w14:paraId="108C1A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72D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3C0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064C42">
            <w:pPr>
              <w:jc w:val="center"/>
            </w:pPr>
            <w:r>
              <w:rPr>
                <w:rFonts w:ascii="宋体" w:hAnsi="宋体" w:eastAsia="宋体"/>
                <w:sz w:val="16"/>
              </w:rPr>
              <w:t>实际完成情况</w:t>
            </w:r>
          </w:p>
        </w:tc>
      </w:tr>
      <w:tr w14:paraId="741E2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E3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C3B18A">
            <w:pPr>
              <w:jc w:val="both"/>
            </w:pPr>
            <w:r>
              <w:rPr>
                <w:rFonts w:ascii="宋体" w:hAnsi="宋体" w:eastAsia="宋体"/>
                <w:sz w:val="16"/>
              </w:rPr>
              <w:t>投资50万元，</w:t>
            </w:r>
            <w:r>
              <w:rPr>
                <w:rFonts w:hint="eastAsia" w:ascii="宋体" w:hAnsi="宋体"/>
                <w:sz w:val="16"/>
                <w:lang w:eastAsia="zh-CN"/>
              </w:rPr>
              <w:t>对</w:t>
            </w:r>
            <w:r>
              <w:rPr>
                <w:rFonts w:ascii="宋体" w:hAnsi="宋体" w:eastAsia="宋体"/>
                <w:sz w:val="16"/>
              </w:rPr>
              <w:t>瓦恰乡夏拉夫迭村购置路灯120盏（包安装）及配套附属设施。通过该项目建设，进一步美化人居生活环境，提升村容村貌，健全农村公共道路照明基础设施，方便群众夜间出行，推进美丽乡村建设，提高农牧民生活水平和</w:t>
            </w:r>
            <w:r>
              <w:rPr>
                <w:rFonts w:hint="eastAsia" w:ascii="宋体" w:hAnsi="宋体"/>
                <w:sz w:val="16"/>
                <w:lang w:eastAsia="zh-CN"/>
              </w:rPr>
              <w:t>获得感、幸福感、安全感</w:t>
            </w:r>
            <w:r>
              <w:rPr>
                <w:rFonts w:ascii="宋体" w:hAnsi="宋体" w:eastAsia="宋体"/>
                <w:sz w:val="16"/>
              </w:rPr>
              <w:t>，村集体满意度达95%以上。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28423">
            <w:pPr>
              <w:jc w:val="both"/>
            </w:pPr>
            <w:r>
              <w:rPr>
                <w:rFonts w:ascii="宋体" w:hAnsi="宋体" w:eastAsia="宋体"/>
                <w:sz w:val="16"/>
              </w:rPr>
              <w:t>项目已支出金额为49.96万元，夏拉夫迭村已购置路灯120盏（包安装）及配套附属设施。通过该项目建设，进一步美化了人居生活环境，提升了村容村貌，健全了农村公共道路照明基础设施，方便了群众夜间出行，推进了美丽乡村建设，提高了农牧民生活水平和</w:t>
            </w:r>
            <w:r>
              <w:rPr>
                <w:rFonts w:hint="eastAsia" w:ascii="宋体" w:hAnsi="宋体"/>
                <w:sz w:val="16"/>
                <w:lang w:eastAsia="zh-CN"/>
              </w:rPr>
              <w:t>获得感、幸福感、安全感</w:t>
            </w:r>
            <w:r>
              <w:rPr>
                <w:rFonts w:ascii="宋体" w:hAnsi="宋体" w:eastAsia="宋体"/>
                <w:sz w:val="16"/>
              </w:rPr>
              <w:t>，2024年11月20日完成验收，受益村集体满意度达100%。</w:t>
            </w:r>
          </w:p>
        </w:tc>
      </w:tr>
      <w:tr w14:paraId="4C199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19BC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E1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6E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E9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3F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59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21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F3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54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5F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FA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C0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B95A7">
            <w:pPr>
              <w:jc w:val="center"/>
            </w:pPr>
            <w:r>
              <w:rPr>
                <w:rFonts w:ascii="宋体" w:hAnsi="宋体" w:eastAsia="宋体"/>
                <w:sz w:val="16"/>
              </w:rPr>
              <w:t>偏差原因分析及改进措施</w:t>
            </w:r>
          </w:p>
        </w:tc>
      </w:tr>
      <w:tr w14:paraId="40749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A47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2F3A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2B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633C">
            <w:pPr>
              <w:jc w:val="center"/>
            </w:pPr>
            <w:r>
              <w:rPr>
                <w:rFonts w:ascii="宋体" w:hAnsi="宋体" w:eastAsia="宋体"/>
                <w:sz w:val="16"/>
              </w:rPr>
              <w:t>购置路灯（盏）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7DD8">
            <w:pPr>
              <w:jc w:val="center"/>
            </w:pPr>
            <w:r>
              <w:rPr>
                <w:rFonts w:ascii="宋体" w:hAnsi="宋体" w:eastAsia="宋体"/>
                <w:sz w:val="16"/>
              </w:rPr>
              <w:t>&gt;=120盏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A4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B5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E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F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49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2DE8">
            <w:pPr>
              <w:jc w:val="center"/>
            </w:pPr>
            <w:r>
              <w:rPr>
                <w:rFonts w:ascii="宋体" w:hAnsi="宋体" w:eastAsia="宋体"/>
                <w:sz w:val="16"/>
              </w:rPr>
              <w:t>=120盏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18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3713">
            <w:pPr>
              <w:jc w:val="center"/>
            </w:pPr>
          </w:p>
        </w:tc>
      </w:tr>
      <w:tr w14:paraId="0B444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B4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2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EC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68F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F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B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3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94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7D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5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4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60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9FBFE">
            <w:pPr>
              <w:jc w:val="center"/>
            </w:pPr>
          </w:p>
        </w:tc>
      </w:tr>
      <w:tr w14:paraId="318A6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BB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E8E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507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99D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E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0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D0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3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39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28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5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2B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B439C">
            <w:pPr>
              <w:jc w:val="center"/>
            </w:pPr>
          </w:p>
        </w:tc>
      </w:tr>
      <w:tr w14:paraId="3932B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43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61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09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2494">
            <w:pPr>
              <w:jc w:val="center"/>
            </w:pPr>
            <w:r>
              <w:rPr>
                <w:rFonts w:ascii="宋体" w:hAnsi="宋体" w:eastAsia="宋体"/>
                <w:sz w:val="16"/>
              </w:rPr>
              <w:t>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358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9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F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6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7B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9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DC06">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D1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E0423">
            <w:pPr>
              <w:jc w:val="center"/>
            </w:pPr>
          </w:p>
        </w:tc>
      </w:tr>
      <w:tr w14:paraId="5922D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FD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FB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BB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F14D">
            <w:pPr>
              <w:jc w:val="center"/>
            </w:pPr>
            <w:r>
              <w:rPr>
                <w:rFonts w:ascii="宋体" w:hAnsi="宋体" w:eastAsia="宋体"/>
                <w:sz w:val="16"/>
              </w:rPr>
              <w:t>采购路灯单价（盏/万元）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34F7">
            <w:pPr>
              <w:jc w:val="center"/>
            </w:pPr>
            <w:r>
              <w:rPr>
                <w:rFonts w:ascii="宋体" w:hAnsi="宋体" w:eastAsia="宋体"/>
                <w:sz w:val="16"/>
              </w:rPr>
              <w:t>&lt;=0.4167万元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69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17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BE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8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7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A4D9">
            <w:pPr>
              <w:jc w:val="center"/>
            </w:pPr>
            <w:r>
              <w:rPr>
                <w:rFonts w:ascii="宋体" w:hAnsi="宋体" w:eastAsia="宋体"/>
                <w:sz w:val="16"/>
              </w:rPr>
              <w:t>=0.4163万元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D919">
            <w:pPr>
              <w:jc w:val="center"/>
            </w:pPr>
            <w:r>
              <w:rPr>
                <w:rFonts w:ascii="宋体" w:hAnsi="宋体" w:eastAsia="宋体"/>
                <w:sz w:val="16"/>
              </w:rPr>
              <w:t>19.95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C77B1">
            <w:pPr>
              <w:jc w:val="center"/>
            </w:pPr>
            <w:r>
              <w:rPr>
                <w:rFonts w:ascii="宋体" w:hAnsi="宋体" w:eastAsia="宋体"/>
                <w:sz w:val="16"/>
              </w:rPr>
              <w:t>偏差原因：本项目通过拨付资金49.96万元，已确保完成本年度工作任务，导致出现正偏差，改进措施：根据项目需求，后续合理设置绩效指标，合理规划和调配资金，保障工作按时按量进行，避免资金闲置，提高资金使用效率。</w:t>
            </w:r>
          </w:p>
        </w:tc>
      </w:tr>
      <w:tr w14:paraId="595C6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10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FD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5A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0B2F">
            <w:pPr>
              <w:jc w:val="center"/>
            </w:pPr>
            <w:r>
              <w:rPr>
                <w:rFonts w:ascii="宋体" w:hAnsi="宋体" w:eastAsia="宋体"/>
                <w:sz w:val="16"/>
              </w:rPr>
              <w:t>健全农村公共文化场所基础设施，提高农牧民生活水平和</w:t>
            </w:r>
            <w:r>
              <w:rPr>
                <w:rFonts w:hint="eastAsia" w:ascii="宋体" w:hAnsi="宋体"/>
                <w:sz w:val="16"/>
                <w:lang w:eastAsia="zh-CN"/>
              </w:rPr>
              <w:t>获得感、幸福感、安全感</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F99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7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8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9F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1F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2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8B8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3B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A263">
            <w:pPr>
              <w:jc w:val="center"/>
            </w:pPr>
          </w:p>
        </w:tc>
      </w:tr>
      <w:tr w14:paraId="23F60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34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FD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3F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C59A">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93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4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18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3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67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6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1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38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F054">
            <w:pPr>
              <w:jc w:val="center"/>
            </w:pPr>
            <w:r>
              <w:rPr>
                <w:rFonts w:ascii="宋体" w:hAnsi="宋体" w:eastAsia="宋体"/>
                <w:sz w:val="16"/>
              </w:rPr>
              <w:t>偏差原因：项目实施情况较好，受益村集体满意度高于预期，导致出现正偏差，改进措施：基于当前良好表现，重新审视绩效目标，在以后绩效目标设置时设置更具挑战性的目标，以推动业务持续发展。</w:t>
            </w:r>
          </w:p>
        </w:tc>
      </w:tr>
      <w:tr w14:paraId="5F5FD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BA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B4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23E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EABE71">
            <w:pPr>
              <w:jc w:val="center"/>
            </w:pPr>
            <w:r>
              <w:rPr>
                <w:rFonts w:ascii="宋体" w:hAnsi="宋体" w:eastAsia="宋体"/>
                <w:sz w:val="16"/>
              </w:rPr>
              <w:t>99.95分</w:t>
            </w:r>
          </w:p>
        </w:tc>
      </w:tr>
    </w:tbl>
    <w:p w14:paraId="352CE09B">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936"/>
        <w:gridCol w:w="616"/>
        <w:gridCol w:w="616"/>
        <w:gridCol w:w="616"/>
        <w:gridCol w:w="616"/>
        <w:gridCol w:w="616"/>
        <w:gridCol w:w="631"/>
        <w:gridCol w:w="632"/>
        <w:gridCol w:w="595"/>
        <w:gridCol w:w="632"/>
      </w:tblGrid>
      <w:tr w14:paraId="2E67EF09">
        <w:tblPrEx>
          <w:tblCellMar>
            <w:top w:w="0" w:type="dxa"/>
            <w:left w:w="108" w:type="dxa"/>
            <w:bottom w:w="0" w:type="dxa"/>
            <w:right w:w="108" w:type="dxa"/>
          </w:tblCellMar>
        </w:tblPrEx>
        <w:tc>
          <w:tcPr>
            <w:tcW w:w="8848" w:type="dxa"/>
            <w:gridSpan w:val="14"/>
            <w:vAlign w:val="center"/>
          </w:tcPr>
          <w:p w14:paraId="1FF54375">
            <w:pPr>
              <w:jc w:val="center"/>
            </w:pPr>
            <w:r>
              <w:rPr>
                <w:rFonts w:ascii="宋体" w:hAnsi="宋体" w:eastAsia="宋体"/>
                <w:sz w:val="24"/>
              </w:rPr>
              <w:t>项目支出绩效自评表</w:t>
            </w:r>
          </w:p>
        </w:tc>
      </w:tr>
      <w:tr w14:paraId="6E8D3067">
        <w:tblPrEx>
          <w:tblCellMar>
            <w:top w:w="0" w:type="dxa"/>
            <w:left w:w="108" w:type="dxa"/>
            <w:bottom w:w="0" w:type="dxa"/>
            <w:right w:w="108" w:type="dxa"/>
          </w:tblCellMar>
        </w:tblPrEx>
        <w:tc>
          <w:tcPr>
            <w:tcW w:w="8848" w:type="dxa"/>
            <w:gridSpan w:val="14"/>
            <w:vAlign w:val="center"/>
          </w:tcPr>
          <w:p w14:paraId="17E1D8D0">
            <w:pPr>
              <w:jc w:val="center"/>
            </w:pPr>
            <w:r>
              <w:rPr>
                <w:rFonts w:ascii="宋体" w:hAnsi="宋体" w:eastAsia="宋体"/>
                <w:sz w:val="24"/>
              </w:rPr>
              <w:t>(2024年度)</w:t>
            </w:r>
          </w:p>
        </w:tc>
      </w:tr>
      <w:tr w14:paraId="5147D6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7C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D1840B">
            <w:pPr>
              <w:jc w:val="center"/>
            </w:pPr>
            <w:r>
              <w:rPr>
                <w:rFonts w:hint="eastAsia" w:ascii="宋体" w:hAnsi="宋体"/>
                <w:sz w:val="16"/>
                <w:lang w:eastAsia="zh-CN"/>
              </w:rPr>
              <w:t>塔什库尔干塔吉克自治县</w:t>
            </w:r>
            <w:r>
              <w:rPr>
                <w:rFonts w:ascii="宋体" w:hAnsi="宋体" w:eastAsia="宋体"/>
                <w:sz w:val="16"/>
              </w:rPr>
              <w:t>瓦恰乡库尕丹村农村亮化项目</w:t>
            </w:r>
          </w:p>
        </w:tc>
      </w:tr>
      <w:tr w14:paraId="1750B4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01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E379C">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42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3C2FD8">
            <w:pPr>
              <w:jc w:val="center"/>
            </w:pPr>
            <w:r>
              <w:rPr>
                <w:rFonts w:ascii="宋体" w:hAnsi="宋体" w:eastAsia="宋体"/>
                <w:sz w:val="16"/>
              </w:rPr>
              <w:t>塔什库尔干塔吉克自治县瓦恰乡人民政府</w:t>
            </w:r>
          </w:p>
        </w:tc>
      </w:tr>
      <w:tr w14:paraId="3D270B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A3A8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E45A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DB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82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428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10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8DB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2FB6">
            <w:pPr>
              <w:jc w:val="center"/>
            </w:pPr>
            <w:r>
              <w:rPr>
                <w:rFonts w:ascii="宋体" w:hAnsi="宋体" w:eastAsia="宋体"/>
                <w:sz w:val="16"/>
              </w:rPr>
              <w:t>得分</w:t>
            </w:r>
          </w:p>
        </w:tc>
      </w:tr>
      <w:tr w14:paraId="291FA3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5DB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6C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A08B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EA37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44857">
            <w:pPr>
              <w:jc w:val="center"/>
            </w:pPr>
            <w:r>
              <w:rPr>
                <w:rFonts w:ascii="宋体" w:hAnsi="宋体" w:eastAsia="宋体"/>
                <w:sz w:val="16"/>
              </w:rPr>
              <w:t>49.96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A9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A24BB">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E938">
            <w:pPr>
              <w:jc w:val="center"/>
            </w:pPr>
            <w:r>
              <w:rPr>
                <w:rFonts w:ascii="宋体" w:hAnsi="宋体" w:eastAsia="宋体"/>
                <w:sz w:val="16"/>
              </w:rPr>
              <w:t>10.00分</w:t>
            </w:r>
          </w:p>
        </w:tc>
      </w:tr>
      <w:tr w14:paraId="713F0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EED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356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610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9F8A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2124E">
            <w:pPr>
              <w:jc w:val="center"/>
            </w:pPr>
            <w:r>
              <w:rPr>
                <w:rFonts w:ascii="宋体" w:hAnsi="宋体" w:eastAsia="宋体"/>
                <w:sz w:val="16"/>
              </w:rPr>
              <w:t>49.96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618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2B0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AB11">
            <w:pPr>
              <w:jc w:val="center"/>
            </w:pPr>
            <w:r>
              <w:rPr>
                <w:rFonts w:ascii="宋体" w:hAnsi="宋体" w:eastAsia="宋体"/>
                <w:sz w:val="16"/>
              </w:rPr>
              <w:t>—</w:t>
            </w:r>
          </w:p>
        </w:tc>
      </w:tr>
      <w:tr w14:paraId="5B175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866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A65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E2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58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A08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0CB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5F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B95C">
            <w:pPr>
              <w:jc w:val="center"/>
            </w:pPr>
            <w:r>
              <w:rPr>
                <w:rFonts w:ascii="宋体" w:hAnsi="宋体" w:eastAsia="宋体"/>
                <w:sz w:val="16"/>
              </w:rPr>
              <w:t>—</w:t>
            </w:r>
          </w:p>
        </w:tc>
      </w:tr>
      <w:tr w14:paraId="5748AE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94A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FD5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4717F8">
            <w:pPr>
              <w:jc w:val="center"/>
            </w:pPr>
            <w:r>
              <w:rPr>
                <w:rFonts w:ascii="宋体" w:hAnsi="宋体" w:eastAsia="宋体"/>
                <w:sz w:val="16"/>
              </w:rPr>
              <w:t>实际完成情况</w:t>
            </w:r>
          </w:p>
        </w:tc>
      </w:tr>
      <w:tr w14:paraId="4C69E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6A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8ECAC">
            <w:pPr>
              <w:jc w:val="both"/>
            </w:pPr>
            <w:r>
              <w:rPr>
                <w:rFonts w:ascii="宋体" w:hAnsi="宋体" w:eastAsia="宋体"/>
                <w:sz w:val="16"/>
              </w:rPr>
              <w:t>投资50万元，</w:t>
            </w:r>
            <w:r>
              <w:rPr>
                <w:rFonts w:hint="eastAsia" w:ascii="宋体" w:hAnsi="宋体"/>
                <w:sz w:val="16"/>
                <w:lang w:eastAsia="zh-CN"/>
              </w:rPr>
              <w:t>对</w:t>
            </w:r>
            <w:r>
              <w:rPr>
                <w:rFonts w:ascii="宋体" w:hAnsi="宋体" w:eastAsia="宋体"/>
                <w:sz w:val="16"/>
              </w:rPr>
              <w:t>瓦恰乡库尕丹村购置路灯120盏（包安装）及配套附属设施。通过该项目建设，进一步美化人居生活环境，提升村容村貌，健全农村公共道路照明基础设施，方便群众夜间出行，推进美丽乡村建设，提高农牧民生活水平和</w:t>
            </w:r>
            <w:r>
              <w:rPr>
                <w:rFonts w:hint="eastAsia" w:ascii="宋体" w:hAnsi="宋体"/>
                <w:sz w:val="16"/>
                <w:lang w:eastAsia="zh-CN"/>
              </w:rPr>
              <w:t>获得感、幸福感、安全感</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0B82B">
            <w:pPr>
              <w:jc w:val="both"/>
            </w:pPr>
            <w:r>
              <w:rPr>
                <w:rFonts w:ascii="宋体" w:hAnsi="宋体" w:eastAsia="宋体"/>
                <w:sz w:val="16"/>
              </w:rPr>
              <w:t>项目实际支出49.96万元，为瓦恰乡库尕丹村购置路灯120盏（包安装）及配套附属设施。进一步美化了人居生活环境，提升了村容村貌，健全了农村公共道路照明基础设施，方便了群众夜间出行，推进了美丽乡村建设，提高了农牧民生活水平和</w:t>
            </w:r>
            <w:r>
              <w:rPr>
                <w:rFonts w:hint="eastAsia" w:ascii="宋体" w:hAnsi="宋体"/>
                <w:sz w:val="16"/>
                <w:lang w:eastAsia="zh-CN"/>
              </w:rPr>
              <w:t>获得感、幸福感、安全感</w:t>
            </w:r>
            <w:r>
              <w:rPr>
                <w:rFonts w:ascii="宋体" w:hAnsi="宋体" w:eastAsia="宋体"/>
                <w:sz w:val="16"/>
              </w:rPr>
              <w:t>，受益村集体满意度达到100%。</w:t>
            </w:r>
          </w:p>
        </w:tc>
      </w:tr>
      <w:tr w14:paraId="77C1D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4AA0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24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1C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57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B2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07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78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E7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27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81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91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1D7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F1390">
            <w:pPr>
              <w:jc w:val="center"/>
            </w:pPr>
            <w:r>
              <w:rPr>
                <w:rFonts w:ascii="宋体" w:hAnsi="宋体" w:eastAsia="宋体"/>
                <w:sz w:val="16"/>
              </w:rPr>
              <w:t>偏差原因分析及改进措施</w:t>
            </w:r>
          </w:p>
        </w:tc>
      </w:tr>
      <w:tr w14:paraId="794B0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E26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3A0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AE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832F">
            <w:pPr>
              <w:jc w:val="center"/>
            </w:pPr>
            <w:r>
              <w:rPr>
                <w:rFonts w:ascii="宋体" w:hAnsi="宋体" w:eastAsia="宋体"/>
                <w:sz w:val="16"/>
              </w:rPr>
              <w:t>购置路灯（盏）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2699">
            <w:pPr>
              <w:jc w:val="center"/>
            </w:pPr>
            <w:r>
              <w:rPr>
                <w:rFonts w:ascii="宋体" w:hAnsi="宋体" w:eastAsia="宋体"/>
                <w:sz w:val="16"/>
              </w:rPr>
              <w:t>&gt;=120盏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3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F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57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F6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C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6D1A">
            <w:pPr>
              <w:jc w:val="center"/>
            </w:pPr>
            <w:r>
              <w:rPr>
                <w:rFonts w:ascii="宋体" w:hAnsi="宋体" w:eastAsia="宋体"/>
                <w:sz w:val="16"/>
              </w:rPr>
              <w:t>=120盏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1C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27F70">
            <w:pPr>
              <w:jc w:val="center"/>
            </w:pPr>
          </w:p>
        </w:tc>
      </w:tr>
      <w:tr w14:paraId="48EF5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AE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D3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21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871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25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D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4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DF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65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9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3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9D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BEB9">
            <w:pPr>
              <w:jc w:val="center"/>
            </w:pPr>
          </w:p>
        </w:tc>
      </w:tr>
      <w:tr w14:paraId="43FD2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F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B9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157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507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4B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7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67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0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4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D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0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A8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B0AAD">
            <w:pPr>
              <w:jc w:val="center"/>
            </w:pPr>
          </w:p>
        </w:tc>
      </w:tr>
      <w:tr w14:paraId="52DEF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A1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09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F4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5A00">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6584">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F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D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E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90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E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1DE6">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8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A03E">
            <w:pPr>
              <w:jc w:val="center"/>
            </w:pPr>
          </w:p>
        </w:tc>
      </w:tr>
      <w:tr w14:paraId="4582E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1A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E86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E1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5800">
            <w:pPr>
              <w:jc w:val="center"/>
            </w:pPr>
            <w:r>
              <w:rPr>
                <w:rFonts w:ascii="宋体" w:hAnsi="宋体" w:eastAsia="宋体"/>
                <w:sz w:val="16"/>
              </w:rPr>
              <w:t>采购路灯单价（盏/万元）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F537">
            <w:pPr>
              <w:jc w:val="center"/>
            </w:pPr>
            <w:r>
              <w:rPr>
                <w:rFonts w:ascii="宋体" w:hAnsi="宋体" w:eastAsia="宋体"/>
                <w:sz w:val="16"/>
              </w:rPr>
              <w:t>&lt;=4166.67元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81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68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EC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2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1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FDD5">
            <w:pPr>
              <w:jc w:val="center"/>
            </w:pPr>
            <w:r>
              <w:rPr>
                <w:rFonts w:ascii="宋体" w:hAnsi="宋体" w:eastAsia="宋体"/>
                <w:sz w:val="16"/>
              </w:rPr>
              <w:t>=4163元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3527">
            <w:pPr>
              <w:jc w:val="center"/>
            </w:pPr>
            <w:r>
              <w:rPr>
                <w:rFonts w:ascii="宋体" w:hAnsi="宋体" w:eastAsia="宋体"/>
                <w:sz w:val="16"/>
              </w:rPr>
              <w:t>19.95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5662B">
            <w:pPr>
              <w:jc w:val="center"/>
            </w:pPr>
            <w:r>
              <w:rPr>
                <w:rFonts w:ascii="宋体" w:hAnsi="宋体" w:eastAsia="宋体"/>
                <w:sz w:val="16"/>
              </w:rPr>
              <w:t>原因在于该项目审计过程中，个别路灯存在问题。</w:t>
            </w:r>
          </w:p>
        </w:tc>
      </w:tr>
      <w:tr w14:paraId="150DC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13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28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4D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C16C">
            <w:pPr>
              <w:jc w:val="center"/>
            </w:pPr>
            <w:r>
              <w:rPr>
                <w:rFonts w:ascii="宋体" w:hAnsi="宋体" w:eastAsia="宋体"/>
                <w:sz w:val="16"/>
              </w:rPr>
              <w:t>健全农村公共文化场所基础设施，提高农牧民生活水平和</w:t>
            </w:r>
            <w:r>
              <w:rPr>
                <w:rFonts w:hint="eastAsia" w:ascii="宋体" w:hAnsi="宋体"/>
                <w:sz w:val="16"/>
                <w:lang w:eastAsia="zh-CN"/>
              </w:rPr>
              <w:t>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F1B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8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DC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8D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AB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C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AAA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EA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747C">
            <w:pPr>
              <w:jc w:val="center"/>
            </w:pPr>
          </w:p>
        </w:tc>
      </w:tr>
      <w:tr w14:paraId="25108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CB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8E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3B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4197">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81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8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1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3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B5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2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4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13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A4FA">
            <w:pPr>
              <w:jc w:val="center"/>
            </w:pPr>
            <w:r>
              <w:rPr>
                <w:rFonts w:ascii="宋体" w:hAnsi="宋体" w:eastAsia="宋体"/>
                <w:sz w:val="16"/>
              </w:rPr>
              <w:t>项目完成情况较好，实际受益村集体满意度较高，所以指标出现正偏差</w:t>
            </w:r>
          </w:p>
        </w:tc>
      </w:tr>
      <w:tr w14:paraId="46FF29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70E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A2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EAF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371F00">
            <w:pPr>
              <w:jc w:val="center"/>
            </w:pPr>
            <w:r>
              <w:rPr>
                <w:rFonts w:ascii="宋体" w:hAnsi="宋体" w:eastAsia="宋体"/>
                <w:sz w:val="16"/>
              </w:rPr>
              <w:t>99.95分</w:t>
            </w:r>
          </w:p>
        </w:tc>
      </w:tr>
    </w:tbl>
    <w:p w14:paraId="3FA7D852">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0119DECA">
        <w:tblPrEx>
          <w:tblCellMar>
            <w:top w:w="0" w:type="dxa"/>
            <w:left w:w="108" w:type="dxa"/>
            <w:bottom w:w="0" w:type="dxa"/>
            <w:right w:w="108" w:type="dxa"/>
          </w:tblCellMar>
        </w:tblPrEx>
        <w:tc>
          <w:tcPr>
            <w:tcW w:w="8848" w:type="dxa"/>
            <w:gridSpan w:val="14"/>
            <w:vAlign w:val="center"/>
          </w:tcPr>
          <w:p w14:paraId="4BBD0635">
            <w:pPr>
              <w:jc w:val="center"/>
            </w:pPr>
            <w:r>
              <w:rPr>
                <w:rFonts w:ascii="宋体" w:hAnsi="宋体" w:eastAsia="宋体"/>
                <w:sz w:val="24"/>
              </w:rPr>
              <w:t>项目支出绩效自评表</w:t>
            </w:r>
          </w:p>
        </w:tc>
      </w:tr>
      <w:tr w14:paraId="37F1BE1C">
        <w:tblPrEx>
          <w:tblCellMar>
            <w:top w:w="0" w:type="dxa"/>
            <w:left w:w="108" w:type="dxa"/>
            <w:bottom w:w="0" w:type="dxa"/>
            <w:right w:w="108" w:type="dxa"/>
          </w:tblCellMar>
        </w:tblPrEx>
        <w:tc>
          <w:tcPr>
            <w:tcW w:w="8848" w:type="dxa"/>
            <w:gridSpan w:val="14"/>
            <w:vAlign w:val="center"/>
          </w:tcPr>
          <w:p w14:paraId="144369F2">
            <w:pPr>
              <w:jc w:val="center"/>
            </w:pPr>
            <w:r>
              <w:rPr>
                <w:rFonts w:ascii="宋体" w:hAnsi="宋体" w:eastAsia="宋体"/>
                <w:sz w:val="24"/>
              </w:rPr>
              <w:t>(2024年度)</w:t>
            </w:r>
          </w:p>
        </w:tc>
      </w:tr>
      <w:tr w14:paraId="5F316A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1E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E398CD">
            <w:pPr>
              <w:jc w:val="center"/>
            </w:pPr>
            <w:r>
              <w:rPr>
                <w:rFonts w:ascii="宋体" w:hAnsi="宋体" w:eastAsia="宋体"/>
                <w:sz w:val="16"/>
              </w:rPr>
              <w:t>瓦恰乡2024年县乡两级人大经费</w:t>
            </w:r>
          </w:p>
        </w:tc>
      </w:tr>
      <w:tr w14:paraId="7B88C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AF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D77F0">
            <w:pPr>
              <w:jc w:val="center"/>
            </w:pPr>
            <w:r>
              <w:rPr>
                <w:rFonts w:ascii="宋体" w:hAnsi="宋体" w:eastAsia="宋体"/>
                <w:sz w:val="16"/>
              </w:rPr>
              <w:t>塔什库尔干塔吉克自治县瓦恰乡人民政府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30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6A2AF9">
            <w:pPr>
              <w:jc w:val="center"/>
            </w:pPr>
            <w:r>
              <w:rPr>
                <w:rFonts w:ascii="宋体" w:hAnsi="宋体" w:eastAsia="宋体"/>
                <w:sz w:val="16"/>
              </w:rPr>
              <w:t>塔什库尔干塔吉克自治县瓦恰乡人民政府</w:t>
            </w:r>
          </w:p>
        </w:tc>
      </w:tr>
      <w:tr w14:paraId="4C50F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C551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6166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65C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F22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4E2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BC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FF3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4B15">
            <w:pPr>
              <w:jc w:val="center"/>
            </w:pPr>
            <w:r>
              <w:rPr>
                <w:rFonts w:ascii="宋体" w:hAnsi="宋体" w:eastAsia="宋体"/>
                <w:sz w:val="16"/>
              </w:rPr>
              <w:t>得分</w:t>
            </w:r>
          </w:p>
        </w:tc>
      </w:tr>
      <w:tr w14:paraId="3C560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576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4A0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4BA16">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97A81">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F2E3">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E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BEF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8FFB">
            <w:pPr>
              <w:jc w:val="center"/>
            </w:pPr>
            <w:r>
              <w:rPr>
                <w:rFonts w:ascii="宋体" w:hAnsi="宋体" w:eastAsia="宋体"/>
                <w:sz w:val="16"/>
              </w:rPr>
              <w:t>10.00分</w:t>
            </w:r>
          </w:p>
        </w:tc>
      </w:tr>
      <w:tr w14:paraId="46E71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897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DD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9A5D7">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F7E97">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EF9DF">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825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2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0844">
            <w:pPr>
              <w:jc w:val="center"/>
            </w:pPr>
            <w:r>
              <w:rPr>
                <w:rFonts w:ascii="宋体" w:hAnsi="宋体" w:eastAsia="宋体"/>
                <w:sz w:val="16"/>
              </w:rPr>
              <w:t>—</w:t>
            </w:r>
          </w:p>
        </w:tc>
      </w:tr>
      <w:tr w14:paraId="689F5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1CA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8A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3C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25C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650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3D6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F6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FAA0">
            <w:pPr>
              <w:jc w:val="center"/>
            </w:pPr>
            <w:r>
              <w:rPr>
                <w:rFonts w:ascii="宋体" w:hAnsi="宋体" w:eastAsia="宋体"/>
                <w:sz w:val="16"/>
              </w:rPr>
              <w:t>—</w:t>
            </w:r>
          </w:p>
        </w:tc>
      </w:tr>
      <w:tr w14:paraId="229030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0B3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15A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AE124">
            <w:pPr>
              <w:jc w:val="center"/>
            </w:pPr>
            <w:r>
              <w:rPr>
                <w:rFonts w:ascii="宋体" w:hAnsi="宋体" w:eastAsia="宋体"/>
                <w:sz w:val="16"/>
              </w:rPr>
              <w:t>实际完成情况</w:t>
            </w:r>
          </w:p>
        </w:tc>
      </w:tr>
      <w:tr w14:paraId="72D75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2A7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78F1D">
            <w:pPr>
              <w:jc w:val="both"/>
            </w:pPr>
            <w:r>
              <w:rPr>
                <w:rFonts w:ascii="宋体" w:hAnsi="宋体" w:eastAsia="宋体"/>
                <w:sz w:val="16"/>
              </w:rPr>
              <w:t>瓦恰乡人大代表会议经费共12060元，本次支出总计12060 元，主要用于：我乡级人大代表在参加瓦恰乡第十七届人大代表第二次会议的补助，具体是农民代表误工补助，21人农民代表参加三天的会议，每人一天补助60*3=180元*21人共3780元，伙食费代表21人每人一天伙食费36人60*3 =180元*36人共6480元，材料费共1800元用于人大代表会议经费。使服务对象满意度达到95%以上。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713FF">
            <w:pPr>
              <w:jc w:val="both"/>
            </w:pPr>
            <w:r>
              <w:rPr>
                <w:rFonts w:ascii="宋体" w:hAnsi="宋体" w:eastAsia="宋体"/>
                <w:sz w:val="16"/>
              </w:rPr>
              <w:t>瓦恰乡人大代表会议经费共12060元，本次支出总计12060 元，主要用于：我乡级人大代表在参加瓦恰乡第十七届人大代表第二次会议的补助，具体是农民代表误工补助，21人农民代表参加三天的会议，每人一天补助60*3=180元*21人共3780元，伙食费代表21人每人一天伙食费36人60*3 =180元*36人共6480元，材料费共1800元用于人大代表会议经费。使服务对象满意度达到98%</w:t>
            </w:r>
          </w:p>
        </w:tc>
      </w:tr>
      <w:tr w14:paraId="600FE0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16F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D1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AA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AF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BA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33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ED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27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F2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27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B14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B3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E589">
            <w:pPr>
              <w:jc w:val="center"/>
            </w:pPr>
            <w:r>
              <w:rPr>
                <w:rFonts w:ascii="宋体" w:hAnsi="宋体" w:eastAsia="宋体"/>
                <w:sz w:val="16"/>
              </w:rPr>
              <w:t>偏差原因分析及改进措施</w:t>
            </w:r>
          </w:p>
        </w:tc>
      </w:tr>
      <w:tr w14:paraId="151D8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A16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E66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4C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5F67">
            <w:pPr>
              <w:jc w:val="center"/>
            </w:pPr>
            <w:r>
              <w:rPr>
                <w:rFonts w:ascii="宋体" w:hAnsi="宋体" w:eastAsia="宋体"/>
                <w:sz w:val="16"/>
              </w:rPr>
              <w:t>保障乡人大代表开展工作人数（人）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0F1F">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4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E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7C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23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F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B23A">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8B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FC341">
            <w:pPr>
              <w:jc w:val="center"/>
            </w:pPr>
          </w:p>
        </w:tc>
      </w:tr>
      <w:tr w14:paraId="17CD1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D5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51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1E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B75C">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F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A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4E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6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E7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7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6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C9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3DCA">
            <w:pPr>
              <w:jc w:val="center"/>
            </w:pPr>
          </w:p>
        </w:tc>
      </w:tr>
      <w:tr w14:paraId="1CCD3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F5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B0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B8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4F3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D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5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6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4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834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1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2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5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95D9E">
            <w:pPr>
              <w:jc w:val="center"/>
            </w:pPr>
          </w:p>
        </w:tc>
      </w:tr>
      <w:tr w14:paraId="03A39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CD1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091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BD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F99A">
            <w:pPr>
              <w:jc w:val="center"/>
            </w:pPr>
            <w:r>
              <w:rPr>
                <w:rFonts w:ascii="宋体" w:hAnsi="宋体" w:eastAsia="宋体"/>
                <w:sz w:val="16"/>
              </w:rPr>
              <w:t>乡人大代表经费材料费发放标准（元/人）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81D6">
            <w:pPr>
              <w:jc w:val="center"/>
            </w:pPr>
            <w:r>
              <w:rPr>
                <w:rFonts w:ascii="宋体" w:hAnsi="宋体" w:eastAsia="宋体"/>
                <w:sz w:val="16"/>
              </w:rPr>
              <w:t>&lt;=574.25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1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C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4B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2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D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A87E">
            <w:pPr>
              <w:jc w:val="center"/>
            </w:pPr>
            <w:r>
              <w:rPr>
                <w:rFonts w:ascii="宋体" w:hAnsi="宋体" w:eastAsia="宋体"/>
                <w:sz w:val="16"/>
              </w:rPr>
              <w:t>=574.25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F4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BA93">
            <w:pPr>
              <w:jc w:val="center"/>
            </w:pPr>
          </w:p>
        </w:tc>
      </w:tr>
      <w:tr w14:paraId="6214C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44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E8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CCC2">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6B9E">
            <w:pPr>
              <w:jc w:val="center"/>
            </w:pPr>
            <w:r>
              <w:rPr>
                <w:rFonts w:ascii="宋体" w:hAnsi="宋体" w:eastAsia="宋体"/>
                <w:sz w:val="16"/>
              </w:rPr>
              <w:t>举办人大代表会议1场/次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6136">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8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1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51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7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3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DCEA">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29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81C95">
            <w:pPr>
              <w:jc w:val="center"/>
            </w:pPr>
          </w:p>
        </w:tc>
      </w:tr>
      <w:tr w14:paraId="436F4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0D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AC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4D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6927">
            <w:pPr>
              <w:jc w:val="center"/>
            </w:pPr>
            <w:r>
              <w:rPr>
                <w:rFonts w:ascii="宋体" w:hAnsi="宋体" w:eastAsia="宋体"/>
                <w:sz w:val="16"/>
              </w:rPr>
              <w:t>保障人大代表活动开展工作顺利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6E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421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3B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2A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A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F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A0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35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A30A">
            <w:pPr>
              <w:jc w:val="center"/>
            </w:pPr>
          </w:p>
        </w:tc>
      </w:tr>
      <w:tr w14:paraId="628E8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A1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1F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28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BC29">
            <w:pPr>
              <w:jc w:val="center"/>
            </w:pPr>
            <w:r>
              <w:rPr>
                <w:rFonts w:ascii="宋体" w:hAnsi="宋体" w:eastAsia="宋体"/>
                <w:sz w:val="16"/>
              </w:rPr>
              <w:t>农民代表满意度（%）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8E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3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9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49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49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D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109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B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107EF">
            <w:pPr>
              <w:jc w:val="center"/>
            </w:pPr>
            <w:r>
              <w:rPr>
                <w:rFonts w:ascii="宋体" w:hAnsi="宋体" w:eastAsia="宋体"/>
                <w:sz w:val="16"/>
              </w:rPr>
              <w:t>项目完成情况较好，实际农民代表满意度较高，所以指标出现正偏差</w:t>
            </w:r>
          </w:p>
        </w:tc>
      </w:tr>
      <w:tr w14:paraId="468CD1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12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B5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A9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57CB34">
            <w:pPr>
              <w:jc w:val="center"/>
            </w:pPr>
            <w:r>
              <w:rPr>
                <w:rFonts w:ascii="宋体" w:hAnsi="宋体" w:eastAsia="宋体"/>
                <w:sz w:val="16"/>
              </w:rPr>
              <w:t>100分</w:t>
            </w:r>
          </w:p>
        </w:tc>
      </w:tr>
    </w:tbl>
    <w:p w14:paraId="44F27E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CC6BA5E">
        <w:tblPrEx>
          <w:tblCellMar>
            <w:top w:w="0" w:type="dxa"/>
            <w:left w:w="108" w:type="dxa"/>
            <w:bottom w:w="0" w:type="dxa"/>
            <w:right w:w="108" w:type="dxa"/>
          </w:tblCellMar>
        </w:tblPrEx>
        <w:tc>
          <w:tcPr>
            <w:tcW w:w="8848" w:type="dxa"/>
            <w:gridSpan w:val="14"/>
            <w:vAlign w:val="center"/>
          </w:tcPr>
          <w:p w14:paraId="1076D704">
            <w:pPr>
              <w:jc w:val="center"/>
            </w:pPr>
            <w:r>
              <w:rPr>
                <w:rFonts w:ascii="宋体" w:hAnsi="宋体" w:eastAsia="宋体"/>
                <w:sz w:val="24"/>
              </w:rPr>
              <w:t>项目支出绩效自评表</w:t>
            </w:r>
          </w:p>
        </w:tc>
      </w:tr>
      <w:tr w14:paraId="63E9CE43">
        <w:tblPrEx>
          <w:tblCellMar>
            <w:top w:w="0" w:type="dxa"/>
            <w:left w:w="108" w:type="dxa"/>
            <w:bottom w:w="0" w:type="dxa"/>
            <w:right w:w="108" w:type="dxa"/>
          </w:tblCellMar>
        </w:tblPrEx>
        <w:tc>
          <w:tcPr>
            <w:tcW w:w="8848" w:type="dxa"/>
            <w:gridSpan w:val="14"/>
            <w:vAlign w:val="center"/>
          </w:tcPr>
          <w:p w14:paraId="638B7B6C">
            <w:pPr>
              <w:jc w:val="center"/>
            </w:pPr>
            <w:r>
              <w:rPr>
                <w:rFonts w:ascii="宋体" w:hAnsi="宋体" w:eastAsia="宋体"/>
                <w:sz w:val="24"/>
              </w:rPr>
              <w:t>(2024年度)</w:t>
            </w:r>
          </w:p>
        </w:tc>
      </w:tr>
      <w:tr w14:paraId="03650F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07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86A211">
            <w:pPr>
              <w:jc w:val="center"/>
            </w:pPr>
            <w:r>
              <w:rPr>
                <w:rFonts w:ascii="宋体" w:hAnsi="宋体" w:eastAsia="宋体"/>
                <w:sz w:val="16"/>
              </w:rPr>
              <w:t>瓦恰乡2024年文化站经费</w:t>
            </w:r>
          </w:p>
        </w:tc>
      </w:tr>
      <w:tr w14:paraId="098E68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9C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69696">
            <w:pPr>
              <w:jc w:val="center"/>
            </w:pPr>
            <w:r>
              <w:rPr>
                <w:rFonts w:ascii="宋体" w:hAnsi="宋体" w:eastAsia="宋体"/>
                <w:sz w:val="16"/>
              </w:rPr>
              <w:t>塔什库尔干塔吉克自治县宣传部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35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E4D02F">
            <w:pPr>
              <w:jc w:val="center"/>
            </w:pPr>
            <w:r>
              <w:rPr>
                <w:rFonts w:ascii="宋体" w:hAnsi="宋体" w:eastAsia="宋体"/>
                <w:sz w:val="16"/>
              </w:rPr>
              <w:t>塔什库尔干塔吉克自治县瓦恰乡人民政府</w:t>
            </w:r>
          </w:p>
        </w:tc>
      </w:tr>
      <w:tr w14:paraId="0A9699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14C6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21E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52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2D2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E6D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CF1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28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047C">
            <w:pPr>
              <w:jc w:val="center"/>
            </w:pPr>
            <w:r>
              <w:rPr>
                <w:rFonts w:ascii="宋体" w:hAnsi="宋体" w:eastAsia="宋体"/>
                <w:sz w:val="16"/>
              </w:rPr>
              <w:t>得分</w:t>
            </w:r>
          </w:p>
        </w:tc>
      </w:tr>
      <w:tr w14:paraId="4329B6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878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F27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F25F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7411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FCAE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EA5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071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5AB9">
            <w:pPr>
              <w:jc w:val="center"/>
            </w:pPr>
            <w:r>
              <w:rPr>
                <w:rFonts w:ascii="宋体" w:hAnsi="宋体" w:eastAsia="宋体"/>
                <w:sz w:val="16"/>
              </w:rPr>
              <w:t>10.00分</w:t>
            </w:r>
          </w:p>
        </w:tc>
      </w:tr>
      <w:tr w14:paraId="582BE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226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5A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2648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807D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15B3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26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B4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DADC">
            <w:pPr>
              <w:jc w:val="center"/>
            </w:pPr>
            <w:r>
              <w:rPr>
                <w:rFonts w:ascii="宋体" w:hAnsi="宋体" w:eastAsia="宋体"/>
                <w:sz w:val="16"/>
              </w:rPr>
              <w:t>—</w:t>
            </w:r>
          </w:p>
        </w:tc>
      </w:tr>
      <w:tr w14:paraId="6A9CF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BF0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C3E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F4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D9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18E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81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F2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4E46">
            <w:pPr>
              <w:jc w:val="center"/>
            </w:pPr>
            <w:r>
              <w:rPr>
                <w:rFonts w:ascii="宋体" w:hAnsi="宋体" w:eastAsia="宋体"/>
                <w:sz w:val="16"/>
              </w:rPr>
              <w:t>—</w:t>
            </w:r>
          </w:p>
        </w:tc>
      </w:tr>
      <w:tr w14:paraId="362010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A04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A42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40521">
            <w:pPr>
              <w:jc w:val="center"/>
            </w:pPr>
            <w:r>
              <w:rPr>
                <w:rFonts w:ascii="宋体" w:hAnsi="宋体" w:eastAsia="宋体"/>
                <w:sz w:val="16"/>
              </w:rPr>
              <w:t>实际完成情况</w:t>
            </w:r>
          </w:p>
        </w:tc>
      </w:tr>
      <w:tr w14:paraId="6325F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180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4E263">
            <w:pPr>
              <w:jc w:val="both"/>
            </w:pPr>
            <w:r>
              <w:rPr>
                <w:rFonts w:ascii="宋体" w:hAnsi="宋体" w:eastAsia="宋体"/>
                <w:sz w:val="16"/>
              </w:rPr>
              <w:t>项目预算安排资金5万元，其中：财政资金5万元，其他资金0万元。用于我乡组织宣传文化、举办活动1次、采购1批广告牌采购办公用品3万元；更新维护硬件配套设施2万元，共计5万元。通过该项目的实施可为本镇农牧民开展丰富多彩、健康向上的文化活动提供了场所和阵地，有利于丰富他们的精神文化生活，营造良好文化氛围，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4B0AD">
            <w:pPr>
              <w:jc w:val="both"/>
            </w:pPr>
            <w:r>
              <w:rPr>
                <w:rFonts w:ascii="宋体" w:hAnsi="宋体" w:eastAsia="宋体"/>
                <w:sz w:val="16"/>
              </w:rPr>
              <w:t>项目已支出金额为5万元，已用于我乡组织宣传文化、举办活动1次、采购1批广告牌采购办公用品3万元；更新维护硬件配套设施2万元，共计5万元。通过该项目的实施可为本镇农牧民开展丰富多彩、健康向上的文化活动提供了场所和阵地，有利于丰富他们的精神文化生活，营造良好文化氛围，使服务对象满意度达到95%。</w:t>
            </w:r>
            <w:r>
              <w:rPr>
                <w:rFonts w:ascii="宋体" w:hAnsi="宋体" w:eastAsia="宋体"/>
                <w:sz w:val="16"/>
              </w:rPr>
              <w:br w:type="textWrapping"/>
            </w:r>
          </w:p>
        </w:tc>
      </w:tr>
      <w:tr w14:paraId="5307B1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C942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51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3A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1C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CA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91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9B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AD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2F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4D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2E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FF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030A">
            <w:pPr>
              <w:jc w:val="center"/>
            </w:pPr>
            <w:r>
              <w:rPr>
                <w:rFonts w:ascii="宋体" w:hAnsi="宋体" w:eastAsia="宋体"/>
                <w:sz w:val="16"/>
              </w:rPr>
              <w:t>偏差原因分析及改进措施</w:t>
            </w:r>
          </w:p>
        </w:tc>
      </w:tr>
      <w:tr w14:paraId="58756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0F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9A8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493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175F">
            <w:pPr>
              <w:jc w:val="center"/>
            </w:pPr>
            <w:r>
              <w:rPr>
                <w:rFonts w:ascii="宋体" w:hAnsi="宋体" w:eastAsia="宋体"/>
                <w:sz w:val="16"/>
              </w:rPr>
              <w:t>举办各类活动次数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B69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4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589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45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B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4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F55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D8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123F">
            <w:pPr>
              <w:jc w:val="center"/>
            </w:pPr>
          </w:p>
        </w:tc>
      </w:tr>
      <w:tr w14:paraId="76A0E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8E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7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D5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E0A0">
            <w:pPr>
              <w:jc w:val="center"/>
            </w:pPr>
            <w:r>
              <w:rPr>
                <w:rFonts w:ascii="宋体" w:hAnsi="宋体" w:eastAsia="宋体"/>
                <w:sz w:val="16"/>
              </w:rPr>
              <w:t>更新硬件配套设施数量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57B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6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F0A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E0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E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37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286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86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62ADE">
            <w:pPr>
              <w:jc w:val="center"/>
            </w:pPr>
          </w:p>
        </w:tc>
      </w:tr>
      <w:tr w14:paraId="017C1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51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63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06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D571">
            <w:pPr>
              <w:jc w:val="center"/>
            </w:pPr>
            <w:r>
              <w:rPr>
                <w:rFonts w:ascii="宋体" w:hAnsi="宋体" w:eastAsia="宋体"/>
                <w:sz w:val="16"/>
              </w:rPr>
              <w:t>活动举办完成率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7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6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6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CC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2D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2F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3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69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4E035">
            <w:pPr>
              <w:jc w:val="center"/>
            </w:pPr>
          </w:p>
        </w:tc>
      </w:tr>
      <w:tr w14:paraId="6B068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65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24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A35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B9F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1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4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2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83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0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C3D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0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A7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4588">
            <w:pPr>
              <w:jc w:val="center"/>
            </w:pPr>
          </w:p>
        </w:tc>
      </w:tr>
      <w:tr w14:paraId="0922C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28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2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2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20A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50E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7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4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45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47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99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F3AC">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D7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4E3E">
            <w:pPr>
              <w:jc w:val="center"/>
            </w:pPr>
          </w:p>
        </w:tc>
      </w:tr>
      <w:tr w14:paraId="5C7F6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269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11E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1F9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40EA">
            <w:pPr>
              <w:jc w:val="center"/>
            </w:pPr>
            <w:r>
              <w:rPr>
                <w:rFonts w:ascii="宋体" w:hAnsi="宋体" w:eastAsia="宋体"/>
                <w:sz w:val="16"/>
              </w:rPr>
              <w:t>举办各类活动成本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F9D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C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C08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5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9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5C7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292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F2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AC6F4">
            <w:pPr>
              <w:jc w:val="center"/>
            </w:pPr>
          </w:p>
        </w:tc>
      </w:tr>
      <w:tr w14:paraId="00F00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87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BF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CD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8DD">
            <w:pPr>
              <w:jc w:val="center"/>
            </w:pPr>
            <w:r>
              <w:rPr>
                <w:rFonts w:ascii="宋体" w:hAnsi="宋体" w:eastAsia="宋体"/>
                <w:sz w:val="16"/>
              </w:rPr>
              <w:t>更新硬件配套设施成本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86B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2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D9A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51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E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F5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A82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2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9D14D">
            <w:pPr>
              <w:jc w:val="center"/>
            </w:pPr>
          </w:p>
        </w:tc>
      </w:tr>
      <w:tr w14:paraId="73ADF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4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17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30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4E47">
            <w:pPr>
              <w:jc w:val="center"/>
            </w:pPr>
            <w:r>
              <w:rPr>
                <w:rFonts w:ascii="宋体" w:hAnsi="宋体" w:eastAsia="宋体"/>
                <w:sz w:val="16"/>
              </w:rPr>
              <w:t>营造良好文化氛围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1F84">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0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0726">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17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58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6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C290">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A13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CA86D">
            <w:pPr>
              <w:jc w:val="center"/>
            </w:pPr>
          </w:p>
        </w:tc>
      </w:tr>
      <w:tr w14:paraId="73F85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2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BA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9F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9BD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19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1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EA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B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69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8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B7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6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8A5A4">
            <w:pPr>
              <w:jc w:val="center"/>
            </w:pPr>
          </w:p>
        </w:tc>
      </w:tr>
      <w:tr w14:paraId="1E9FA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34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A1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31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3D4A8B">
            <w:pPr>
              <w:jc w:val="center"/>
            </w:pPr>
            <w:r>
              <w:rPr>
                <w:rFonts w:ascii="宋体" w:hAnsi="宋体" w:eastAsia="宋体"/>
                <w:sz w:val="16"/>
              </w:rPr>
              <w:t>100分</w:t>
            </w:r>
          </w:p>
        </w:tc>
      </w:tr>
    </w:tbl>
    <w:p w14:paraId="0000AD3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8D348D6">
        <w:tblPrEx>
          <w:tblCellMar>
            <w:top w:w="0" w:type="dxa"/>
            <w:left w:w="108" w:type="dxa"/>
            <w:bottom w:w="0" w:type="dxa"/>
            <w:right w:w="108" w:type="dxa"/>
          </w:tblCellMar>
        </w:tblPrEx>
        <w:tc>
          <w:tcPr>
            <w:tcW w:w="8848" w:type="dxa"/>
            <w:gridSpan w:val="14"/>
            <w:vAlign w:val="center"/>
          </w:tcPr>
          <w:p w14:paraId="3B8880B1">
            <w:pPr>
              <w:jc w:val="center"/>
            </w:pPr>
            <w:r>
              <w:rPr>
                <w:rFonts w:ascii="宋体" w:hAnsi="宋体" w:eastAsia="宋体"/>
                <w:sz w:val="24"/>
              </w:rPr>
              <w:t>项目支出绩效自评表</w:t>
            </w:r>
          </w:p>
        </w:tc>
      </w:tr>
      <w:tr w14:paraId="2D6276B2">
        <w:tblPrEx>
          <w:tblCellMar>
            <w:top w:w="0" w:type="dxa"/>
            <w:left w:w="108" w:type="dxa"/>
            <w:bottom w:w="0" w:type="dxa"/>
            <w:right w:w="108" w:type="dxa"/>
          </w:tblCellMar>
        </w:tblPrEx>
        <w:tc>
          <w:tcPr>
            <w:tcW w:w="8848" w:type="dxa"/>
            <w:gridSpan w:val="14"/>
            <w:vAlign w:val="center"/>
          </w:tcPr>
          <w:p w14:paraId="7A3D42F0">
            <w:pPr>
              <w:jc w:val="center"/>
            </w:pPr>
            <w:r>
              <w:rPr>
                <w:rFonts w:ascii="宋体" w:hAnsi="宋体" w:eastAsia="宋体"/>
                <w:sz w:val="24"/>
              </w:rPr>
              <w:t>(2024年度)</w:t>
            </w:r>
          </w:p>
        </w:tc>
      </w:tr>
      <w:tr w14:paraId="726D7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53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FE9BE8">
            <w:pPr>
              <w:jc w:val="center"/>
            </w:pPr>
            <w:r>
              <w:rPr>
                <w:rFonts w:ascii="宋体" w:hAnsi="宋体" w:eastAsia="宋体"/>
                <w:sz w:val="16"/>
              </w:rPr>
              <w:t>瓦恰乡发展新型农村集体经济项目</w:t>
            </w:r>
          </w:p>
        </w:tc>
      </w:tr>
      <w:tr w14:paraId="6E116E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12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0AD238">
            <w:pPr>
              <w:jc w:val="center"/>
            </w:pPr>
            <w:r>
              <w:rPr>
                <w:rFonts w:ascii="宋体" w:hAnsi="宋体" w:eastAsia="宋体"/>
                <w:sz w:val="16"/>
              </w:rPr>
              <w:t>塔什库尔干塔吉克自治县瓦恰乡人民政府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3E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5F956">
            <w:pPr>
              <w:jc w:val="center"/>
            </w:pPr>
            <w:r>
              <w:rPr>
                <w:rFonts w:ascii="宋体" w:hAnsi="宋体" w:eastAsia="宋体"/>
                <w:sz w:val="16"/>
              </w:rPr>
              <w:t>塔什库尔干塔吉克自治县瓦恰乡人民政府</w:t>
            </w:r>
          </w:p>
        </w:tc>
      </w:tr>
      <w:tr w14:paraId="61BFA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F231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180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8CA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350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355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A7B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B43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A2B1">
            <w:pPr>
              <w:jc w:val="center"/>
            </w:pPr>
            <w:r>
              <w:rPr>
                <w:rFonts w:ascii="宋体" w:hAnsi="宋体" w:eastAsia="宋体"/>
                <w:sz w:val="16"/>
              </w:rPr>
              <w:t>得分</w:t>
            </w:r>
          </w:p>
        </w:tc>
      </w:tr>
      <w:tr w14:paraId="504175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C9C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6B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E516">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C84BE">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D42EE">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052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EEB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8CED">
            <w:pPr>
              <w:jc w:val="center"/>
            </w:pPr>
            <w:r>
              <w:rPr>
                <w:rFonts w:ascii="宋体" w:hAnsi="宋体" w:eastAsia="宋体"/>
                <w:sz w:val="16"/>
              </w:rPr>
              <w:t>10.00分</w:t>
            </w:r>
          </w:p>
        </w:tc>
      </w:tr>
      <w:tr w14:paraId="1F3B8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8C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372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03EFF">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376C6">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F938">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4C9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3D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2494">
            <w:pPr>
              <w:jc w:val="center"/>
            </w:pPr>
            <w:r>
              <w:rPr>
                <w:rFonts w:ascii="宋体" w:hAnsi="宋体" w:eastAsia="宋体"/>
                <w:sz w:val="16"/>
              </w:rPr>
              <w:t>—</w:t>
            </w:r>
          </w:p>
        </w:tc>
      </w:tr>
      <w:tr w14:paraId="78380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01E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4B8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FFA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5C0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C5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EE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58A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A020">
            <w:pPr>
              <w:jc w:val="center"/>
            </w:pPr>
            <w:r>
              <w:rPr>
                <w:rFonts w:ascii="宋体" w:hAnsi="宋体" w:eastAsia="宋体"/>
                <w:sz w:val="16"/>
              </w:rPr>
              <w:t>—</w:t>
            </w:r>
          </w:p>
        </w:tc>
      </w:tr>
      <w:tr w14:paraId="0EECDF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B9D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5C1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00F3E5">
            <w:pPr>
              <w:jc w:val="center"/>
            </w:pPr>
            <w:r>
              <w:rPr>
                <w:rFonts w:ascii="宋体" w:hAnsi="宋体" w:eastAsia="宋体"/>
                <w:sz w:val="16"/>
              </w:rPr>
              <w:t>实际完成情况</w:t>
            </w:r>
          </w:p>
        </w:tc>
      </w:tr>
      <w:tr w14:paraId="72448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3AD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0E83A">
            <w:pPr>
              <w:jc w:val="both"/>
            </w:pPr>
            <w:r>
              <w:rPr>
                <w:rFonts w:ascii="宋体" w:hAnsi="宋体" w:eastAsia="宋体"/>
                <w:sz w:val="16"/>
              </w:rPr>
              <w:t>根据新疆维吾尔自治区实施的《中华人民共和国水土保持法》第二十八条、《新疆维吾尔自治区水土保持补偿费、水土流失防治费收费使用管理暂行规定》（自治区人民政府新政发</w:t>
            </w:r>
            <w:r>
              <w:rPr>
                <w:rFonts w:hint="eastAsia" w:ascii="宋体" w:hAnsi="宋体"/>
                <w:sz w:val="16"/>
                <w:lang w:eastAsia="zh-CN"/>
              </w:rPr>
              <w:t>〔2000〕45号</w:t>
            </w:r>
            <w:r>
              <w:rPr>
                <w:rFonts w:ascii="宋体" w:hAnsi="宋体" w:eastAsia="宋体"/>
                <w:sz w:val="16"/>
              </w:rPr>
              <w:t>）、自治区财政厅、水利厅新财综字</w:t>
            </w:r>
            <w:r>
              <w:rPr>
                <w:rFonts w:hint="eastAsia" w:ascii="宋体" w:hAnsi="宋体"/>
                <w:sz w:val="16"/>
                <w:lang w:eastAsia="zh-CN"/>
              </w:rPr>
              <w:t>〔2001〕25号</w:t>
            </w:r>
            <w:r>
              <w:rPr>
                <w:rFonts w:ascii="宋体" w:hAnsi="宋体" w:eastAsia="宋体"/>
                <w:sz w:val="16"/>
              </w:rPr>
              <w:t>和《关于我区水土保持补偿费政策有关事宜的通知》（新发改规</w:t>
            </w:r>
            <w:r>
              <w:rPr>
                <w:rFonts w:hint="eastAsia" w:ascii="宋体" w:hAnsi="宋体"/>
                <w:sz w:val="16"/>
                <w:lang w:eastAsia="zh-CN"/>
              </w:rPr>
              <w:t>〔2021〕12号</w:t>
            </w:r>
            <w:r>
              <w:rPr>
                <w:rFonts w:ascii="宋体" w:hAnsi="宋体" w:eastAsia="宋体"/>
                <w:sz w:val="16"/>
              </w:rPr>
              <w:t>）文件的规定，</w:t>
            </w:r>
            <w:r>
              <w:rPr>
                <w:rFonts w:hint="eastAsia" w:ascii="宋体" w:hAnsi="宋体"/>
                <w:sz w:val="16"/>
                <w:lang w:eastAsia="zh-CN"/>
              </w:rPr>
              <w:t>塔什库尔干塔吉克自治县</w:t>
            </w:r>
            <w:r>
              <w:rPr>
                <w:rFonts w:ascii="宋体" w:hAnsi="宋体" w:eastAsia="宋体"/>
                <w:sz w:val="16"/>
              </w:rPr>
              <w:t>瓦恰乡发展新型农村集体经济项目库热格村损毁占地面积3.6万平方米、昆玉孜村4.39万平方米、库尕丹村3.48万平方米，共计11.47万平方米，收费标准为1元/平方米，需要向</w:t>
            </w:r>
            <w:r>
              <w:rPr>
                <w:rFonts w:hint="eastAsia" w:ascii="宋体" w:hAnsi="宋体"/>
                <w:sz w:val="16"/>
                <w:lang w:eastAsia="zh-CN"/>
              </w:rPr>
              <w:t>塔什库尔干塔吉克自治县</w:t>
            </w:r>
            <w:r>
              <w:rPr>
                <w:rFonts w:ascii="宋体" w:hAnsi="宋体" w:eastAsia="宋体"/>
                <w:sz w:val="16"/>
              </w:rPr>
              <w:t>国税窗口缴纳水土保持补偿费11.47万元。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FFAE4">
            <w:pPr>
              <w:jc w:val="both"/>
            </w:pPr>
            <w:r>
              <w:rPr>
                <w:rFonts w:ascii="宋体" w:hAnsi="宋体" w:eastAsia="宋体"/>
                <w:sz w:val="16"/>
              </w:rPr>
              <w:t>项目实际支出11.47万元，根据新疆维吾尔自治区实施的《中华人民共和国水土保持法》第二十八条、《新疆维吾尔自治区水土保持补偿费、水土流失防治费收费使用管理暂行规定》（自治区人民政府新政发</w:t>
            </w:r>
            <w:r>
              <w:rPr>
                <w:rFonts w:hint="eastAsia" w:ascii="宋体" w:hAnsi="宋体"/>
                <w:sz w:val="16"/>
                <w:lang w:eastAsia="zh-CN"/>
              </w:rPr>
              <w:t>〔2000〕45号</w:t>
            </w:r>
            <w:r>
              <w:rPr>
                <w:rFonts w:ascii="宋体" w:hAnsi="宋体" w:eastAsia="宋体"/>
                <w:sz w:val="16"/>
              </w:rPr>
              <w:t>）、自治区财政厅、水利厅新财综字</w:t>
            </w:r>
            <w:r>
              <w:rPr>
                <w:rFonts w:hint="eastAsia" w:ascii="宋体" w:hAnsi="宋体"/>
                <w:sz w:val="16"/>
                <w:lang w:eastAsia="zh-CN"/>
              </w:rPr>
              <w:t>〔2001〕25号</w:t>
            </w:r>
            <w:r>
              <w:rPr>
                <w:rFonts w:ascii="宋体" w:hAnsi="宋体" w:eastAsia="宋体"/>
                <w:sz w:val="16"/>
              </w:rPr>
              <w:t>和《关于我区水土保持补偿费政策有关事宜的通知》（新发改规</w:t>
            </w:r>
            <w:r>
              <w:rPr>
                <w:rFonts w:hint="eastAsia" w:ascii="宋体" w:hAnsi="宋体"/>
                <w:sz w:val="16"/>
                <w:lang w:eastAsia="zh-CN"/>
              </w:rPr>
              <w:t>〔2021〕12号</w:t>
            </w:r>
            <w:r>
              <w:rPr>
                <w:rFonts w:ascii="宋体" w:hAnsi="宋体" w:eastAsia="宋体"/>
                <w:sz w:val="16"/>
              </w:rPr>
              <w:t>）文件的规定，</w:t>
            </w:r>
            <w:r>
              <w:rPr>
                <w:rFonts w:hint="eastAsia" w:ascii="宋体" w:hAnsi="宋体"/>
                <w:sz w:val="16"/>
                <w:lang w:eastAsia="zh-CN"/>
              </w:rPr>
              <w:t>塔什库尔干塔吉克自治县</w:t>
            </w:r>
            <w:r>
              <w:rPr>
                <w:rFonts w:ascii="宋体" w:hAnsi="宋体" w:eastAsia="宋体"/>
                <w:sz w:val="16"/>
              </w:rPr>
              <w:t>瓦恰乡发展新型农村集体经济项目库热格村损毁占地面积3.6万平方米、昆玉孜村4.39万平方米、库尕丹村3.48万平方米，共计11.47万平方米，收费标准为1元/平方米，需要向</w:t>
            </w:r>
            <w:r>
              <w:rPr>
                <w:rFonts w:hint="eastAsia" w:ascii="宋体" w:hAnsi="宋体"/>
                <w:sz w:val="16"/>
                <w:lang w:eastAsia="zh-CN"/>
              </w:rPr>
              <w:t>塔什库尔干塔吉克自治县</w:t>
            </w:r>
            <w:r>
              <w:rPr>
                <w:rFonts w:ascii="宋体" w:hAnsi="宋体" w:eastAsia="宋体"/>
                <w:sz w:val="16"/>
              </w:rPr>
              <w:t>国税窗口缴纳水土保持补偿费11.47万元。</w:t>
            </w:r>
          </w:p>
        </w:tc>
      </w:tr>
      <w:tr w14:paraId="0E4DB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18E8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B2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FB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31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10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0F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84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7B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40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2C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81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91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6F35E">
            <w:pPr>
              <w:jc w:val="center"/>
            </w:pPr>
            <w:r>
              <w:rPr>
                <w:rFonts w:ascii="宋体" w:hAnsi="宋体" w:eastAsia="宋体"/>
                <w:sz w:val="16"/>
              </w:rPr>
              <w:t>偏差原因分析及改进措施</w:t>
            </w:r>
          </w:p>
        </w:tc>
      </w:tr>
      <w:tr w14:paraId="5AE03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0F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AE2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0CE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498F">
            <w:pPr>
              <w:jc w:val="center"/>
            </w:pPr>
            <w:r>
              <w:rPr>
                <w:rFonts w:ascii="宋体" w:hAnsi="宋体" w:eastAsia="宋体"/>
                <w:sz w:val="16"/>
              </w:rPr>
              <w:t>占地村（个）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ABF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8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15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3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D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B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4ED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76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E4B8">
            <w:pPr>
              <w:jc w:val="center"/>
            </w:pPr>
          </w:p>
        </w:tc>
      </w:tr>
      <w:tr w14:paraId="4183D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FC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BF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48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2B38">
            <w:pPr>
              <w:jc w:val="center"/>
            </w:pPr>
            <w:r>
              <w:rPr>
                <w:rFonts w:ascii="宋体" w:hAnsi="宋体" w:eastAsia="宋体"/>
                <w:sz w:val="16"/>
              </w:rPr>
              <w:t>水土保持占地面积（万平方米）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0A28">
            <w:pPr>
              <w:jc w:val="center"/>
            </w:pPr>
            <w:r>
              <w:rPr>
                <w:rFonts w:ascii="宋体" w:hAnsi="宋体" w:eastAsia="宋体"/>
                <w:sz w:val="16"/>
              </w:rPr>
              <w:t>&gt;=11.47万平方米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1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A0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9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9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6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5B77">
            <w:pPr>
              <w:jc w:val="center"/>
            </w:pPr>
            <w:r>
              <w:rPr>
                <w:rFonts w:ascii="宋体" w:hAnsi="宋体" w:eastAsia="宋体"/>
                <w:sz w:val="16"/>
              </w:rPr>
              <w:t>=11.47万平方米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F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D544A">
            <w:pPr>
              <w:jc w:val="center"/>
            </w:pPr>
          </w:p>
        </w:tc>
      </w:tr>
      <w:tr w14:paraId="5F85D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AD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33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1E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182B">
            <w:pPr>
              <w:jc w:val="center"/>
            </w:pPr>
            <w:r>
              <w:rPr>
                <w:rFonts w:ascii="宋体" w:hAnsi="宋体" w:eastAsia="宋体"/>
                <w:sz w:val="16"/>
              </w:rPr>
              <w:t>上缴完成率（%）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3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F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7F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F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F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5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B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A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7535">
            <w:pPr>
              <w:jc w:val="center"/>
            </w:pPr>
          </w:p>
        </w:tc>
      </w:tr>
      <w:tr w14:paraId="508B9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3A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E1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E0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53CF">
            <w:pPr>
              <w:jc w:val="center"/>
            </w:pPr>
            <w:r>
              <w:rPr>
                <w:rFonts w:ascii="宋体" w:hAnsi="宋体" w:eastAsia="宋体"/>
                <w:sz w:val="16"/>
              </w:rPr>
              <w:t>资金上缴及时率（%）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1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2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5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B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1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E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2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A7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0A675">
            <w:pPr>
              <w:jc w:val="center"/>
            </w:pPr>
          </w:p>
        </w:tc>
      </w:tr>
      <w:tr w14:paraId="20CC7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D45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919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660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032A">
            <w:pPr>
              <w:jc w:val="center"/>
            </w:pPr>
            <w:r>
              <w:rPr>
                <w:rFonts w:ascii="宋体" w:hAnsi="宋体" w:eastAsia="宋体"/>
                <w:sz w:val="16"/>
              </w:rPr>
              <w:t>缴费标准（元/平方米）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05B9">
            <w:pPr>
              <w:jc w:val="center"/>
            </w:pPr>
            <w:r>
              <w:rPr>
                <w:rFonts w:ascii="宋体" w:hAnsi="宋体" w:eastAsia="宋体"/>
                <w:sz w:val="16"/>
              </w:rPr>
              <w:t>&lt;=1元/平方米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CC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6E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7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C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B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31DE">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9E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D051D">
            <w:pPr>
              <w:jc w:val="center"/>
            </w:pPr>
          </w:p>
        </w:tc>
      </w:tr>
      <w:tr w14:paraId="22E73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4F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67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FD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A6DF">
            <w:pPr>
              <w:jc w:val="center"/>
            </w:pPr>
            <w:r>
              <w:rPr>
                <w:rFonts w:ascii="宋体" w:hAnsi="宋体" w:eastAsia="宋体"/>
                <w:sz w:val="16"/>
              </w:rPr>
              <w:t>土保持补偿费（万元）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6BC4">
            <w:pPr>
              <w:jc w:val="center"/>
            </w:pPr>
            <w:r>
              <w:rPr>
                <w:rFonts w:ascii="宋体" w:hAnsi="宋体" w:eastAsia="宋体"/>
                <w:sz w:val="16"/>
              </w:rPr>
              <w:t>&lt;=11.47万元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37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7D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B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5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AA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4BD4">
            <w:pPr>
              <w:jc w:val="center"/>
            </w:pPr>
            <w:r>
              <w:rPr>
                <w:rFonts w:ascii="宋体" w:hAnsi="宋体" w:eastAsia="宋体"/>
                <w:sz w:val="16"/>
              </w:rPr>
              <w:t>=11.47万元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62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C5F60">
            <w:pPr>
              <w:jc w:val="center"/>
            </w:pPr>
          </w:p>
        </w:tc>
      </w:tr>
      <w:tr w14:paraId="53320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5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44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F4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E9A2">
            <w:pPr>
              <w:jc w:val="center"/>
            </w:pPr>
            <w:r>
              <w:rPr>
                <w:rFonts w:ascii="宋体" w:hAnsi="宋体" w:eastAsia="宋体"/>
                <w:sz w:val="16"/>
              </w:rPr>
              <w:t>提高区域水源涵养功能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E8F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4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CE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01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DF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8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8DF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99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8A8BF">
            <w:pPr>
              <w:jc w:val="center"/>
            </w:pPr>
          </w:p>
        </w:tc>
      </w:tr>
      <w:tr w14:paraId="2BBAC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17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36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25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1D21">
            <w:pPr>
              <w:jc w:val="center"/>
            </w:pPr>
            <w:r>
              <w:rPr>
                <w:rFonts w:ascii="宋体" w:hAnsi="宋体" w:eastAsia="宋体"/>
                <w:sz w:val="16"/>
              </w:rPr>
              <w:t>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FF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7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6B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0A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BE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2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3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DF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D6F1">
            <w:pPr>
              <w:jc w:val="center"/>
            </w:pPr>
            <w:r>
              <w:rPr>
                <w:rFonts w:ascii="宋体" w:hAnsi="宋体" w:eastAsia="宋体"/>
                <w:sz w:val="16"/>
              </w:rPr>
              <w:t>项目完成情况较好，实际村集体满意度较高，所以指标出现正偏差</w:t>
            </w:r>
          </w:p>
        </w:tc>
      </w:tr>
      <w:tr w14:paraId="67701F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B0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CE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14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763A60">
            <w:pPr>
              <w:jc w:val="center"/>
            </w:pPr>
            <w:r>
              <w:rPr>
                <w:rFonts w:ascii="宋体" w:hAnsi="宋体" w:eastAsia="宋体"/>
                <w:sz w:val="16"/>
              </w:rPr>
              <w:t>100分</w:t>
            </w:r>
          </w:p>
        </w:tc>
      </w:tr>
    </w:tbl>
    <w:p w14:paraId="063A142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BC50250">
        <w:tblPrEx>
          <w:tblCellMar>
            <w:top w:w="0" w:type="dxa"/>
            <w:left w:w="108" w:type="dxa"/>
            <w:bottom w:w="0" w:type="dxa"/>
            <w:right w:w="108" w:type="dxa"/>
          </w:tblCellMar>
        </w:tblPrEx>
        <w:tc>
          <w:tcPr>
            <w:tcW w:w="8848" w:type="dxa"/>
            <w:gridSpan w:val="14"/>
            <w:vAlign w:val="center"/>
          </w:tcPr>
          <w:p w14:paraId="62B0555D">
            <w:pPr>
              <w:jc w:val="center"/>
            </w:pPr>
            <w:r>
              <w:rPr>
                <w:rFonts w:ascii="宋体" w:hAnsi="宋体" w:eastAsia="宋体"/>
                <w:sz w:val="24"/>
              </w:rPr>
              <w:t>项目支出绩效自评表</w:t>
            </w:r>
          </w:p>
        </w:tc>
      </w:tr>
      <w:tr w14:paraId="0A58184E">
        <w:tblPrEx>
          <w:tblCellMar>
            <w:top w:w="0" w:type="dxa"/>
            <w:left w:w="108" w:type="dxa"/>
            <w:bottom w:w="0" w:type="dxa"/>
            <w:right w:w="108" w:type="dxa"/>
          </w:tblCellMar>
        </w:tblPrEx>
        <w:tc>
          <w:tcPr>
            <w:tcW w:w="8848" w:type="dxa"/>
            <w:gridSpan w:val="14"/>
            <w:vAlign w:val="center"/>
          </w:tcPr>
          <w:p w14:paraId="327A7DAB">
            <w:pPr>
              <w:jc w:val="center"/>
            </w:pPr>
            <w:r>
              <w:rPr>
                <w:rFonts w:ascii="宋体" w:hAnsi="宋体" w:eastAsia="宋体"/>
                <w:sz w:val="24"/>
              </w:rPr>
              <w:t>(2024年度)</w:t>
            </w:r>
          </w:p>
        </w:tc>
      </w:tr>
      <w:tr w14:paraId="7BD11A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99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5AFE5">
            <w:pPr>
              <w:jc w:val="center"/>
            </w:pPr>
            <w:r>
              <w:rPr>
                <w:rFonts w:ascii="宋体" w:hAnsi="宋体" w:eastAsia="宋体"/>
                <w:sz w:val="16"/>
              </w:rPr>
              <w:t>瓦恰乡车辆采购项目</w:t>
            </w:r>
          </w:p>
        </w:tc>
      </w:tr>
      <w:tr w14:paraId="40F9C6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CD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7E3165">
            <w:pPr>
              <w:jc w:val="center"/>
            </w:pPr>
            <w:r>
              <w:rPr>
                <w:rFonts w:hint="eastAsia" w:ascii="宋体" w:hAnsi="宋体"/>
                <w:sz w:val="16"/>
                <w:lang w:eastAsia="zh-CN"/>
              </w:rPr>
              <w:t>塔什库尔干塔吉克自治县</w:t>
            </w:r>
            <w:r>
              <w:rPr>
                <w:rFonts w:ascii="宋体" w:hAnsi="宋体" w:eastAsia="宋体"/>
                <w:sz w:val="16"/>
              </w:rPr>
              <w:t>瓦恰乡政府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59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989574">
            <w:pPr>
              <w:jc w:val="center"/>
            </w:pPr>
            <w:r>
              <w:rPr>
                <w:rFonts w:ascii="宋体" w:hAnsi="宋体" w:eastAsia="宋体"/>
                <w:sz w:val="16"/>
              </w:rPr>
              <w:t>塔什库尔干塔吉克自治县瓦恰乡人民政府</w:t>
            </w:r>
          </w:p>
        </w:tc>
      </w:tr>
      <w:tr w14:paraId="750B65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C665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F52F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F0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AFE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DB0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793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D17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7EBB">
            <w:pPr>
              <w:jc w:val="center"/>
            </w:pPr>
            <w:r>
              <w:rPr>
                <w:rFonts w:ascii="宋体" w:hAnsi="宋体" w:eastAsia="宋体"/>
                <w:sz w:val="16"/>
              </w:rPr>
              <w:t>得分</w:t>
            </w:r>
          </w:p>
        </w:tc>
      </w:tr>
      <w:tr w14:paraId="210E1C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7E8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B05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1EAB3">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BC56">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5CD13">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4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4EB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04A7">
            <w:pPr>
              <w:jc w:val="center"/>
            </w:pPr>
            <w:r>
              <w:rPr>
                <w:rFonts w:ascii="宋体" w:hAnsi="宋体" w:eastAsia="宋体"/>
                <w:sz w:val="16"/>
              </w:rPr>
              <w:t>10.00分</w:t>
            </w:r>
          </w:p>
        </w:tc>
      </w:tr>
      <w:tr w14:paraId="24CA6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EA4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27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A6833">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BE69E">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A573B">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D2D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99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E0BF">
            <w:pPr>
              <w:jc w:val="center"/>
            </w:pPr>
            <w:r>
              <w:rPr>
                <w:rFonts w:ascii="宋体" w:hAnsi="宋体" w:eastAsia="宋体"/>
                <w:sz w:val="16"/>
              </w:rPr>
              <w:t>—</w:t>
            </w:r>
          </w:p>
        </w:tc>
      </w:tr>
      <w:tr w14:paraId="0167A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300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CB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65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73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0E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F7A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4B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045D">
            <w:pPr>
              <w:jc w:val="center"/>
            </w:pPr>
            <w:r>
              <w:rPr>
                <w:rFonts w:ascii="宋体" w:hAnsi="宋体" w:eastAsia="宋体"/>
                <w:sz w:val="16"/>
              </w:rPr>
              <w:t>—</w:t>
            </w:r>
          </w:p>
        </w:tc>
      </w:tr>
      <w:tr w14:paraId="6A489D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192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EEF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F165A">
            <w:pPr>
              <w:jc w:val="center"/>
            </w:pPr>
            <w:r>
              <w:rPr>
                <w:rFonts w:ascii="宋体" w:hAnsi="宋体" w:eastAsia="宋体"/>
                <w:sz w:val="16"/>
              </w:rPr>
              <w:t>实际完成情况</w:t>
            </w:r>
          </w:p>
        </w:tc>
      </w:tr>
      <w:tr w14:paraId="4A3FC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04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42CA6">
            <w:pPr>
              <w:jc w:val="both"/>
            </w:pPr>
            <w:r>
              <w:rPr>
                <w:rFonts w:ascii="宋体" w:hAnsi="宋体" w:eastAsia="宋体"/>
                <w:sz w:val="16"/>
              </w:rPr>
              <w:t>该项目用于为瓦恰乡人民政府公务车辆编制内采购车辆1辆，需解决资金16.53万元。通过该项目的实施保障日常出勤、工作使用，质量合格，确保乘车人及其他人交通安全，确保行政机关交通便利。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8C4800">
            <w:pPr>
              <w:jc w:val="both"/>
            </w:pPr>
            <w:r>
              <w:rPr>
                <w:rFonts w:ascii="宋体" w:hAnsi="宋体" w:eastAsia="宋体"/>
                <w:sz w:val="16"/>
              </w:rPr>
              <w:t>该项目用于为瓦恰乡人民政府公务车辆编制内采购车辆1辆，已解决资金16.53万元。通过该项目的实施保障日常出勤、工作使用，质量合格，确保乘车人及其他人交通安全，确保行政机关交通便利。</w:t>
            </w:r>
          </w:p>
        </w:tc>
      </w:tr>
      <w:tr w14:paraId="5B7376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C7B1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03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BF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5F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44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E1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C9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05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E8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00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E2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756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374D6">
            <w:pPr>
              <w:jc w:val="center"/>
            </w:pPr>
            <w:r>
              <w:rPr>
                <w:rFonts w:ascii="宋体" w:hAnsi="宋体" w:eastAsia="宋体"/>
                <w:sz w:val="16"/>
              </w:rPr>
              <w:t>偏差原因分析及改进措施</w:t>
            </w:r>
          </w:p>
        </w:tc>
      </w:tr>
      <w:tr w14:paraId="48E02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9D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895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DA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DE24">
            <w:pPr>
              <w:jc w:val="center"/>
            </w:pPr>
            <w:r>
              <w:rPr>
                <w:rFonts w:ascii="宋体" w:hAnsi="宋体" w:eastAsia="宋体"/>
                <w:sz w:val="16"/>
              </w:rPr>
              <w:t>车辆采购数量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7E6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2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A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A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5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F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9FB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9C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6359">
            <w:pPr>
              <w:jc w:val="center"/>
            </w:pPr>
          </w:p>
        </w:tc>
      </w:tr>
      <w:tr w14:paraId="5349E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62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EA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C7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5A89">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B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5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C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BF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E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5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8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A9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1F88">
            <w:pPr>
              <w:jc w:val="center"/>
            </w:pPr>
          </w:p>
        </w:tc>
      </w:tr>
      <w:tr w14:paraId="3E029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A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AEC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E37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E5F0">
            <w:pPr>
              <w:jc w:val="center"/>
            </w:pPr>
            <w:r>
              <w:rPr>
                <w:rFonts w:ascii="宋体" w:hAnsi="宋体" w:eastAsia="宋体"/>
                <w:sz w:val="16"/>
              </w:rPr>
              <w:t>车辆采购完成时间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4344">
            <w:pPr>
              <w:jc w:val="center"/>
            </w:pPr>
            <w:r>
              <w:rPr>
                <w:rFonts w:ascii="宋体" w:hAnsi="宋体" w:eastAsia="宋体"/>
                <w:sz w:val="16"/>
              </w:rPr>
              <w:t>=2024年3月31日前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B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07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0F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19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3E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F038">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44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8C31">
            <w:pPr>
              <w:jc w:val="center"/>
            </w:pPr>
          </w:p>
        </w:tc>
      </w:tr>
      <w:tr w14:paraId="05085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B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1C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67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10C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1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5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D2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03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E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15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4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98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D0EA4">
            <w:pPr>
              <w:jc w:val="center"/>
            </w:pPr>
          </w:p>
        </w:tc>
      </w:tr>
      <w:tr w14:paraId="43D82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A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AD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80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0F15">
            <w:pPr>
              <w:jc w:val="center"/>
            </w:pPr>
            <w:r>
              <w:rPr>
                <w:rFonts w:ascii="宋体" w:hAnsi="宋体" w:eastAsia="宋体"/>
                <w:sz w:val="16"/>
              </w:rPr>
              <w:t>购买车辆成本费用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C5DB">
            <w:pPr>
              <w:jc w:val="center"/>
            </w:pPr>
            <w:r>
              <w:rPr>
                <w:rFonts w:ascii="宋体" w:hAnsi="宋体" w:eastAsia="宋体"/>
                <w:sz w:val="16"/>
              </w:rPr>
              <w:t>&lt;=16.53万元/辆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E0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49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B6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6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26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8D70">
            <w:pPr>
              <w:jc w:val="center"/>
            </w:pPr>
            <w:r>
              <w:rPr>
                <w:rFonts w:ascii="宋体" w:hAnsi="宋体" w:eastAsia="宋体"/>
                <w:sz w:val="16"/>
              </w:rPr>
              <w:t>=16.53万元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BB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98FF">
            <w:pPr>
              <w:jc w:val="center"/>
            </w:pPr>
          </w:p>
        </w:tc>
      </w:tr>
      <w:tr w14:paraId="70F20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EF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27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21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581E">
            <w:pPr>
              <w:jc w:val="center"/>
            </w:pPr>
            <w:r>
              <w:rPr>
                <w:rFonts w:ascii="宋体" w:hAnsi="宋体" w:eastAsia="宋体"/>
                <w:sz w:val="16"/>
              </w:rPr>
              <w:t>确保行政机关交通便利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BDF0">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C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42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E7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BB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332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6E6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C8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B6276">
            <w:pPr>
              <w:jc w:val="center"/>
            </w:pPr>
          </w:p>
        </w:tc>
      </w:tr>
      <w:tr w14:paraId="23DBD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F1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C3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75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91DE">
            <w:pPr>
              <w:jc w:val="center"/>
            </w:pPr>
            <w:r>
              <w:rPr>
                <w:rFonts w:ascii="宋体" w:hAnsi="宋体" w:eastAsia="宋体"/>
                <w:sz w:val="16"/>
              </w:rPr>
              <w:t>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2E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9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5F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0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00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30B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F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5E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C264">
            <w:pPr>
              <w:jc w:val="center"/>
            </w:pPr>
            <w:r>
              <w:rPr>
                <w:rFonts w:ascii="宋体" w:hAnsi="宋体" w:eastAsia="宋体"/>
                <w:sz w:val="16"/>
              </w:rPr>
              <w:t>项目完成情况较好，实际行政人员满意度较高，所以指标出现正偏差</w:t>
            </w:r>
          </w:p>
        </w:tc>
      </w:tr>
      <w:tr w14:paraId="4B33D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A9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6D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493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8E8D1">
            <w:pPr>
              <w:jc w:val="center"/>
            </w:pPr>
            <w:r>
              <w:rPr>
                <w:rFonts w:ascii="宋体" w:hAnsi="宋体" w:eastAsia="宋体"/>
                <w:sz w:val="16"/>
              </w:rPr>
              <w:t>100分</w:t>
            </w:r>
          </w:p>
        </w:tc>
      </w:tr>
    </w:tbl>
    <w:p w14:paraId="6E569B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5B4C090">
        <w:tblPrEx>
          <w:tblCellMar>
            <w:top w:w="0" w:type="dxa"/>
            <w:left w:w="108" w:type="dxa"/>
            <w:bottom w:w="0" w:type="dxa"/>
            <w:right w:w="108" w:type="dxa"/>
          </w:tblCellMar>
        </w:tblPrEx>
        <w:tc>
          <w:tcPr>
            <w:tcW w:w="8848" w:type="dxa"/>
            <w:gridSpan w:val="14"/>
            <w:vAlign w:val="center"/>
          </w:tcPr>
          <w:p w14:paraId="6C45F787">
            <w:pPr>
              <w:jc w:val="center"/>
            </w:pPr>
            <w:r>
              <w:rPr>
                <w:rFonts w:ascii="宋体" w:hAnsi="宋体" w:eastAsia="宋体"/>
                <w:sz w:val="24"/>
              </w:rPr>
              <w:t>项目支出绩效自评表</w:t>
            </w:r>
          </w:p>
        </w:tc>
      </w:tr>
      <w:tr w14:paraId="7B0B2D89">
        <w:tblPrEx>
          <w:tblCellMar>
            <w:top w:w="0" w:type="dxa"/>
            <w:left w:w="108" w:type="dxa"/>
            <w:bottom w:w="0" w:type="dxa"/>
            <w:right w:w="108" w:type="dxa"/>
          </w:tblCellMar>
        </w:tblPrEx>
        <w:tc>
          <w:tcPr>
            <w:tcW w:w="8848" w:type="dxa"/>
            <w:gridSpan w:val="14"/>
            <w:vAlign w:val="center"/>
          </w:tcPr>
          <w:p w14:paraId="674165F9">
            <w:pPr>
              <w:jc w:val="center"/>
            </w:pPr>
            <w:r>
              <w:rPr>
                <w:rFonts w:ascii="宋体" w:hAnsi="宋体" w:eastAsia="宋体"/>
                <w:sz w:val="24"/>
              </w:rPr>
              <w:t>(2024年度)</w:t>
            </w:r>
          </w:p>
        </w:tc>
      </w:tr>
      <w:tr w14:paraId="65863E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4B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8F3F6">
            <w:pPr>
              <w:jc w:val="center"/>
            </w:pPr>
            <w:r>
              <w:rPr>
                <w:rFonts w:ascii="宋体" w:hAnsi="宋体" w:eastAsia="宋体"/>
                <w:sz w:val="16"/>
              </w:rPr>
              <w:t>瓦恰乡</w:t>
            </w:r>
            <w:r>
              <w:rPr>
                <w:rFonts w:hint="eastAsia" w:ascii="宋体" w:hAnsi="宋体"/>
                <w:sz w:val="16"/>
                <w:lang w:eastAsia="zh-CN"/>
              </w:rPr>
              <w:t>防</w:t>
            </w:r>
            <w:r>
              <w:rPr>
                <w:rFonts w:ascii="宋体" w:hAnsi="宋体" w:eastAsia="宋体"/>
                <w:sz w:val="16"/>
              </w:rPr>
              <w:t>渗渠建设中央财政以工代赈项目</w:t>
            </w:r>
          </w:p>
        </w:tc>
      </w:tr>
      <w:tr w14:paraId="49D46E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FB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C20A4">
            <w:pPr>
              <w:jc w:val="center"/>
            </w:pPr>
            <w:r>
              <w:rPr>
                <w:rFonts w:ascii="宋体" w:hAnsi="宋体" w:eastAsia="宋体"/>
                <w:sz w:val="16"/>
              </w:rPr>
              <w:t>塔什库尔干塔吉克自治县瓦恰乡人民政府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64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F2AA58">
            <w:pPr>
              <w:jc w:val="center"/>
            </w:pPr>
            <w:r>
              <w:rPr>
                <w:rFonts w:ascii="宋体" w:hAnsi="宋体" w:eastAsia="宋体"/>
                <w:sz w:val="16"/>
              </w:rPr>
              <w:t>塔什库尔干塔吉克自治县瓦恰乡人民政府</w:t>
            </w:r>
          </w:p>
        </w:tc>
      </w:tr>
      <w:tr w14:paraId="6876DB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4E0B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45D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9E4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AE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915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BF7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B7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24D0">
            <w:pPr>
              <w:jc w:val="center"/>
            </w:pPr>
            <w:r>
              <w:rPr>
                <w:rFonts w:ascii="宋体" w:hAnsi="宋体" w:eastAsia="宋体"/>
                <w:sz w:val="16"/>
              </w:rPr>
              <w:t>得分</w:t>
            </w:r>
          </w:p>
        </w:tc>
      </w:tr>
      <w:tr w14:paraId="29C06F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D0F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75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16B55">
            <w:pPr>
              <w:jc w:val="center"/>
            </w:pPr>
            <w:r>
              <w:rPr>
                <w:rFonts w:ascii="宋体" w:hAnsi="宋体" w:eastAsia="宋体"/>
                <w:sz w:val="16"/>
              </w:rPr>
              <w:t>17.33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D0645">
            <w:pPr>
              <w:jc w:val="center"/>
            </w:pPr>
            <w:r>
              <w:rPr>
                <w:rFonts w:ascii="宋体" w:hAnsi="宋体" w:eastAsia="宋体"/>
                <w:sz w:val="16"/>
              </w:rPr>
              <w:t>17.33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A8FF">
            <w:pPr>
              <w:jc w:val="center"/>
            </w:pPr>
            <w:r>
              <w:rPr>
                <w:rFonts w:ascii="宋体" w:hAnsi="宋体" w:eastAsia="宋体"/>
                <w:sz w:val="16"/>
              </w:rPr>
              <w:t>17.33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851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A6D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FFF3">
            <w:pPr>
              <w:jc w:val="center"/>
            </w:pPr>
            <w:r>
              <w:rPr>
                <w:rFonts w:ascii="宋体" w:hAnsi="宋体" w:eastAsia="宋体"/>
                <w:sz w:val="16"/>
              </w:rPr>
              <w:t>10.00分</w:t>
            </w:r>
          </w:p>
        </w:tc>
      </w:tr>
      <w:tr w14:paraId="4A7B7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AF6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05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4849C">
            <w:pPr>
              <w:jc w:val="center"/>
            </w:pPr>
            <w:r>
              <w:rPr>
                <w:rFonts w:ascii="宋体" w:hAnsi="宋体" w:eastAsia="宋体"/>
                <w:sz w:val="16"/>
              </w:rPr>
              <w:t>17.33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68DCD">
            <w:pPr>
              <w:jc w:val="center"/>
            </w:pPr>
            <w:r>
              <w:rPr>
                <w:rFonts w:ascii="宋体" w:hAnsi="宋体" w:eastAsia="宋体"/>
                <w:sz w:val="16"/>
              </w:rPr>
              <w:t>17.33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2307E">
            <w:pPr>
              <w:jc w:val="center"/>
            </w:pPr>
            <w:r>
              <w:rPr>
                <w:rFonts w:ascii="宋体" w:hAnsi="宋体" w:eastAsia="宋体"/>
                <w:sz w:val="16"/>
              </w:rPr>
              <w:t>17.33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1A0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A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7C2E">
            <w:pPr>
              <w:jc w:val="center"/>
            </w:pPr>
            <w:r>
              <w:rPr>
                <w:rFonts w:ascii="宋体" w:hAnsi="宋体" w:eastAsia="宋体"/>
                <w:sz w:val="16"/>
              </w:rPr>
              <w:t>—</w:t>
            </w:r>
          </w:p>
        </w:tc>
      </w:tr>
      <w:tr w14:paraId="01C8E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709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A40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4E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71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DD4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A7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1A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BB77">
            <w:pPr>
              <w:jc w:val="center"/>
            </w:pPr>
            <w:r>
              <w:rPr>
                <w:rFonts w:ascii="宋体" w:hAnsi="宋体" w:eastAsia="宋体"/>
                <w:sz w:val="16"/>
              </w:rPr>
              <w:t>—</w:t>
            </w:r>
          </w:p>
        </w:tc>
      </w:tr>
      <w:tr w14:paraId="0C4DF5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7C0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6CC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C8AF7">
            <w:pPr>
              <w:jc w:val="center"/>
            </w:pPr>
            <w:r>
              <w:rPr>
                <w:rFonts w:ascii="宋体" w:hAnsi="宋体" w:eastAsia="宋体"/>
                <w:sz w:val="16"/>
              </w:rPr>
              <w:t>实际完成情况</w:t>
            </w:r>
          </w:p>
        </w:tc>
      </w:tr>
      <w:tr w14:paraId="0562B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AF1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C89E99">
            <w:pPr>
              <w:jc w:val="both"/>
            </w:pPr>
            <w:r>
              <w:rPr>
                <w:rFonts w:ascii="宋体" w:hAnsi="宋体" w:eastAsia="宋体"/>
                <w:sz w:val="16"/>
              </w:rPr>
              <w:t>根据《关于对塔什库尔干县瓦恰乡库尕丹村防渗渠建设 2024年中央财政以工代赈项目实施方案的批复》（塔发改投资〔2023〕251号）、林地资源一张图、全国国土第三次调查数据库和实地核查结果，该项目建设涉及使用</w:t>
            </w:r>
            <w:r>
              <w:rPr>
                <w:rFonts w:hint="eastAsia" w:ascii="宋体" w:hAnsi="宋体"/>
                <w:sz w:val="16"/>
                <w:lang w:eastAsia="zh-CN"/>
              </w:rPr>
              <w:t>林地</w:t>
            </w:r>
            <w:r>
              <w:rPr>
                <w:rFonts w:ascii="宋体" w:hAnsi="宋体" w:eastAsia="宋体"/>
                <w:sz w:val="16"/>
              </w:rPr>
              <w:t>0.7397公顷，全部为拟永久性使用林地，具体地点位于</w:t>
            </w:r>
            <w:r>
              <w:rPr>
                <w:rFonts w:hint="eastAsia" w:ascii="宋体" w:hAnsi="宋体"/>
                <w:sz w:val="16"/>
                <w:lang w:eastAsia="zh-CN"/>
              </w:rPr>
              <w:t>塔什库尔干塔吉克自治县</w:t>
            </w:r>
            <w:r>
              <w:rPr>
                <w:rFonts w:ascii="宋体" w:hAnsi="宋体" w:eastAsia="宋体"/>
                <w:sz w:val="16"/>
              </w:rPr>
              <w:t>瓦恰乡库尕丹村。林地、林木权属包括国有林地0.7052公顷，经营管理权属单位为</w:t>
            </w:r>
            <w:r>
              <w:rPr>
                <w:rFonts w:hint="eastAsia" w:ascii="宋体" w:hAnsi="宋体"/>
                <w:sz w:val="16"/>
                <w:lang w:eastAsia="zh-CN"/>
              </w:rPr>
              <w:t>塔什库尔干塔吉克自治县</w:t>
            </w:r>
            <w:r>
              <w:rPr>
                <w:rFonts w:ascii="宋体" w:hAnsi="宋体" w:eastAsia="宋体"/>
                <w:sz w:val="16"/>
              </w:rPr>
              <w:t>自然资源局；集体林地0.0345公顷，经营管理权属单位为瓦恰乡库尕丹村委会。项目使用林地、林木权属明晰，无纠纷事宜。</w:t>
            </w:r>
            <w:r>
              <w:rPr>
                <w:rFonts w:hint="eastAsia" w:ascii="宋体" w:hAnsi="宋体"/>
                <w:sz w:val="16"/>
                <w:lang w:eastAsia="zh-CN"/>
              </w:rPr>
              <w:t>塔什库尔干塔吉克自治县</w:t>
            </w:r>
            <w:r>
              <w:rPr>
                <w:rFonts w:ascii="宋体" w:hAnsi="宋体" w:eastAsia="宋体"/>
                <w:sz w:val="16"/>
              </w:rPr>
              <w:t>库尕丹村防渗渠建设2024年中央财政以工代赈项目所在地属于三级片区，片区综合地价补偿</w:t>
            </w:r>
            <w:r>
              <w:rPr>
                <w:rFonts w:hint="eastAsia" w:ascii="宋体" w:hAnsi="宋体"/>
                <w:sz w:val="16"/>
                <w:lang w:eastAsia="zh-CN"/>
              </w:rPr>
              <w:t>标准</w:t>
            </w:r>
            <w:r>
              <w:rPr>
                <w:rFonts w:ascii="宋体" w:hAnsi="宋体" w:eastAsia="宋体"/>
                <w:sz w:val="16"/>
              </w:rPr>
              <w:t>为17900元/亩，特殊灌木林地调剂系数为0.5倍，地方公益林森林植被恢复费调剂系数为 1倍，国家级二级公益林森林植被恢复费调剂系数为2倍，林地补偿费为片区综合地价的27%，林地安置补助费为片区综合地价的73%，特殊灌木林地林木补偿费为9000元/公顷，植被恢复费(地方公益林按1倍计算、国家二级公益林按2倍计算）标准为 60000元/公顷执行。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6FBA7">
            <w:pPr>
              <w:jc w:val="both"/>
            </w:pPr>
            <w:r>
              <w:rPr>
                <w:rFonts w:ascii="宋体" w:hAnsi="宋体" w:eastAsia="宋体"/>
                <w:sz w:val="16"/>
              </w:rPr>
              <w:t>项目实际支出17.33万元，项目使用林地、林木权属明晰，无纠纷事宜。</w:t>
            </w:r>
            <w:r>
              <w:rPr>
                <w:rFonts w:hint="eastAsia" w:ascii="宋体" w:hAnsi="宋体"/>
                <w:sz w:val="16"/>
                <w:lang w:eastAsia="zh-CN"/>
              </w:rPr>
              <w:t>塔什库尔干塔吉克自治县</w:t>
            </w:r>
            <w:r>
              <w:rPr>
                <w:rFonts w:ascii="宋体" w:hAnsi="宋体" w:eastAsia="宋体"/>
                <w:sz w:val="16"/>
              </w:rPr>
              <w:t>库尕丹村防渗渠建设2024年中央财政以工代赈项目所在地属于三级片区，片区综合地价补偿</w:t>
            </w:r>
            <w:r>
              <w:rPr>
                <w:rFonts w:hint="eastAsia" w:ascii="宋体" w:hAnsi="宋体"/>
                <w:sz w:val="16"/>
                <w:lang w:eastAsia="zh-CN"/>
              </w:rPr>
              <w:t>标准</w:t>
            </w:r>
            <w:r>
              <w:rPr>
                <w:rFonts w:ascii="宋体" w:hAnsi="宋体" w:eastAsia="宋体"/>
                <w:sz w:val="16"/>
              </w:rPr>
              <w:t>为17900元/亩，特殊灌木林地调剂系数为0.5倍，地方公益林森林植被恢复费调剂系数为1倍，国家级二级公益林森林植被恢复费调剂系数为2倍，林地补偿费为片区综合地价的27%，林地安置补助费为片区综合地价的73%，特殊灌木林地林木补偿费为9000元/公顷，植被恢复费(地方公益林按1倍计算、国家二级公益林按2倍计算）标准为 60000元/公顷执行。</w:t>
            </w:r>
          </w:p>
        </w:tc>
      </w:tr>
      <w:tr w14:paraId="66313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E617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FC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70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56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24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B1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B2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78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D1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D8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85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75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A32CC">
            <w:pPr>
              <w:jc w:val="center"/>
            </w:pPr>
            <w:r>
              <w:rPr>
                <w:rFonts w:ascii="宋体" w:hAnsi="宋体" w:eastAsia="宋体"/>
                <w:sz w:val="16"/>
              </w:rPr>
              <w:t>偏差原因分析及改进措施</w:t>
            </w:r>
          </w:p>
        </w:tc>
      </w:tr>
      <w:tr w14:paraId="300D8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EE8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F80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B83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4351">
            <w:pPr>
              <w:jc w:val="center"/>
            </w:pPr>
            <w:r>
              <w:rPr>
                <w:rFonts w:ascii="宋体" w:hAnsi="宋体" w:eastAsia="宋体"/>
                <w:sz w:val="16"/>
              </w:rPr>
              <w:t>占用草地（公顷）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F119">
            <w:pPr>
              <w:jc w:val="center"/>
            </w:pPr>
            <w:r>
              <w:rPr>
                <w:rFonts w:ascii="宋体" w:hAnsi="宋体" w:eastAsia="宋体"/>
                <w:sz w:val="16"/>
              </w:rPr>
              <w:t>&gt;=0.33公顷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2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8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F9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7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0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5FC8">
            <w:pPr>
              <w:jc w:val="center"/>
            </w:pPr>
            <w:r>
              <w:rPr>
                <w:rFonts w:ascii="宋体" w:hAnsi="宋体" w:eastAsia="宋体"/>
                <w:sz w:val="16"/>
              </w:rPr>
              <w:t>=0.33公顷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00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A4CBE">
            <w:pPr>
              <w:jc w:val="center"/>
            </w:pPr>
          </w:p>
        </w:tc>
      </w:tr>
      <w:tr w14:paraId="3AA0A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FF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5F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36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56D1">
            <w:pPr>
              <w:jc w:val="center"/>
            </w:pPr>
            <w:r>
              <w:rPr>
                <w:rFonts w:ascii="宋体" w:hAnsi="宋体" w:eastAsia="宋体"/>
                <w:sz w:val="16"/>
              </w:rPr>
              <w:t>占用国有林地（公顷）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82CA">
            <w:pPr>
              <w:jc w:val="center"/>
            </w:pPr>
            <w:r>
              <w:rPr>
                <w:rFonts w:ascii="宋体" w:hAnsi="宋体" w:eastAsia="宋体"/>
                <w:sz w:val="16"/>
              </w:rPr>
              <w:t>&gt;=0.71公顷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C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6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E7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E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E7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EF01">
            <w:pPr>
              <w:jc w:val="center"/>
            </w:pPr>
            <w:r>
              <w:rPr>
                <w:rFonts w:ascii="宋体" w:hAnsi="宋体" w:eastAsia="宋体"/>
                <w:sz w:val="16"/>
              </w:rPr>
              <w:t>=0.71公顷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1A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64B5">
            <w:pPr>
              <w:jc w:val="center"/>
            </w:pPr>
          </w:p>
        </w:tc>
      </w:tr>
      <w:tr w14:paraId="52692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D7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54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91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60DE">
            <w:pPr>
              <w:jc w:val="center"/>
            </w:pPr>
            <w:r>
              <w:rPr>
                <w:rFonts w:ascii="宋体" w:hAnsi="宋体" w:eastAsia="宋体"/>
                <w:sz w:val="16"/>
              </w:rPr>
              <w:t>占用村集体林地（公顷）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2B16">
            <w:pPr>
              <w:jc w:val="center"/>
            </w:pPr>
            <w:r>
              <w:rPr>
                <w:rFonts w:ascii="宋体" w:hAnsi="宋体" w:eastAsia="宋体"/>
                <w:sz w:val="16"/>
              </w:rPr>
              <w:t>&gt;=0.03公顷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C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0E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37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E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F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DE76">
            <w:pPr>
              <w:jc w:val="center"/>
            </w:pPr>
            <w:r>
              <w:rPr>
                <w:rFonts w:ascii="宋体" w:hAnsi="宋体" w:eastAsia="宋体"/>
                <w:sz w:val="16"/>
              </w:rPr>
              <w:t>=0.03公顷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9C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CBF4">
            <w:pPr>
              <w:jc w:val="center"/>
            </w:pPr>
          </w:p>
        </w:tc>
      </w:tr>
      <w:tr w14:paraId="603C1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9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EB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AA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7395">
            <w:pPr>
              <w:jc w:val="center"/>
            </w:pPr>
            <w:r>
              <w:rPr>
                <w:rFonts w:ascii="宋体" w:hAnsi="宋体" w:eastAsia="宋体"/>
                <w:sz w:val="16"/>
              </w:rPr>
              <w:t>上缴完成率（%）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D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4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BF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F8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F4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AD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C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515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62C04">
            <w:pPr>
              <w:jc w:val="center"/>
            </w:pPr>
          </w:p>
        </w:tc>
      </w:tr>
      <w:tr w14:paraId="78173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97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E4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05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A35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0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E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B0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43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C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E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4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4C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97F9F">
            <w:pPr>
              <w:jc w:val="center"/>
            </w:pPr>
          </w:p>
        </w:tc>
      </w:tr>
      <w:tr w14:paraId="6EB69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997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132F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1B2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1FC5">
            <w:pPr>
              <w:jc w:val="center"/>
            </w:pPr>
            <w:r>
              <w:rPr>
                <w:rFonts w:ascii="宋体" w:hAnsi="宋体" w:eastAsia="宋体"/>
                <w:sz w:val="16"/>
              </w:rPr>
              <w:t>占用草地赔偿费（万元）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F9D6">
            <w:pPr>
              <w:jc w:val="center"/>
            </w:pPr>
            <w:r>
              <w:rPr>
                <w:rFonts w:ascii="宋体" w:hAnsi="宋体" w:eastAsia="宋体"/>
                <w:sz w:val="16"/>
              </w:rPr>
              <w:t>&lt;=1.62万元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6F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75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04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3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A4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F074">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DC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24E25">
            <w:pPr>
              <w:jc w:val="center"/>
            </w:pPr>
          </w:p>
        </w:tc>
      </w:tr>
      <w:tr w14:paraId="5B66E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A7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B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4D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3F3F">
            <w:pPr>
              <w:jc w:val="center"/>
            </w:pPr>
            <w:r>
              <w:rPr>
                <w:rFonts w:ascii="宋体" w:hAnsi="宋体" w:eastAsia="宋体"/>
                <w:sz w:val="16"/>
              </w:rPr>
              <w:t>上缴有林地三项费用（万元）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0623">
            <w:pPr>
              <w:jc w:val="center"/>
            </w:pPr>
            <w:r>
              <w:rPr>
                <w:rFonts w:ascii="宋体" w:hAnsi="宋体" w:eastAsia="宋体"/>
                <w:sz w:val="16"/>
              </w:rPr>
              <w:t>&lt;=10.10万元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31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B5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EA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E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6B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5909">
            <w:pPr>
              <w:jc w:val="center"/>
            </w:pPr>
            <w:r>
              <w:rPr>
                <w:rFonts w:ascii="宋体" w:hAnsi="宋体" w:eastAsia="宋体"/>
                <w:sz w:val="16"/>
              </w:rPr>
              <w: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A7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AD635">
            <w:pPr>
              <w:jc w:val="center"/>
            </w:pPr>
          </w:p>
        </w:tc>
      </w:tr>
      <w:tr w14:paraId="722A1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96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5C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61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CF6E">
            <w:pPr>
              <w:jc w:val="center"/>
            </w:pPr>
            <w:r>
              <w:rPr>
                <w:rFonts w:ascii="宋体" w:hAnsi="宋体" w:eastAsia="宋体"/>
                <w:sz w:val="16"/>
              </w:rPr>
              <w:t>上缴植被恢复费（万元）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EA34">
            <w:pPr>
              <w:jc w:val="center"/>
            </w:pPr>
            <w:r>
              <w:rPr>
                <w:rFonts w:ascii="宋体" w:hAnsi="宋体" w:eastAsia="宋体"/>
                <w:sz w:val="16"/>
              </w:rPr>
              <w:t>&lt;=5.12万元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3D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42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E6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E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60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BD1B">
            <w:pPr>
              <w:jc w:val="center"/>
            </w:pPr>
            <w:r>
              <w:rPr>
                <w:rFonts w:ascii="宋体" w:hAnsi="宋体" w:eastAsia="宋体"/>
                <w:sz w:val="16"/>
              </w:rPr>
              <w:t>=5.12万元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FC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60CD5">
            <w:pPr>
              <w:jc w:val="center"/>
            </w:pPr>
          </w:p>
        </w:tc>
      </w:tr>
      <w:tr w14:paraId="42E75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FE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7D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14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D382">
            <w:pPr>
              <w:jc w:val="center"/>
            </w:pPr>
            <w:r>
              <w:rPr>
                <w:rFonts w:ascii="宋体" w:hAnsi="宋体" w:eastAsia="宋体"/>
                <w:sz w:val="16"/>
              </w:rPr>
              <w:t>赔偿村集体经济林（万元）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235B">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94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D4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10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8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C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AADA">
            <w:pPr>
              <w:jc w:val="center"/>
            </w:pPr>
            <w:r>
              <w:rPr>
                <w:rFonts w:ascii="宋体" w:hAnsi="宋体" w:eastAsia="宋体"/>
                <w:sz w:val="16"/>
              </w:rPr>
              <w: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79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8397">
            <w:pPr>
              <w:jc w:val="center"/>
            </w:pPr>
          </w:p>
        </w:tc>
      </w:tr>
      <w:tr w14:paraId="1EBF9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2F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79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2A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28F2">
            <w:pPr>
              <w:jc w:val="center"/>
            </w:pPr>
            <w:r>
              <w:rPr>
                <w:rFonts w:ascii="宋体" w:hAnsi="宋体" w:eastAsia="宋体"/>
                <w:sz w:val="16"/>
              </w:rPr>
              <w:t>受补偿农户数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0AA2">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B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5D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52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2E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B9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8639">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B0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625B7">
            <w:pPr>
              <w:jc w:val="center"/>
            </w:pPr>
          </w:p>
        </w:tc>
      </w:tr>
      <w:tr w14:paraId="3E2AB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9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C2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3D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9F6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22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5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B1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3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2B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93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E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47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CFF5">
            <w:pPr>
              <w:jc w:val="center"/>
            </w:pPr>
            <w:r>
              <w:rPr>
                <w:rFonts w:ascii="宋体" w:hAnsi="宋体" w:eastAsia="宋体"/>
                <w:sz w:val="16"/>
              </w:rPr>
              <w:t>项目完成情况较好，实际受益群众满意度较高，所以指标出现正偏差</w:t>
            </w:r>
          </w:p>
        </w:tc>
      </w:tr>
      <w:tr w14:paraId="0803E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956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57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B9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815B8">
            <w:pPr>
              <w:jc w:val="center"/>
            </w:pPr>
            <w:r>
              <w:rPr>
                <w:rFonts w:ascii="宋体" w:hAnsi="宋体" w:eastAsia="宋体"/>
                <w:sz w:val="16"/>
              </w:rPr>
              <w:t>100分</w:t>
            </w:r>
          </w:p>
        </w:tc>
      </w:tr>
    </w:tbl>
    <w:p w14:paraId="6D41150D">
      <w:r>
        <w:br w:type="page"/>
      </w:r>
    </w:p>
    <w:p w14:paraId="3D1324A8">
      <w:pPr>
        <w:spacing w:line="640" w:lineRule="exact"/>
        <w:ind w:firstLine="640"/>
        <w:jc w:val="both"/>
        <w:outlineLvl w:val="2"/>
      </w:pPr>
      <w:r>
        <w:rPr>
          <w:rFonts w:ascii="黑体" w:hAnsi="黑体" w:eastAsia="黑体"/>
          <w:sz w:val="32"/>
        </w:rPr>
        <w:t>十二、其他需说明的事项</w:t>
      </w:r>
    </w:p>
    <w:p w14:paraId="7A24D68B">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7A0BF78E">
      <w:r>
        <w:br w:type="page"/>
      </w:r>
    </w:p>
    <w:p w14:paraId="25656DEC">
      <w:pPr>
        <w:spacing w:line="240" w:lineRule="auto"/>
        <w:jc w:val="center"/>
        <w:outlineLvl w:val="1"/>
      </w:pPr>
      <w:r>
        <w:rPr>
          <w:rFonts w:ascii="黑体" w:hAnsi="黑体" w:eastAsia="黑体"/>
          <w:sz w:val="32"/>
        </w:rPr>
        <w:t>第三部分 专业名词解释</w:t>
      </w:r>
    </w:p>
    <w:p w14:paraId="24BD84A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DF3F3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D9859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44B79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DDA196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0C94D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8A0280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A20B2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6481F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50F21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95909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29F54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46FF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29B69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549137">
      <w:r>
        <w:br w:type="page"/>
      </w:r>
    </w:p>
    <w:p w14:paraId="7FB7A6FB">
      <w:pPr>
        <w:spacing w:line="240" w:lineRule="auto"/>
        <w:jc w:val="center"/>
        <w:outlineLvl w:val="1"/>
      </w:pPr>
      <w:r>
        <w:rPr>
          <w:rFonts w:ascii="黑体" w:hAnsi="黑体" w:eastAsia="黑体"/>
          <w:sz w:val="32"/>
        </w:rPr>
        <w:t>第四部分 部门决算报表（见附表）</w:t>
      </w:r>
    </w:p>
    <w:p w14:paraId="0EB236A3">
      <w:pPr>
        <w:spacing w:line="240" w:lineRule="auto"/>
        <w:ind w:firstLine="640"/>
        <w:jc w:val="both"/>
      </w:pPr>
      <w:r>
        <w:rPr>
          <w:rFonts w:ascii="仿宋_GB2312" w:hAnsi="仿宋_GB2312" w:eastAsia="仿宋_GB2312"/>
          <w:b w:val="0"/>
          <w:sz w:val="32"/>
        </w:rPr>
        <w:t>一、《收入支出决算总表》</w:t>
      </w:r>
    </w:p>
    <w:p w14:paraId="47C8AF2A">
      <w:pPr>
        <w:spacing w:line="240" w:lineRule="auto"/>
        <w:ind w:firstLine="640"/>
        <w:jc w:val="both"/>
      </w:pPr>
      <w:r>
        <w:rPr>
          <w:rFonts w:ascii="仿宋_GB2312" w:hAnsi="仿宋_GB2312" w:eastAsia="仿宋_GB2312"/>
          <w:b w:val="0"/>
          <w:sz w:val="32"/>
        </w:rPr>
        <w:t>二、《收入决算表》</w:t>
      </w:r>
    </w:p>
    <w:p w14:paraId="5DC2753C">
      <w:pPr>
        <w:spacing w:line="240" w:lineRule="auto"/>
        <w:ind w:firstLine="640"/>
        <w:jc w:val="both"/>
      </w:pPr>
      <w:r>
        <w:rPr>
          <w:rFonts w:ascii="仿宋_GB2312" w:hAnsi="仿宋_GB2312" w:eastAsia="仿宋_GB2312"/>
          <w:b w:val="0"/>
          <w:sz w:val="32"/>
        </w:rPr>
        <w:t>三、《支出决算表》</w:t>
      </w:r>
    </w:p>
    <w:p w14:paraId="351CD1EA">
      <w:pPr>
        <w:spacing w:line="240" w:lineRule="auto"/>
        <w:ind w:firstLine="640"/>
        <w:jc w:val="both"/>
      </w:pPr>
      <w:r>
        <w:rPr>
          <w:rFonts w:ascii="仿宋_GB2312" w:hAnsi="仿宋_GB2312" w:eastAsia="仿宋_GB2312"/>
          <w:b w:val="0"/>
          <w:sz w:val="32"/>
        </w:rPr>
        <w:t>四、《财政拨款收入支出决算总表》</w:t>
      </w:r>
    </w:p>
    <w:p w14:paraId="63E077A2">
      <w:pPr>
        <w:spacing w:line="240" w:lineRule="auto"/>
        <w:ind w:firstLine="640"/>
        <w:jc w:val="both"/>
      </w:pPr>
      <w:r>
        <w:rPr>
          <w:rFonts w:ascii="仿宋_GB2312" w:hAnsi="仿宋_GB2312" w:eastAsia="仿宋_GB2312"/>
          <w:b w:val="0"/>
          <w:sz w:val="32"/>
        </w:rPr>
        <w:t>五、《一般公共预算财政拨款支出决算表》</w:t>
      </w:r>
    </w:p>
    <w:p w14:paraId="3AFAF60C">
      <w:pPr>
        <w:spacing w:line="240" w:lineRule="auto"/>
        <w:ind w:firstLine="640"/>
        <w:jc w:val="both"/>
      </w:pPr>
      <w:r>
        <w:rPr>
          <w:rFonts w:ascii="仿宋_GB2312" w:hAnsi="仿宋_GB2312" w:eastAsia="仿宋_GB2312"/>
          <w:b w:val="0"/>
          <w:sz w:val="32"/>
        </w:rPr>
        <w:t>六、《一般公共预算财政拨款基本支出决算表》</w:t>
      </w:r>
    </w:p>
    <w:p w14:paraId="027A574A">
      <w:pPr>
        <w:spacing w:line="240" w:lineRule="auto"/>
        <w:ind w:firstLine="640"/>
        <w:jc w:val="both"/>
      </w:pPr>
      <w:r>
        <w:rPr>
          <w:rFonts w:ascii="仿宋_GB2312" w:hAnsi="仿宋_GB2312" w:eastAsia="仿宋_GB2312"/>
          <w:b w:val="0"/>
          <w:sz w:val="32"/>
        </w:rPr>
        <w:t>七、《政府性基金预算财政拨款收入支出决算表》</w:t>
      </w:r>
    </w:p>
    <w:p w14:paraId="436DE74B">
      <w:pPr>
        <w:spacing w:line="240" w:lineRule="auto"/>
        <w:ind w:firstLine="640"/>
        <w:jc w:val="both"/>
      </w:pPr>
      <w:r>
        <w:rPr>
          <w:rFonts w:ascii="仿宋_GB2312" w:hAnsi="仿宋_GB2312" w:eastAsia="仿宋_GB2312"/>
          <w:b w:val="0"/>
          <w:sz w:val="32"/>
        </w:rPr>
        <w:t>八、《国有资本经营预算财政拨款收入支出决算表》</w:t>
      </w:r>
    </w:p>
    <w:p w14:paraId="5F0422CA">
      <w:pPr>
        <w:spacing w:line="240" w:lineRule="auto"/>
        <w:ind w:firstLine="640"/>
        <w:jc w:val="both"/>
      </w:pPr>
      <w:r>
        <w:rPr>
          <w:rFonts w:ascii="仿宋_GB2312" w:hAnsi="仿宋_GB2312" w:eastAsia="仿宋_GB2312"/>
          <w:b w:val="0"/>
          <w:sz w:val="32"/>
        </w:rPr>
        <w:t>九、《财政拨款“三公”经费支出决算表》</w:t>
      </w:r>
    </w:p>
    <w:p w14:paraId="7FE5711E">
      <w:pPr>
        <w:spacing w:line="240" w:lineRule="auto"/>
        <w:ind w:firstLine="640"/>
        <w:jc w:val="both"/>
      </w:pPr>
    </w:p>
    <w:p w14:paraId="45358015">
      <w:pPr>
        <w:spacing w:line="240" w:lineRule="auto"/>
        <w:ind w:firstLine="640"/>
        <w:jc w:val="both"/>
      </w:pPr>
    </w:p>
    <w:p w14:paraId="1629451C">
      <w:pPr>
        <w:spacing w:line="240" w:lineRule="auto"/>
        <w:ind w:firstLine="640"/>
        <w:jc w:val="both"/>
      </w:pPr>
    </w:p>
    <w:p w14:paraId="1046F4A7">
      <w:pPr>
        <w:spacing w:line="240" w:lineRule="auto"/>
        <w:ind w:firstLine="640"/>
        <w:jc w:val="both"/>
      </w:pPr>
    </w:p>
    <w:p w14:paraId="4251E62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2606BC"/>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3F397A"/>
    <w:rsid w:val="34F86450"/>
    <w:rsid w:val="3588378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C361A1"/>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7367</Words>
  <Characters>8489</Characters>
  <Lines>0</Lines>
  <Paragraphs>0</Paragraphs>
  <TotalTime>0</TotalTime>
  <ScaleCrop>false</ScaleCrop>
  <LinksUpToDate>false</LinksUpToDate>
  <CharactersWithSpaces>8497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