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ascii="宋体"/>
          <w:sz w:val="44"/>
          <w:szCs w:val="44"/>
        </w:rPr>
      </w:pPr>
    </w:p>
    <w:p>
      <w:pPr>
        <w:spacing w:line="580" w:lineRule="exact"/>
        <w:jc w:val="center"/>
        <w:rPr>
          <w:rFonts w:ascii="宋体"/>
          <w:b w:val="0"/>
          <w:bCs/>
          <w:sz w:val="44"/>
          <w:szCs w:val="44"/>
        </w:rPr>
      </w:pPr>
      <w:r>
        <w:rPr>
          <w:rFonts w:ascii="宋体" w:hAnsi="宋体"/>
          <w:b w:val="0"/>
          <w:bCs/>
          <w:sz w:val="44"/>
          <w:szCs w:val="44"/>
        </w:rPr>
        <w:t>2017</w:t>
      </w:r>
      <w:r>
        <w:rPr>
          <w:rFonts w:hint="eastAsia" w:ascii="宋体" w:hAnsi="宋体"/>
          <w:b w:val="0"/>
          <w:bCs/>
          <w:sz w:val="44"/>
          <w:szCs w:val="44"/>
        </w:rPr>
        <w:t>年度塔什库尔干塔吉克自治县武装部</w:t>
      </w:r>
    </w:p>
    <w:p>
      <w:pPr>
        <w:spacing w:line="580" w:lineRule="exact"/>
        <w:jc w:val="center"/>
        <w:rPr>
          <w:rFonts w:ascii="宋体"/>
          <w:b w:val="0"/>
          <w:bCs/>
          <w:sz w:val="44"/>
          <w:szCs w:val="44"/>
        </w:rPr>
      </w:pPr>
      <w:r>
        <w:rPr>
          <w:rFonts w:hint="eastAsia" w:ascii="宋体" w:hAnsi="宋体"/>
          <w:b w:val="0"/>
          <w:bCs/>
          <w:sz w:val="44"/>
          <w:szCs w:val="44"/>
        </w:rPr>
        <w:t>决算公开说明</w:t>
      </w:r>
    </w:p>
    <w:p>
      <w:pPr>
        <w:spacing w:line="580" w:lineRule="exact"/>
        <w:rPr>
          <w:rFonts w:ascii="宋体"/>
          <w:sz w:val="44"/>
          <w:szCs w:val="44"/>
        </w:rPr>
      </w:pPr>
    </w:p>
    <w:p>
      <w:pPr>
        <w:keepNext w:val="0"/>
        <w:keepLines w:val="0"/>
        <w:pageBreakBefore w:val="0"/>
        <w:kinsoku/>
        <w:wordWrap/>
        <w:overflowPunct/>
        <w:topLinePunct w:val="0"/>
        <w:bidi w:val="0"/>
        <w:snapToGrid/>
        <w:spacing w:line="560" w:lineRule="exact"/>
        <w:ind w:right="0" w:rightChars="0"/>
        <w:jc w:val="center"/>
        <w:textAlignment w:val="auto"/>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keepNext w:val="0"/>
        <w:keepLines w:val="0"/>
        <w:pageBreakBefore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lang w:eastAsia="zh-CN"/>
        </w:rPr>
        <w:t>塔县武装部</w:t>
      </w:r>
      <w:r>
        <w:rPr>
          <w:rFonts w:hint="eastAsia" w:ascii="黑体" w:hAnsi="黑体" w:eastAsia="黑体"/>
          <w:sz w:val="32"/>
          <w:szCs w:val="32"/>
        </w:rPr>
        <w:t>单位概况</w:t>
      </w:r>
    </w:p>
    <w:p>
      <w:pPr>
        <w:keepNext w:val="0"/>
        <w:keepLines w:val="0"/>
        <w:pageBreakBefore w:val="0"/>
        <w:kinsoku/>
        <w:wordWrap/>
        <w:overflowPunct/>
        <w:topLinePunct w:val="0"/>
        <w:bidi w:val="0"/>
        <w:snapToGrid/>
        <w:spacing w:line="560" w:lineRule="exact"/>
        <w:ind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keepNext w:val="0"/>
        <w:keepLines w:val="0"/>
        <w:pageBreakBefore w:val="0"/>
        <w:kinsoku/>
        <w:wordWrap/>
        <w:overflowPunct/>
        <w:topLinePunct w:val="0"/>
        <w:bidi w:val="0"/>
        <w:snapToGrid/>
        <w:spacing w:line="560" w:lineRule="exact"/>
        <w:ind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bookmarkStart w:id="0" w:name="_GoBack"/>
      <w:bookmarkEnd w:id="0"/>
    </w:p>
    <w:p>
      <w:pPr>
        <w:keepNext w:val="0"/>
        <w:keepLines w:val="0"/>
        <w:pageBreakBefore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kinsoku/>
        <w:wordWrap/>
        <w:overflowPunct/>
        <w:topLinePunct w:val="0"/>
        <w:bidi w:val="0"/>
        <w:snapToGrid/>
        <w:spacing w:line="560" w:lineRule="exact"/>
        <w:ind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keepNext w:val="0"/>
        <w:keepLines w:val="0"/>
        <w:pageBreakBefore w:val="0"/>
        <w:kinsoku/>
        <w:wordWrap/>
        <w:overflowPunct/>
        <w:topLinePunct w:val="0"/>
        <w:bidi w:val="0"/>
        <w:snapToGrid/>
        <w:spacing w:line="560" w:lineRule="exact"/>
        <w:ind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kinsoku/>
        <w:wordWrap/>
        <w:overflowPunct/>
        <w:topLinePunct w:val="0"/>
        <w:bidi w:val="0"/>
        <w:snapToGrid/>
        <w:spacing w:line="560" w:lineRule="exact"/>
        <w:ind w:right="0" w:rightChars="0"/>
        <w:jc w:val="both"/>
        <w:textAlignment w:val="auto"/>
        <w:rPr>
          <w:rFonts w:ascii="仿宋_GB2312" w:hAnsi="黑体" w:eastAsia="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jc w:val="center"/>
        <w:textAlignment w:val="auto"/>
        <w:rPr>
          <w:rFonts w:hint="eastAsia" w:ascii="黑体" w:hAnsi="黑体" w:eastAsia="黑体" w:cs="黑体"/>
          <w:color w:val="000000"/>
          <w:spacing w:val="-2"/>
          <w:sz w:val="32"/>
          <w:szCs w:val="32"/>
        </w:rPr>
      </w:pPr>
      <w:r>
        <w:rPr>
          <w:rFonts w:hint="eastAsia" w:ascii="黑体" w:hAnsi="黑体" w:eastAsia="黑体" w:cs="黑体"/>
          <w:b/>
          <w:sz w:val="32"/>
          <w:szCs w:val="32"/>
        </w:rPr>
        <w:t>第一部分 部门单位概况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一、部门单位基本情况，包括：部门主要职能和机构设置情况、年末编制情况、实有人数情况等。</w:t>
      </w:r>
    </w:p>
    <w:p>
      <w:pPr>
        <w:pStyle w:val="4"/>
        <w:keepNext w:val="0"/>
        <w:keepLines w:val="0"/>
        <w:pageBreakBefore w:val="0"/>
        <w:widowControl/>
        <w:kinsoku/>
        <w:wordWrap/>
        <w:overflowPunct/>
        <w:topLinePunct w:val="0"/>
        <w:bidi w:val="0"/>
        <w:snapToGrid/>
        <w:spacing w:line="560" w:lineRule="exact"/>
        <w:ind w:right="0" w:rightChars="0"/>
        <w:textAlignment w:val="auto"/>
        <w:rPr>
          <w:rFonts w:hint="eastAsia" w:ascii="仿宋_GB2312" w:hAnsi="黑体" w:eastAsia="仿宋_GB2312"/>
          <w:b w:val="0"/>
          <w:bCs/>
          <w:sz w:val="32"/>
          <w:szCs w:val="32"/>
          <w:lang w:eastAsia="zh-CN"/>
        </w:rPr>
      </w:pPr>
      <w:r>
        <w:rPr>
          <w:rFonts w:hint="eastAsia" w:ascii="仿宋_GB2312" w:hAnsi="黑体" w:eastAsia="仿宋_GB2312"/>
          <w:b w:val="0"/>
          <w:bCs/>
          <w:sz w:val="32"/>
          <w:szCs w:val="32"/>
          <w:lang w:val="en-US" w:eastAsia="zh-CN"/>
        </w:rPr>
        <w:t xml:space="preserve">   </w:t>
      </w:r>
      <w:r>
        <w:rPr>
          <w:rFonts w:hint="eastAsia" w:ascii="仿宋_GB2312" w:hAnsi="黑体" w:eastAsia="仿宋_GB2312"/>
          <w:b w:val="0"/>
          <w:bCs/>
          <w:sz w:val="32"/>
          <w:szCs w:val="32"/>
          <w:lang w:eastAsia="zh-CN"/>
        </w:rPr>
        <w:t>（一）主要职能</w:t>
      </w:r>
    </w:p>
    <w:p>
      <w:pPr>
        <w:pStyle w:val="4"/>
        <w:keepNext w:val="0"/>
        <w:keepLines w:val="0"/>
        <w:pageBreakBefore w:val="0"/>
        <w:widowControl/>
        <w:numPr>
          <w:numId w:val="0"/>
        </w:numPr>
        <w:kinsoku/>
        <w:wordWrap/>
        <w:overflowPunct/>
        <w:topLinePunct w:val="0"/>
        <w:bidi w:val="0"/>
        <w:snapToGrid/>
        <w:spacing w:line="560" w:lineRule="exact"/>
        <w:ind w:leftChars="200" w:right="0" w:rightChars="0"/>
        <w:textAlignment w:val="auto"/>
        <w:rPr>
          <w:rFonts w:hint="eastAsia" w:ascii="仿宋_GB2312" w:hAnsi="微软雅黑" w:eastAsia="仿宋_GB2312"/>
          <w:color w:val="333333"/>
          <w:sz w:val="32"/>
          <w:szCs w:val="32"/>
          <w:shd w:val="clear" w:color="auto" w:fill="FFFFFF"/>
        </w:rPr>
      </w:pPr>
      <w:r>
        <w:rPr>
          <w:rFonts w:hint="eastAsia" w:ascii="仿宋_GB2312" w:hAnsi="黑体" w:eastAsia="仿宋_GB2312"/>
          <w:b w:val="0"/>
          <w:bCs/>
          <w:sz w:val="32"/>
          <w:szCs w:val="32"/>
          <w:lang w:val="en-US" w:eastAsia="zh-CN"/>
        </w:rPr>
        <w:t xml:space="preserve"> 1、</w:t>
      </w:r>
      <w:r>
        <w:rPr>
          <w:rFonts w:hint="eastAsia" w:ascii="仿宋_GB2312" w:hAnsi="黑体" w:eastAsia="仿宋_GB2312"/>
          <w:b w:val="0"/>
          <w:bCs/>
          <w:sz w:val="32"/>
          <w:szCs w:val="32"/>
        </w:rPr>
        <w:t>武装部</w:t>
      </w:r>
      <w:r>
        <w:rPr>
          <w:rFonts w:hint="eastAsia" w:ascii="仿宋_GB2312" w:hAnsi="微软雅黑" w:eastAsia="仿宋_GB2312"/>
          <w:color w:val="333333"/>
          <w:sz w:val="32"/>
          <w:szCs w:val="32"/>
          <w:shd w:val="clear" w:color="auto" w:fill="FFFFFF"/>
        </w:rPr>
        <w:t>负责本地区民兵、预备役工作，领导区域内人民</w:t>
      </w:r>
    </w:p>
    <w:p>
      <w:pPr>
        <w:pStyle w:val="4"/>
        <w:keepNext w:val="0"/>
        <w:keepLines w:val="0"/>
        <w:pageBreakBefore w:val="0"/>
        <w:widowControl/>
        <w:numPr>
          <w:numId w:val="0"/>
        </w:numPr>
        <w:kinsoku/>
        <w:wordWrap/>
        <w:overflowPunct/>
        <w:topLinePunct w:val="0"/>
        <w:bidi w:val="0"/>
        <w:snapToGrid/>
        <w:spacing w:line="560" w:lineRule="exact"/>
        <w:ind w:right="0" w:rightChars="0"/>
        <w:textAlignment w:val="auto"/>
        <w:rPr>
          <w:rFonts w:hint="eastAsia" w:ascii="仿宋_GB2312" w:hAnsi="微软雅黑" w:eastAsia="仿宋_GB2312"/>
          <w:color w:val="333333"/>
          <w:sz w:val="32"/>
          <w:szCs w:val="32"/>
          <w:shd w:val="clear" w:color="auto" w:fill="FFFFFF"/>
          <w:lang w:eastAsia="zh-CN"/>
        </w:rPr>
      </w:pPr>
      <w:r>
        <w:rPr>
          <w:rFonts w:hint="eastAsia" w:ascii="仿宋_GB2312" w:hAnsi="微软雅黑" w:eastAsia="仿宋_GB2312"/>
          <w:color w:val="333333"/>
          <w:sz w:val="32"/>
          <w:szCs w:val="32"/>
          <w:shd w:val="clear" w:color="auto" w:fill="FFFFFF"/>
        </w:rPr>
        <w:t>武装工作</w:t>
      </w:r>
      <w:r>
        <w:rPr>
          <w:rFonts w:hint="eastAsia" w:ascii="仿宋_GB2312" w:hAnsi="微软雅黑" w:eastAsia="仿宋_GB2312"/>
          <w:color w:val="333333"/>
          <w:sz w:val="32"/>
          <w:szCs w:val="32"/>
          <w:shd w:val="clear" w:color="auto" w:fill="FFFFFF"/>
          <w:lang w:eastAsia="zh-CN"/>
        </w:rPr>
        <w:t>。</w:t>
      </w:r>
    </w:p>
    <w:p>
      <w:pPr>
        <w:pStyle w:val="4"/>
        <w:keepNext w:val="0"/>
        <w:keepLines w:val="0"/>
        <w:pageBreakBefore w:val="0"/>
        <w:widowControl/>
        <w:numPr>
          <w:numId w:val="0"/>
        </w:numPr>
        <w:kinsoku/>
        <w:wordWrap/>
        <w:overflowPunct/>
        <w:topLinePunct w:val="0"/>
        <w:bidi w:val="0"/>
        <w:snapToGrid/>
        <w:spacing w:line="560" w:lineRule="exact"/>
        <w:ind w:leftChars="200" w:right="0" w:rightChars="0"/>
        <w:textAlignment w:val="auto"/>
        <w:rPr>
          <w:rFonts w:hint="eastAsia" w:ascii="仿宋_GB2312" w:hAnsi="微软雅黑" w:eastAsia="仿宋_GB2312"/>
          <w:color w:val="333333"/>
          <w:sz w:val="32"/>
          <w:szCs w:val="32"/>
          <w:shd w:val="clear" w:color="auto" w:fill="FFFFFF"/>
        </w:rPr>
      </w:pPr>
      <w:r>
        <w:rPr>
          <w:rFonts w:hint="eastAsia" w:ascii="仿宋_GB2312" w:hAnsi="微软雅黑" w:eastAsia="仿宋_GB2312"/>
          <w:color w:val="333333"/>
          <w:sz w:val="32"/>
          <w:szCs w:val="32"/>
          <w:shd w:val="clear" w:color="auto" w:fill="FFFFFF"/>
          <w:lang w:val="en-US" w:eastAsia="zh-CN"/>
        </w:rPr>
        <w:t xml:space="preserve"> 2</w:t>
      </w:r>
      <w:r>
        <w:rPr>
          <w:rFonts w:hint="eastAsia" w:ascii="仿宋_GB2312" w:hAnsi="微软雅黑" w:eastAsia="仿宋_GB2312"/>
          <w:color w:val="333333"/>
          <w:sz w:val="32"/>
          <w:szCs w:val="32"/>
          <w:shd w:val="clear" w:color="auto" w:fill="FFFFFF"/>
        </w:rPr>
        <w:t>、领导本地区的民兵组织建设、政治教育和、军事训练、</w:t>
      </w:r>
    </w:p>
    <w:p>
      <w:pPr>
        <w:pStyle w:val="4"/>
        <w:keepNext w:val="0"/>
        <w:keepLines w:val="0"/>
        <w:pageBreakBefore w:val="0"/>
        <w:widowControl/>
        <w:numPr>
          <w:numId w:val="0"/>
        </w:numPr>
        <w:kinsoku/>
        <w:wordWrap/>
        <w:overflowPunct/>
        <w:topLinePunct w:val="0"/>
        <w:bidi w:val="0"/>
        <w:snapToGrid/>
        <w:spacing w:line="560" w:lineRule="exact"/>
        <w:ind w:right="0" w:rightChars="0"/>
        <w:textAlignment w:val="auto"/>
        <w:rPr>
          <w:rFonts w:hint="eastAsia" w:ascii="仿宋_GB2312" w:hAnsi="微软雅黑" w:eastAsia="仿宋_GB2312"/>
          <w:color w:val="333333"/>
          <w:sz w:val="32"/>
          <w:szCs w:val="32"/>
          <w:shd w:val="clear" w:color="auto" w:fill="FFFFFF"/>
        </w:rPr>
      </w:pPr>
      <w:r>
        <w:rPr>
          <w:rFonts w:hint="eastAsia" w:ascii="仿宋_GB2312" w:hAnsi="微软雅黑" w:eastAsia="仿宋_GB2312"/>
          <w:color w:val="333333"/>
          <w:sz w:val="32"/>
          <w:szCs w:val="32"/>
          <w:shd w:val="clear" w:color="auto" w:fill="FFFFFF"/>
        </w:rPr>
        <w:t>武器装备管理。</w:t>
      </w:r>
    </w:p>
    <w:p>
      <w:pPr>
        <w:pStyle w:val="4"/>
        <w:keepNext w:val="0"/>
        <w:keepLines w:val="0"/>
        <w:pageBreakBefore w:val="0"/>
        <w:widowControl/>
        <w:numPr>
          <w:numId w:val="0"/>
        </w:numPr>
        <w:kinsoku/>
        <w:wordWrap/>
        <w:overflowPunct/>
        <w:topLinePunct w:val="0"/>
        <w:bidi w:val="0"/>
        <w:snapToGrid/>
        <w:spacing w:line="560" w:lineRule="exact"/>
        <w:ind w:right="0" w:rightChars="0" w:firstLine="640"/>
        <w:textAlignment w:val="auto"/>
        <w:rPr>
          <w:rFonts w:hint="eastAsia" w:ascii="仿宋_GB2312" w:hAnsi="微软雅黑" w:eastAsia="仿宋_GB2312"/>
          <w:color w:val="333333"/>
          <w:sz w:val="32"/>
          <w:szCs w:val="32"/>
          <w:shd w:val="clear" w:color="auto" w:fill="FFFFFF"/>
        </w:rPr>
      </w:pPr>
      <w:r>
        <w:rPr>
          <w:rFonts w:hint="eastAsia" w:ascii="仿宋_GB2312" w:hAnsi="微软雅黑" w:eastAsia="仿宋_GB2312"/>
          <w:color w:val="333333"/>
          <w:sz w:val="32"/>
          <w:szCs w:val="32"/>
          <w:shd w:val="clear" w:color="auto" w:fill="FFFFFF"/>
          <w:lang w:val="en-US" w:eastAsia="zh-CN"/>
        </w:rPr>
        <w:t>3、</w:t>
      </w:r>
      <w:r>
        <w:rPr>
          <w:rFonts w:hint="eastAsia" w:ascii="仿宋_GB2312" w:hAnsi="微软雅黑" w:eastAsia="仿宋_GB2312"/>
          <w:color w:val="333333"/>
          <w:sz w:val="32"/>
          <w:szCs w:val="32"/>
          <w:shd w:val="clear" w:color="auto" w:fill="FFFFFF"/>
        </w:rPr>
        <w:t>开展全民</w:t>
      </w:r>
      <w:r>
        <w:rPr>
          <w:rFonts w:hint="eastAsia" w:ascii="仿宋_GB2312" w:hAnsi="微软雅黑" w:eastAsia="仿宋_GB2312"/>
          <w:sz w:val="32"/>
          <w:szCs w:val="32"/>
          <w:shd w:val="clear" w:color="auto" w:fill="FFFFFF"/>
        </w:rPr>
        <w:t>国防教育</w:t>
      </w:r>
      <w:r>
        <w:rPr>
          <w:rFonts w:hint="eastAsia" w:ascii="仿宋_GB2312" w:hAnsi="微软雅黑" w:eastAsia="仿宋_GB2312"/>
          <w:color w:val="333333"/>
          <w:sz w:val="32"/>
          <w:szCs w:val="32"/>
          <w:shd w:val="clear" w:color="auto" w:fill="FFFFFF"/>
        </w:rPr>
        <w:t>，做好拥军优属和拥政爱民的工作，组织民兵参加三个文明建设。</w:t>
      </w:r>
    </w:p>
    <w:p>
      <w:pPr>
        <w:pStyle w:val="4"/>
        <w:keepNext w:val="0"/>
        <w:keepLines w:val="0"/>
        <w:pageBreakBefore w:val="0"/>
        <w:widowControl/>
        <w:numPr>
          <w:numId w:val="0"/>
        </w:numPr>
        <w:kinsoku/>
        <w:wordWrap/>
        <w:overflowPunct/>
        <w:topLinePunct w:val="0"/>
        <w:bidi w:val="0"/>
        <w:snapToGrid/>
        <w:spacing w:line="560" w:lineRule="exact"/>
        <w:ind w:right="0" w:rightChars="0" w:firstLine="640"/>
        <w:textAlignment w:val="auto"/>
        <w:rPr>
          <w:rFonts w:hint="eastAsia" w:ascii="仿宋_GB2312" w:hAnsi="微软雅黑" w:eastAsia="仿宋_GB2312"/>
          <w:color w:val="333333"/>
          <w:sz w:val="32"/>
          <w:szCs w:val="32"/>
          <w:shd w:val="clear" w:color="auto" w:fill="FFFFFF"/>
        </w:rPr>
      </w:pPr>
      <w:r>
        <w:rPr>
          <w:rFonts w:hint="eastAsia" w:ascii="仿宋_GB2312" w:hAnsi="微软雅黑" w:eastAsia="仿宋_GB2312"/>
          <w:color w:val="333333"/>
          <w:sz w:val="32"/>
          <w:szCs w:val="32"/>
          <w:shd w:val="clear" w:color="auto" w:fill="FFFFFF"/>
          <w:lang w:val="en-US" w:eastAsia="zh-CN"/>
        </w:rPr>
        <w:t>4、</w:t>
      </w:r>
      <w:r>
        <w:rPr>
          <w:rFonts w:hint="eastAsia" w:ascii="仿宋_GB2312" w:hAnsi="微软雅黑" w:eastAsia="仿宋_GB2312"/>
          <w:color w:val="333333"/>
          <w:sz w:val="32"/>
          <w:szCs w:val="32"/>
          <w:shd w:val="clear" w:color="auto" w:fill="FFFFFF"/>
        </w:rPr>
        <w:t>组织带领民兵完成战备执勤、防汛、抢险、救灾等任务，配合公安部门维护社会治安。</w:t>
      </w:r>
    </w:p>
    <w:p>
      <w:pPr>
        <w:pStyle w:val="4"/>
        <w:keepNext w:val="0"/>
        <w:keepLines w:val="0"/>
        <w:pageBreakBefore w:val="0"/>
        <w:widowControl/>
        <w:numPr>
          <w:numId w:val="0"/>
        </w:numPr>
        <w:kinsoku/>
        <w:wordWrap/>
        <w:overflowPunct/>
        <w:topLinePunct w:val="0"/>
        <w:bidi w:val="0"/>
        <w:snapToGrid/>
        <w:spacing w:line="560" w:lineRule="exact"/>
        <w:ind w:right="0" w:rightChars="0" w:firstLine="640"/>
        <w:textAlignment w:val="auto"/>
        <w:rPr>
          <w:rFonts w:hint="eastAsia" w:ascii="仿宋_GB2312" w:hAnsi="微软雅黑" w:eastAsia="仿宋_GB2312"/>
          <w:color w:val="333333"/>
          <w:sz w:val="32"/>
          <w:szCs w:val="32"/>
          <w:shd w:val="clear" w:color="auto" w:fill="FFFFFF"/>
        </w:rPr>
      </w:pPr>
      <w:r>
        <w:rPr>
          <w:rFonts w:hint="eastAsia" w:ascii="仿宋_GB2312" w:hAnsi="微软雅黑" w:eastAsia="仿宋_GB2312"/>
          <w:color w:val="333333"/>
          <w:sz w:val="32"/>
          <w:szCs w:val="32"/>
          <w:shd w:val="clear" w:color="auto" w:fill="FFFFFF"/>
          <w:lang w:val="en-US" w:eastAsia="zh-CN"/>
        </w:rPr>
        <w:t>5、</w:t>
      </w:r>
      <w:r>
        <w:rPr>
          <w:rFonts w:hint="eastAsia" w:ascii="仿宋_GB2312" w:hAnsi="微软雅黑" w:eastAsia="仿宋_GB2312"/>
          <w:color w:val="333333"/>
          <w:sz w:val="32"/>
          <w:szCs w:val="32"/>
          <w:shd w:val="clear" w:color="auto" w:fill="FFFFFF"/>
        </w:rPr>
        <w:t>负责民兵和预备役人员登记、统计工作，保质保量完成征兵任务。</w:t>
      </w:r>
    </w:p>
    <w:p>
      <w:pPr>
        <w:pStyle w:val="4"/>
        <w:keepNext w:val="0"/>
        <w:keepLines w:val="0"/>
        <w:pageBreakBefore w:val="0"/>
        <w:widowControl/>
        <w:numPr>
          <w:numId w:val="0"/>
        </w:numPr>
        <w:kinsoku/>
        <w:wordWrap/>
        <w:overflowPunct/>
        <w:topLinePunct w:val="0"/>
        <w:bidi w:val="0"/>
        <w:snapToGrid/>
        <w:spacing w:line="560" w:lineRule="exact"/>
        <w:ind w:right="0" w:rightChars="0" w:firstLine="640"/>
        <w:textAlignment w:val="auto"/>
        <w:rPr>
          <w:rFonts w:hint="eastAsia" w:ascii="仿宋_GB2312" w:hAnsi="微软雅黑" w:eastAsia="仿宋_GB2312"/>
          <w:color w:val="333333"/>
          <w:sz w:val="32"/>
          <w:szCs w:val="32"/>
          <w:shd w:val="clear" w:color="auto" w:fill="FFFFFF"/>
        </w:rPr>
      </w:pPr>
      <w:r>
        <w:rPr>
          <w:rFonts w:hint="eastAsia" w:ascii="仿宋_GB2312" w:hAnsi="微软雅黑" w:eastAsia="仿宋_GB2312"/>
          <w:color w:val="333333"/>
          <w:sz w:val="32"/>
          <w:szCs w:val="32"/>
          <w:shd w:val="clear" w:color="auto" w:fill="FFFFFF"/>
          <w:lang w:val="en-US" w:eastAsia="zh-CN"/>
        </w:rPr>
        <w:t>6、</w:t>
      </w:r>
      <w:r>
        <w:rPr>
          <w:rFonts w:hint="eastAsia" w:ascii="仿宋_GB2312" w:hAnsi="微软雅黑" w:eastAsia="仿宋_GB2312"/>
          <w:color w:val="333333"/>
          <w:sz w:val="32"/>
          <w:szCs w:val="32"/>
          <w:shd w:val="clear" w:color="auto" w:fill="FFFFFF"/>
        </w:rPr>
        <w:t>负责</w:t>
      </w:r>
      <w:r>
        <w:rPr>
          <w:rFonts w:hint="eastAsia" w:ascii="仿宋_GB2312" w:hAnsi="微软雅黑" w:eastAsia="仿宋_GB2312"/>
          <w:sz w:val="32"/>
          <w:szCs w:val="32"/>
          <w:shd w:val="clear" w:color="auto" w:fill="FFFFFF"/>
        </w:rPr>
        <w:t>国防动员</w:t>
      </w:r>
      <w:r>
        <w:rPr>
          <w:rFonts w:hint="eastAsia" w:ascii="仿宋_GB2312" w:hAnsi="微软雅黑" w:eastAsia="仿宋_GB2312"/>
          <w:color w:val="333333"/>
          <w:sz w:val="32"/>
          <w:szCs w:val="32"/>
          <w:shd w:val="clear" w:color="auto" w:fill="FFFFFF"/>
        </w:rPr>
        <w:t>工作，战时负责组织动员民兵参军参战，支援前线、保卫后方和协助组织人口疏散等工作。</w:t>
      </w:r>
    </w:p>
    <w:p>
      <w:pPr>
        <w:pStyle w:val="4"/>
        <w:keepNext w:val="0"/>
        <w:keepLines w:val="0"/>
        <w:pageBreakBefore w:val="0"/>
        <w:widowControl/>
        <w:numPr>
          <w:numId w:val="0"/>
        </w:numPr>
        <w:kinsoku/>
        <w:wordWrap/>
        <w:overflowPunct/>
        <w:topLinePunct w:val="0"/>
        <w:bidi w:val="0"/>
        <w:snapToGrid/>
        <w:spacing w:line="560" w:lineRule="exact"/>
        <w:ind w:right="0" w:rightChars="0" w:firstLine="640"/>
        <w:textAlignment w:val="auto"/>
        <w:rPr>
          <w:rFonts w:ascii="仿宋_GB2312" w:hAnsi="仿宋_GB2312" w:eastAsia="仿宋_GB2312"/>
          <w:color w:val="000000"/>
          <w:spacing w:val="-2"/>
          <w:sz w:val="32"/>
          <w:szCs w:val="32"/>
        </w:rPr>
      </w:pPr>
      <w:r>
        <w:rPr>
          <w:rFonts w:hint="eastAsia" w:ascii="仿宋_GB2312" w:hAnsi="微软雅黑" w:eastAsia="仿宋_GB2312"/>
          <w:color w:val="333333"/>
          <w:sz w:val="32"/>
          <w:szCs w:val="32"/>
          <w:shd w:val="clear" w:color="auto" w:fill="FFFFFF"/>
          <w:lang w:val="en-US" w:eastAsia="zh-CN"/>
        </w:rPr>
        <w:t>7、</w:t>
      </w:r>
      <w:r>
        <w:rPr>
          <w:rFonts w:hint="eastAsia" w:ascii="仿宋_GB2312" w:hAnsi="微软雅黑" w:eastAsia="仿宋_GB2312"/>
          <w:color w:val="333333"/>
          <w:sz w:val="32"/>
          <w:szCs w:val="32"/>
          <w:shd w:val="clear" w:color="auto" w:fill="FFFFFF"/>
        </w:rPr>
        <w:t>加强自身正规化建设，建立良好的战备、工作、学习和生活秩序。主要工作任务：一、负责本区域的民兵组织建设、政治教育、军事训练、武器装备管理。二、组织带领民兵完成战备执勤任务，配合公安部门维护社会治安。三、发动和组织民兵参加三个文明建设，完成急难险重任务。四、战时组织带领民兵参军参战，支援前线。五、负责本区域的征兵工作和</w:t>
      </w:r>
      <w:r>
        <w:rPr>
          <w:rFonts w:hint="eastAsia" w:ascii="仿宋_GB2312" w:hAnsi="微软雅黑" w:eastAsia="仿宋_GB2312"/>
          <w:sz w:val="32"/>
          <w:szCs w:val="32"/>
          <w:shd w:val="clear" w:color="auto" w:fill="FFFFFF"/>
        </w:rPr>
        <w:t>预备役士兵工作、预备役军官</w:t>
      </w:r>
      <w:r>
        <w:rPr>
          <w:rFonts w:hint="eastAsia" w:ascii="仿宋_GB2312" w:hAnsi="微软雅黑" w:eastAsia="仿宋_GB2312"/>
          <w:color w:val="333333"/>
          <w:sz w:val="32"/>
          <w:szCs w:val="32"/>
          <w:shd w:val="clear" w:color="auto" w:fill="FFFFFF"/>
        </w:rPr>
        <w:t>登记统计工作。六、会同有关部门进行战争潜力调查，做好相关动员准备工作。七、落实参训人员，做好兵员管理、动员集结等工作。八、协助有关部门开展</w:t>
      </w:r>
      <w:r>
        <w:rPr>
          <w:rFonts w:hint="eastAsia" w:ascii="仿宋_GB2312" w:hAnsi="微软雅黑" w:eastAsia="仿宋_GB2312"/>
          <w:sz w:val="32"/>
          <w:szCs w:val="32"/>
          <w:shd w:val="clear" w:color="auto" w:fill="FFFFFF"/>
        </w:rPr>
        <w:t>国防教育，</w:t>
      </w:r>
      <w:r>
        <w:rPr>
          <w:rFonts w:hint="eastAsia" w:ascii="仿宋_GB2312" w:hAnsi="微软雅黑" w:eastAsia="仿宋_GB2312"/>
          <w:color w:val="333333"/>
          <w:sz w:val="32"/>
          <w:szCs w:val="32"/>
          <w:shd w:val="clear" w:color="auto" w:fill="FFFFFF"/>
        </w:rPr>
        <w:t>做好退伍军人的安置和烈军属的优抚工作。九、协助军队做好本区域的军事设施保护工作。十、完成地方党委、人民政府和上级军事机关交给的其他工作任务。</w:t>
      </w:r>
    </w:p>
    <w:p>
      <w:pPr>
        <w:pStyle w:val="4"/>
        <w:keepNext w:val="0"/>
        <w:keepLines w:val="0"/>
        <w:pageBreakBefore w:val="0"/>
        <w:widowControl/>
        <w:numPr>
          <w:ilvl w:val="0"/>
          <w:numId w:val="1"/>
        </w:numPr>
        <w:kinsoku/>
        <w:wordWrap/>
        <w:overflowPunct/>
        <w:topLinePunct w:val="0"/>
        <w:bidi w:val="0"/>
        <w:snapToGrid/>
        <w:spacing w:line="560" w:lineRule="exact"/>
        <w:ind w:left="0" w:leftChars="0" w:right="0" w:rightChars="0" w:firstLine="640" w:firstLineChars="200"/>
        <w:textAlignment w:val="auto"/>
        <w:rPr>
          <w:rFonts w:hint="eastAsia" w:ascii="仿宋_GB2312" w:hAnsi="仿宋_GB2312" w:eastAsia="仿宋_GB2312"/>
          <w:color w:val="000000"/>
          <w:spacing w:val="-2"/>
          <w:sz w:val="32"/>
          <w:szCs w:val="32"/>
        </w:rPr>
      </w:pPr>
      <w:r>
        <w:rPr>
          <w:rFonts w:hint="eastAsia" w:ascii="仿宋_GB2312" w:hAnsi="仿宋_GB2312" w:eastAsia="仿宋_GB2312"/>
          <w:color w:val="000000"/>
          <w:spacing w:val="-2"/>
          <w:sz w:val="32"/>
          <w:szCs w:val="32"/>
        </w:rPr>
        <w:t>机构</w:t>
      </w:r>
      <w:r>
        <w:rPr>
          <w:rFonts w:hint="eastAsia" w:ascii="仿宋_GB2312" w:hAnsi="仿宋_GB2312" w:eastAsia="仿宋_GB2312"/>
          <w:color w:val="000000"/>
          <w:spacing w:val="-2"/>
          <w:sz w:val="32"/>
          <w:szCs w:val="32"/>
          <w:lang w:eastAsia="zh-CN"/>
        </w:rPr>
        <w:t>设置</w:t>
      </w:r>
      <w:r>
        <w:rPr>
          <w:rFonts w:hint="eastAsia" w:ascii="仿宋_GB2312" w:hAnsi="仿宋_GB2312" w:eastAsia="仿宋_GB2312"/>
          <w:color w:val="000000"/>
          <w:spacing w:val="-2"/>
          <w:sz w:val="32"/>
          <w:szCs w:val="32"/>
        </w:rPr>
        <w:t>情况</w:t>
      </w:r>
    </w:p>
    <w:p>
      <w:pPr>
        <w:pStyle w:val="4"/>
        <w:keepNext w:val="0"/>
        <w:keepLines w:val="0"/>
        <w:pageBreakBefore w:val="0"/>
        <w:widowControl/>
        <w:numPr>
          <w:ilvl w:val="0"/>
          <w:numId w:val="0"/>
        </w:numPr>
        <w:kinsoku/>
        <w:wordWrap/>
        <w:overflowPunct/>
        <w:topLinePunct w:val="0"/>
        <w:bidi w:val="0"/>
        <w:snapToGrid/>
        <w:spacing w:line="560" w:lineRule="exact"/>
        <w:ind w:leftChars="200" w:right="0" w:rightChars="0"/>
        <w:textAlignment w:val="auto"/>
        <w:rPr>
          <w:rFonts w:hint="eastAsia" w:ascii="仿宋_GB2312" w:hAnsi="仿宋_GB2312" w:eastAsia="仿宋_GB2312"/>
          <w:color w:val="000000"/>
          <w:spacing w:val="-2"/>
          <w:sz w:val="32"/>
          <w:szCs w:val="32"/>
          <w:lang w:val="en-US" w:eastAsia="zh-CN"/>
        </w:rPr>
      </w:pPr>
      <w:r>
        <w:rPr>
          <w:rFonts w:hint="eastAsia" w:ascii="仿宋_GB2312" w:hAnsi="仿宋_GB2312" w:eastAsia="仿宋_GB2312"/>
          <w:color w:val="000000"/>
          <w:spacing w:val="-2"/>
          <w:sz w:val="32"/>
          <w:szCs w:val="32"/>
          <w:lang w:val="en-US" w:eastAsia="zh-CN"/>
        </w:rPr>
        <w:t xml:space="preserve">  塔什库尔干县武装部机构设置分别是保障科、政工科、军事科。</w:t>
      </w:r>
    </w:p>
    <w:p>
      <w:pPr>
        <w:pStyle w:val="4"/>
        <w:keepNext w:val="0"/>
        <w:keepLines w:val="0"/>
        <w:pageBreakBefore w:val="0"/>
        <w:widowControl/>
        <w:numPr>
          <w:ilvl w:val="0"/>
          <w:numId w:val="1"/>
        </w:numPr>
        <w:kinsoku/>
        <w:wordWrap/>
        <w:overflowPunct/>
        <w:topLinePunct w:val="0"/>
        <w:bidi w:val="0"/>
        <w:snapToGrid/>
        <w:spacing w:line="560" w:lineRule="exact"/>
        <w:ind w:left="0" w:leftChars="0" w:right="0" w:rightChars="0" w:firstLine="640" w:firstLineChars="200"/>
        <w:textAlignment w:val="auto"/>
        <w:rPr>
          <w:rFonts w:ascii="仿宋_GB2312" w:hAnsi="仿宋_GB2312" w:eastAsia="仿宋_GB2312"/>
          <w:color w:val="000000"/>
          <w:spacing w:val="-2"/>
          <w:sz w:val="32"/>
          <w:szCs w:val="32"/>
        </w:rPr>
      </w:pPr>
      <w:r>
        <w:rPr>
          <w:rFonts w:hint="eastAsia" w:ascii="仿宋_GB2312" w:hAnsi="仿宋_GB2312" w:eastAsia="仿宋_GB2312"/>
          <w:color w:val="000000"/>
          <w:spacing w:val="-2"/>
          <w:sz w:val="32"/>
          <w:szCs w:val="32"/>
          <w:lang w:eastAsia="zh-CN"/>
        </w:rPr>
        <w:t>年末编制及实有</w:t>
      </w:r>
      <w:r>
        <w:rPr>
          <w:rFonts w:hint="eastAsia" w:ascii="仿宋_GB2312" w:hAnsi="仿宋_GB2312" w:eastAsia="仿宋_GB2312"/>
          <w:color w:val="000000"/>
          <w:spacing w:val="-2"/>
          <w:sz w:val="32"/>
          <w:szCs w:val="32"/>
        </w:rPr>
        <w:t>人员情况</w:t>
      </w:r>
    </w:p>
    <w:p>
      <w:pPr>
        <w:pStyle w:val="4"/>
        <w:keepNext w:val="0"/>
        <w:keepLines w:val="0"/>
        <w:pageBreakBefore w:val="0"/>
        <w:widowControl/>
        <w:kinsoku/>
        <w:wordWrap/>
        <w:overflowPunct/>
        <w:topLinePunct w:val="0"/>
        <w:bidi w:val="0"/>
        <w:snapToGrid/>
        <w:spacing w:line="560" w:lineRule="exact"/>
        <w:ind w:left="0" w:leftChars="0" w:right="0" w:rightChars="0" w:firstLine="640" w:firstLineChars="200"/>
        <w:textAlignment w:val="auto"/>
        <w:rPr>
          <w:rFonts w:ascii="仿宋_GB2312" w:hAnsi="仿宋_GB2312" w:eastAsia="仿宋_GB2312"/>
          <w:color w:val="000000"/>
          <w:spacing w:val="-2"/>
          <w:sz w:val="32"/>
          <w:szCs w:val="32"/>
        </w:rPr>
      </w:pPr>
      <w:r>
        <w:rPr>
          <w:rFonts w:hint="eastAsia" w:ascii="仿宋_GB2312" w:eastAsia="仿宋_GB2312" w:cs="Arial"/>
          <w:sz w:val="32"/>
          <w:szCs w:val="32"/>
        </w:rPr>
        <w:t>编制人数</w:t>
      </w:r>
      <w:r>
        <w:rPr>
          <w:rFonts w:ascii="仿宋_GB2312" w:eastAsia="仿宋_GB2312" w:cs="Arial"/>
          <w:sz w:val="32"/>
          <w:szCs w:val="32"/>
        </w:rPr>
        <w:t>6</w:t>
      </w:r>
      <w:r>
        <w:rPr>
          <w:rFonts w:hint="eastAsia" w:ascii="仿宋_GB2312" w:eastAsia="仿宋_GB2312" w:cs="Arial"/>
          <w:sz w:val="32"/>
          <w:szCs w:val="32"/>
        </w:rPr>
        <w:t>人，其中：行政人员编制</w:t>
      </w:r>
      <w:r>
        <w:rPr>
          <w:rFonts w:ascii="仿宋_GB2312" w:eastAsia="仿宋_GB2312" w:cs="Arial"/>
          <w:sz w:val="32"/>
          <w:szCs w:val="32"/>
        </w:rPr>
        <w:t>0</w:t>
      </w:r>
      <w:r>
        <w:rPr>
          <w:rFonts w:hint="eastAsia" w:ascii="仿宋_GB2312" w:eastAsia="仿宋_GB2312" w:cs="Arial"/>
          <w:sz w:val="32"/>
          <w:szCs w:val="32"/>
        </w:rPr>
        <w:t>人，参照公务员管理的事业单位人员编制</w:t>
      </w:r>
      <w:r>
        <w:rPr>
          <w:rFonts w:ascii="仿宋_GB2312" w:eastAsia="仿宋_GB2312" w:cs="Arial"/>
          <w:sz w:val="32"/>
          <w:szCs w:val="32"/>
        </w:rPr>
        <w:t>0</w:t>
      </w:r>
      <w:r>
        <w:rPr>
          <w:rFonts w:hint="eastAsia" w:ascii="仿宋_GB2312" w:eastAsia="仿宋_GB2312" w:cs="Arial"/>
          <w:sz w:val="32"/>
          <w:szCs w:val="32"/>
        </w:rPr>
        <w:t>人，全额拨款事业单位人员编制</w:t>
      </w:r>
      <w:r>
        <w:rPr>
          <w:rFonts w:ascii="仿宋_GB2312" w:eastAsia="仿宋_GB2312" w:cs="Arial"/>
          <w:sz w:val="32"/>
          <w:szCs w:val="32"/>
        </w:rPr>
        <w:t>6</w:t>
      </w:r>
      <w:r>
        <w:rPr>
          <w:rFonts w:hint="eastAsia" w:ascii="仿宋_GB2312" w:eastAsia="仿宋_GB2312" w:cs="Arial"/>
          <w:sz w:val="32"/>
          <w:szCs w:val="32"/>
        </w:rPr>
        <w:t>人，工勤编制人数人。实有在职人数</w:t>
      </w:r>
      <w:r>
        <w:rPr>
          <w:rFonts w:ascii="仿宋_GB2312" w:eastAsia="仿宋_GB2312" w:cs="Arial"/>
          <w:sz w:val="32"/>
          <w:szCs w:val="32"/>
        </w:rPr>
        <w:t>6</w:t>
      </w:r>
      <w:r>
        <w:rPr>
          <w:rFonts w:hint="eastAsia" w:ascii="仿宋_GB2312" w:eastAsia="仿宋_GB2312" w:cs="Arial"/>
          <w:sz w:val="32"/>
          <w:szCs w:val="32"/>
        </w:rPr>
        <w:t>人，其中：行政在职</w:t>
      </w:r>
      <w:r>
        <w:rPr>
          <w:rFonts w:ascii="仿宋_GB2312" w:eastAsia="仿宋_GB2312" w:cs="Arial"/>
          <w:sz w:val="32"/>
          <w:szCs w:val="32"/>
        </w:rPr>
        <w:t xml:space="preserve"> </w:t>
      </w:r>
      <w:r>
        <w:rPr>
          <w:rFonts w:hint="eastAsia" w:ascii="仿宋_GB2312" w:eastAsia="仿宋_GB2312" w:cs="Arial"/>
          <w:sz w:val="32"/>
          <w:szCs w:val="32"/>
        </w:rPr>
        <w:t>人，参照公务员管理的事业单位人员</w:t>
      </w:r>
      <w:r>
        <w:rPr>
          <w:rFonts w:ascii="仿宋_GB2312" w:eastAsia="仿宋_GB2312" w:cs="Arial"/>
          <w:sz w:val="32"/>
          <w:szCs w:val="32"/>
        </w:rPr>
        <w:t>0</w:t>
      </w:r>
      <w:r>
        <w:rPr>
          <w:rFonts w:hint="eastAsia" w:ascii="仿宋_GB2312" w:eastAsia="仿宋_GB2312" w:cs="Arial"/>
          <w:sz w:val="32"/>
          <w:szCs w:val="32"/>
        </w:rPr>
        <w:t>人，事业在职</w:t>
      </w:r>
      <w:r>
        <w:rPr>
          <w:rFonts w:ascii="仿宋_GB2312" w:eastAsia="仿宋_GB2312" w:cs="Arial"/>
          <w:sz w:val="32"/>
          <w:szCs w:val="32"/>
        </w:rPr>
        <w:t>6</w:t>
      </w:r>
      <w:r>
        <w:rPr>
          <w:rFonts w:hint="eastAsia" w:ascii="仿宋_GB2312" w:eastAsia="仿宋_GB2312" w:cs="Arial"/>
          <w:sz w:val="32"/>
          <w:szCs w:val="32"/>
        </w:rPr>
        <w:t>人，工勤在职人数人。离退休人员</w:t>
      </w:r>
      <w:r>
        <w:rPr>
          <w:rFonts w:ascii="仿宋_GB2312" w:eastAsia="仿宋_GB2312" w:cs="Arial"/>
          <w:sz w:val="32"/>
          <w:szCs w:val="32"/>
        </w:rPr>
        <w:t>2</w:t>
      </w:r>
      <w:r>
        <w:rPr>
          <w:rFonts w:hint="eastAsia" w:ascii="仿宋_GB2312" w:eastAsia="仿宋_GB2312" w:cs="Arial"/>
          <w:sz w:val="32"/>
          <w:szCs w:val="32"/>
        </w:rPr>
        <w:t>人，其中：退休人员</w:t>
      </w:r>
      <w:r>
        <w:rPr>
          <w:rFonts w:ascii="仿宋_GB2312" w:eastAsia="仿宋_GB2312" w:cs="Arial"/>
          <w:sz w:val="32"/>
          <w:szCs w:val="32"/>
        </w:rPr>
        <w:t>2</w:t>
      </w:r>
      <w:r>
        <w:rPr>
          <w:rFonts w:hint="eastAsia" w:ascii="仿宋_GB2312" w:eastAsia="仿宋_GB2312" w:cs="Arial"/>
          <w:sz w:val="32"/>
          <w:szCs w:val="32"/>
        </w:rPr>
        <w:t>人</w:t>
      </w:r>
      <w:r>
        <w:rPr>
          <w:rFonts w:hint="eastAsia" w:ascii="仿宋_GB2312" w:hAnsi="仿宋"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二、部门决算单位构成。</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从决算单位构成看，</w:t>
      </w:r>
      <w:r>
        <w:rPr>
          <w:rFonts w:hint="eastAsia" w:ascii="仿宋_GB2312" w:hAnsi="仿宋_GB2312" w:eastAsia="仿宋_GB2312"/>
          <w:color w:val="000000"/>
          <w:spacing w:val="-2"/>
          <w:sz w:val="32"/>
          <w:szCs w:val="32"/>
          <w:lang w:val="en-US" w:eastAsia="zh-CN"/>
        </w:rPr>
        <w:t>塔什库尔干县</w:t>
      </w:r>
      <w:r>
        <w:rPr>
          <w:rFonts w:hint="eastAsia" w:ascii="仿宋_GB2312" w:eastAsia="仿宋_GB2312"/>
          <w:sz w:val="32"/>
          <w:szCs w:val="32"/>
        </w:rPr>
        <w:t>武装部部门决算包括：</w:t>
      </w:r>
      <w:r>
        <w:rPr>
          <w:rFonts w:hint="eastAsia" w:ascii="仿宋_GB2312" w:hAnsi="仿宋_GB2312" w:eastAsia="仿宋_GB2312"/>
          <w:color w:val="000000"/>
          <w:spacing w:val="-2"/>
          <w:sz w:val="32"/>
          <w:szCs w:val="32"/>
          <w:lang w:val="en-US" w:eastAsia="zh-CN"/>
        </w:rPr>
        <w:t>塔什库尔干县</w:t>
      </w:r>
      <w:r>
        <w:rPr>
          <w:rFonts w:hint="eastAsia" w:ascii="仿宋_GB2312" w:eastAsia="仿宋_GB2312"/>
          <w:sz w:val="32"/>
          <w:szCs w:val="32"/>
        </w:rPr>
        <w:t>武装部部门本级决算</w:t>
      </w:r>
      <w:r>
        <w:rPr>
          <w:rFonts w:hint="eastAsia" w:ascii="仿宋_GB2312" w:eastAsia="仿宋_GB2312"/>
          <w:sz w:val="32"/>
          <w:szCs w:val="32"/>
          <w:lang w:eastAsia="zh-CN"/>
        </w:rPr>
        <w:t>、所属单位决算等</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pacing w:val="-6"/>
          <w:sz w:val="32"/>
          <w:szCs w:val="32"/>
        </w:rPr>
      </w:pPr>
      <w:r>
        <w:rPr>
          <w:rFonts w:hint="eastAsia" w:ascii="仿宋_GB2312" w:eastAsia="仿宋_GB2312"/>
          <w:spacing w:val="-6"/>
          <w:sz w:val="32"/>
          <w:szCs w:val="32"/>
        </w:rPr>
        <w:t>纳入</w:t>
      </w:r>
      <w:r>
        <w:rPr>
          <w:rFonts w:hint="eastAsia" w:ascii="仿宋_GB2312" w:hAnsi="仿宋_GB2312" w:eastAsia="仿宋_GB2312"/>
          <w:color w:val="000000"/>
          <w:spacing w:val="-2"/>
          <w:sz w:val="32"/>
          <w:szCs w:val="32"/>
          <w:lang w:val="en-US" w:eastAsia="zh-CN"/>
        </w:rPr>
        <w:t>塔什库尔干县</w:t>
      </w:r>
      <w:r>
        <w:rPr>
          <w:rFonts w:hint="eastAsia" w:ascii="仿宋_GB2312" w:eastAsia="仿宋_GB2312"/>
          <w:spacing w:val="-6"/>
          <w:sz w:val="32"/>
          <w:szCs w:val="32"/>
        </w:rPr>
        <w:t>武装部</w:t>
      </w:r>
      <w:r>
        <w:rPr>
          <w:rFonts w:ascii="仿宋_GB2312" w:eastAsia="仿宋_GB2312"/>
          <w:spacing w:val="-6"/>
          <w:sz w:val="32"/>
          <w:szCs w:val="32"/>
        </w:rPr>
        <w:t>2017</w:t>
      </w:r>
      <w:r>
        <w:rPr>
          <w:rFonts w:hint="eastAsia" w:ascii="仿宋_GB2312" w:eastAsia="仿宋_GB2312"/>
          <w:spacing w:val="-6"/>
          <w:sz w:val="32"/>
          <w:szCs w:val="32"/>
        </w:rPr>
        <w:t>年部门决算编制范围的单位名单见下表：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pacing w:val="-6"/>
          <w:sz w:val="32"/>
          <w:szCs w:val="32"/>
        </w:rPr>
      </w:pPr>
    </w:p>
    <w:tbl>
      <w:tblPr>
        <w:tblStyle w:val="7"/>
        <w:tblW w:w="9060"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4243"/>
        <w:gridCol w:w="28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996"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序号</w:t>
            </w:r>
          </w:p>
        </w:tc>
        <w:tc>
          <w:tcPr>
            <w:tcW w:w="4243"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单位名称</w:t>
            </w:r>
          </w:p>
        </w:tc>
        <w:tc>
          <w:tcPr>
            <w:tcW w:w="2821"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1996"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1</w:t>
            </w:r>
          </w:p>
        </w:tc>
        <w:tc>
          <w:tcPr>
            <w:tcW w:w="4243"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hAnsi="仿宋_GB2312" w:eastAsia="仿宋_GB2312"/>
                <w:color w:val="000000"/>
                <w:spacing w:val="-2"/>
                <w:sz w:val="32"/>
                <w:szCs w:val="32"/>
                <w:lang w:val="en-US" w:eastAsia="zh-CN"/>
              </w:rPr>
              <w:t>塔什库尔干县</w:t>
            </w:r>
            <w:r>
              <w:rPr>
                <w:rFonts w:hint="eastAsia" w:ascii="仿宋_GB2312" w:eastAsia="仿宋_GB2312"/>
                <w:sz w:val="32"/>
                <w:szCs w:val="32"/>
              </w:rPr>
              <w:t>武装部</w:t>
            </w:r>
          </w:p>
        </w:tc>
        <w:tc>
          <w:tcPr>
            <w:tcW w:w="2821" w:type="dxa"/>
            <w:vAlign w:val="center"/>
          </w:tcPr>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bl>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b/>
          <w:bCs w:val="0"/>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jc w:val="center"/>
        <w:textAlignment w:val="auto"/>
        <w:rPr>
          <w:rFonts w:hint="eastAsia" w:ascii="黑体" w:hAnsi="黑体" w:eastAsia="黑体" w:cs="黑体"/>
          <w:b/>
          <w:bCs w:val="0"/>
          <w:sz w:val="32"/>
          <w:szCs w:val="32"/>
        </w:rPr>
      </w:pPr>
      <w:r>
        <w:rPr>
          <w:rFonts w:hint="eastAsia" w:ascii="黑体" w:hAnsi="黑体" w:eastAsia="黑体" w:cs="黑体"/>
          <w:b/>
          <w:bCs w:val="0"/>
          <w:sz w:val="32"/>
          <w:szCs w:val="32"/>
        </w:rPr>
        <w:t>第二部分 部门决算情况说明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98.49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12.17</w:t>
      </w:r>
      <w:r>
        <w:rPr>
          <w:rFonts w:hint="eastAsia" w:ascii="仿宋_GB2312" w:eastAsia="仿宋_GB2312"/>
          <w:sz w:val="32"/>
          <w:szCs w:val="32"/>
        </w:rPr>
        <w:t>万元，增</w:t>
      </w:r>
      <w:r>
        <w:rPr>
          <w:rFonts w:hint="eastAsia" w:ascii="仿宋_GB2312" w:eastAsia="仿宋_GB2312"/>
          <w:sz w:val="32"/>
          <w:szCs w:val="32"/>
          <w:lang w:eastAsia="zh-CN"/>
        </w:rPr>
        <w:t>长</w:t>
      </w:r>
      <w:r>
        <w:rPr>
          <w:rFonts w:ascii="仿宋_GB2312" w:eastAsia="仿宋_GB2312"/>
          <w:sz w:val="32"/>
          <w:szCs w:val="32"/>
        </w:rPr>
        <w:t>14.1%</w:t>
      </w:r>
      <w:r>
        <w:rPr>
          <w:rFonts w:hint="eastAsia" w:ascii="仿宋_GB2312" w:eastAsia="仿宋_GB2312"/>
          <w:sz w:val="32"/>
          <w:szCs w:val="32"/>
        </w:rPr>
        <w:t>，支出</w:t>
      </w:r>
      <w:r>
        <w:rPr>
          <w:rFonts w:ascii="仿宋_GB2312" w:eastAsia="仿宋_GB2312"/>
          <w:sz w:val="32"/>
          <w:szCs w:val="32"/>
        </w:rPr>
        <w:t>98.49</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12.17</w:t>
      </w:r>
      <w:r>
        <w:rPr>
          <w:rFonts w:hint="eastAsia" w:ascii="仿宋_GB2312" w:eastAsia="仿宋_GB2312"/>
          <w:sz w:val="32"/>
          <w:szCs w:val="32"/>
        </w:rPr>
        <w:t>万元，增</w:t>
      </w:r>
      <w:r>
        <w:rPr>
          <w:rFonts w:hint="eastAsia" w:ascii="仿宋_GB2312" w:eastAsia="仿宋_GB2312"/>
          <w:sz w:val="32"/>
          <w:szCs w:val="32"/>
          <w:lang w:eastAsia="zh-CN"/>
        </w:rPr>
        <w:t>长</w:t>
      </w:r>
      <w:r>
        <w:rPr>
          <w:rFonts w:ascii="仿宋_GB2312" w:eastAsia="仿宋_GB2312"/>
          <w:sz w:val="32"/>
          <w:szCs w:val="32"/>
        </w:rPr>
        <w:t>14.1%</w:t>
      </w:r>
      <w:r>
        <w:rPr>
          <w:rFonts w:hint="eastAsia" w:ascii="仿宋_GB2312" w:eastAsia="仿宋_GB2312"/>
          <w:sz w:val="32"/>
          <w:szCs w:val="32"/>
        </w:rPr>
        <w:t>，</w:t>
      </w:r>
      <w:r>
        <w:rPr>
          <w:rFonts w:hint="eastAsia" w:ascii="仿宋_GB2312" w:eastAsia="仿宋_GB2312"/>
          <w:sz w:val="32"/>
          <w:szCs w:val="32"/>
          <w:lang w:eastAsia="zh-CN"/>
        </w:rPr>
        <w:t>结余</w:t>
      </w:r>
      <w:r>
        <w:rPr>
          <w:rFonts w:hint="eastAsia" w:ascii="仿宋_GB2312" w:eastAsia="仿宋_GB2312"/>
          <w:sz w:val="32"/>
          <w:szCs w:val="32"/>
          <w:lang w:val="en-US" w:eastAsia="zh-CN"/>
        </w:rPr>
        <w:t>0万元，增加（减少）0万元，增长（降低）0%。</w:t>
      </w:r>
      <w:r>
        <w:rPr>
          <w:rFonts w:hint="eastAsia" w:ascii="仿宋_GB2312" w:eastAsia="仿宋_GB2312"/>
          <w:sz w:val="32"/>
          <w:szCs w:val="32"/>
        </w:rPr>
        <w:t>增加</w:t>
      </w:r>
      <w:r>
        <w:rPr>
          <w:rFonts w:hint="eastAsia" w:ascii="仿宋_GB2312" w:eastAsia="仿宋_GB2312"/>
          <w:sz w:val="32"/>
          <w:szCs w:val="32"/>
          <w:lang w:eastAsia="zh-CN"/>
        </w:rPr>
        <w:t>的</w:t>
      </w:r>
      <w:r>
        <w:rPr>
          <w:rFonts w:hint="eastAsia" w:ascii="仿宋_GB2312" w:eastAsia="仿宋_GB2312"/>
          <w:sz w:val="32"/>
          <w:szCs w:val="32"/>
        </w:rPr>
        <w:t>主要原因是：工资调资、社保增加、项目增加。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年年初预算数13.80万元</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年收入</w:t>
      </w:r>
      <w:r>
        <w:rPr>
          <w:rFonts w:hint="eastAsia" w:ascii="仿宋_GB2312" w:eastAsia="仿宋_GB2312"/>
          <w:sz w:val="32"/>
          <w:szCs w:val="32"/>
          <w:lang w:val="en-US" w:eastAsia="zh-CN"/>
        </w:rPr>
        <w:t>98.49</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hint="eastAsia" w:ascii="仿宋_GB2312" w:eastAsia="仿宋_GB2312"/>
          <w:sz w:val="32"/>
          <w:szCs w:val="32"/>
          <w:lang w:val="en-US" w:eastAsia="zh-CN"/>
        </w:rPr>
        <w:t>84.69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613.7%，</w:t>
      </w:r>
      <w:r>
        <w:rPr>
          <w:rFonts w:hint="eastAsia" w:ascii="仿宋_GB2312" w:eastAsia="仿宋_GB2312"/>
          <w:sz w:val="32"/>
          <w:szCs w:val="32"/>
        </w:rPr>
        <w:t>支出</w:t>
      </w:r>
      <w:r>
        <w:rPr>
          <w:rFonts w:hint="eastAsia" w:ascii="仿宋_GB2312" w:eastAsia="仿宋_GB2312"/>
          <w:sz w:val="32"/>
          <w:szCs w:val="32"/>
          <w:lang w:val="en-US" w:eastAsia="zh-CN"/>
        </w:rPr>
        <w:t>98.49</w:t>
      </w:r>
      <w:r>
        <w:rPr>
          <w:rFonts w:hint="eastAsia" w:ascii="仿宋_GB2312" w:eastAsia="仿宋_GB2312"/>
          <w:sz w:val="32"/>
          <w:szCs w:val="32"/>
        </w:rPr>
        <w:t>万元，与预算相比，增加</w:t>
      </w:r>
      <w:r>
        <w:rPr>
          <w:rFonts w:hint="eastAsia" w:ascii="仿宋_GB2312" w:eastAsia="仿宋_GB2312"/>
          <w:sz w:val="32"/>
          <w:szCs w:val="32"/>
          <w:lang w:val="en-US" w:eastAsia="zh-CN"/>
        </w:rPr>
        <w:t>84.69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613.7%</w:t>
      </w:r>
      <w:r>
        <w:rPr>
          <w:rFonts w:hint="eastAsia" w:ascii="仿宋_GB2312" w:eastAsia="仿宋_GB2312"/>
          <w:sz w:val="32"/>
          <w:szCs w:val="32"/>
        </w:rPr>
        <w:t>。增加</w:t>
      </w:r>
      <w:r>
        <w:rPr>
          <w:rFonts w:hint="eastAsia" w:ascii="仿宋_GB2312" w:eastAsia="仿宋_GB2312"/>
          <w:sz w:val="32"/>
          <w:szCs w:val="32"/>
          <w:lang w:eastAsia="zh-CN"/>
        </w:rPr>
        <w:t>的</w:t>
      </w:r>
      <w:r>
        <w:rPr>
          <w:rFonts w:hint="eastAsia" w:ascii="仿宋_GB2312" w:eastAsia="仿宋_GB2312"/>
          <w:sz w:val="32"/>
          <w:szCs w:val="32"/>
        </w:rPr>
        <w:t>原因主要是</w:t>
      </w:r>
      <w:r>
        <w:rPr>
          <w:rFonts w:hint="eastAsia" w:ascii="仿宋_GB2312" w:eastAsia="仿宋_GB2312"/>
          <w:sz w:val="32"/>
          <w:szCs w:val="32"/>
          <w:lang w:val="en-US" w:eastAsia="zh-CN"/>
        </w:rPr>
        <w:t>2017年征兵费未纳入年初预算</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其他有关说明内容：无</w:t>
      </w:r>
    </w:p>
    <w:p>
      <w:pPr>
        <w:keepNext w:val="0"/>
        <w:keepLines w:val="0"/>
        <w:pageBreakBefore w:val="0"/>
        <w:kinsoku/>
        <w:wordWrap/>
        <w:overflowPunct/>
        <w:topLinePunct w:val="0"/>
        <w:bidi w:val="0"/>
        <w:snapToGrid/>
        <w:spacing w:line="560" w:lineRule="exact"/>
        <w:ind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（二）部门收入总体情况说明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98.49</w:t>
      </w:r>
      <w:r>
        <w:rPr>
          <w:rFonts w:hint="eastAsia" w:ascii="仿宋_GB2312" w:eastAsia="仿宋_GB2312"/>
          <w:sz w:val="32"/>
          <w:szCs w:val="32"/>
        </w:rPr>
        <w:t>万元，其中：财政拨款收入</w:t>
      </w:r>
      <w:r>
        <w:rPr>
          <w:rFonts w:ascii="仿宋_GB2312" w:eastAsia="仿宋_GB2312"/>
          <w:sz w:val="32"/>
          <w:szCs w:val="32"/>
        </w:rPr>
        <w:t>98.49</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。增减变化的主要原因是：工资调资、社保增加、及项目增加。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年年初预算数13.80万元</w:t>
      </w:r>
      <w:r>
        <w:rPr>
          <w:rFonts w:hint="eastAsia" w:ascii="仿宋_GB2312" w:eastAsia="仿宋_GB2312"/>
          <w:sz w:val="32"/>
          <w:szCs w:val="32"/>
          <w:lang w:eastAsia="zh-CN"/>
        </w:rPr>
        <w:t>，</w:t>
      </w:r>
      <w:r>
        <w:rPr>
          <w:rFonts w:hint="eastAsia" w:ascii="仿宋_GB2312" w:eastAsia="仿宋_GB2312"/>
          <w:sz w:val="32"/>
          <w:szCs w:val="32"/>
        </w:rPr>
        <w:t>本年收入合计</w:t>
      </w:r>
      <w:r>
        <w:rPr>
          <w:rFonts w:ascii="仿宋_GB2312" w:eastAsia="仿宋_GB2312"/>
          <w:sz w:val="32"/>
          <w:szCs w:val="32"/>
        </w:rPr>
        <w:t>98.49</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hint="eastAsia" w:ascii="仿宋_GB2312" w:eastAsia="仿宋_GB2312"/>
          <w:sz w:val="32"/>
          <w:szCs w:val="32"/>
          <w:lang w:val="en-US" w:eastAsia="zh-CN"/>
        </w:rPr>
        <w:t>84.69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613.7%。</w:t>
      </w:r>
      <w:r>
        <w:rPr>
          <w:rFonts w:hint="eastAsia" w:ascii="仿宋_GB2312" w:eastAsia="仿宋_GB2312"/>
          <w:sz w:val="32"/>
          <w:szCs w:val="32"/>
        </w:rPr>
        <w:t>增加</w:t>
      </w:r>
      <w:r>
        <w:rPr>
          <w:rFonts w:hint="eastAsia" w:ascii="仿宋_GB2312" w:eastAsia="仿宋_GB2312"/>
          <w:sz w:val="32"/>
          <w:szCs w:val="32"/>
          <w:lang w:eastAsia="zh-CN"/>
        </w:rPr>
        <w:t>的</w:t>
      </w:r>
      <w:r>
        <w:rPr>
          <w:rFonts w:hint="eastAsia" w:ascii="仿宋_GB2312" w:eastAsia="仿宋_GB2312"/>
          <w:sz w:val="32"/>
          <w:szCs w:val="32"/>
        </w:rPr>
        <w:t>主要原因是</w:t>
      </w:r>
      <w:r>
        <w:rPr>
          <w:rFonts w:hint="eastAsia" w:ascii="仿宋_GB2312" w:eastAsia="仿宋_GB2312"/>
          <w:sz w:val="32"/>
          <w:szCs w:val="32"/>
          <w:lang w:eastAsia="zh-CN"/>
        </w:rPr>
        <w:t>：</w:t>
      </w:r>
      <w:r>
        <w:rPr>
          <w:rFonts w:hint="eastAsia" w:ascii="仿宋_GB2312" w:eastAsia="仿宋_GB2312"/>
          <w:sz w:val="32"/>
          <w:szCs w:val="32"/>
          <w:lang w:val="en-US" w:eastAsia="zh-CN"/>
        </w:rPr>
        <w:t>2017年征兵费未纳入年初预算</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其他有关说明内容：无</w:t>
      </w:r>
    </w:p>
    <w:p>
      <w:pPr>
        <w:pStyle w:val="4"/>
        <w:keepNext w:val="0"/>
        <w:keepLines w:val="0"/>
        <w:pageBreakBefore w:val="0"/>
        <w:widowControl/>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98.49</w:t>
      </w:r>
      <w:r>
        <w:rPr>
          <w:rFonts w:hint="eastAsia" w:ascii="仿宋_GB2312" w:eastAsia="仿宋_GB2312"/>
          <w:sz w:val="32"/>
          <w:szCs w:val="32"/>
        </w:rPr>
        <w:t>万元，其中：基本支出</w:t>
      </w:r>
      <w:r>
        <w:rPr>
          <w:rFonts w:ascii="仿宋_GB2312" w:eastAsia="仿宋_GB2312"/>
          <w:sz w:val="32"/>
          <w:szCs w:val="32"/>
        </w:rPr>
        <w:t>86.65</w:t>
      </w:r>
      <w:r>
        <w:rPr>
          <w:rFonts w:hint="eastAsia" w:ascii="仿宋_GB2312" w:eastAsia="仿宋_GB2312"/>
          <w:sz w:val="32"/>
          <w:szCs w:val="32"/>
        </w:rPr>
        <w:t>万元，占</w:t>
      </w:r>
      <w:r>
        <w:rPr>
          <w:rFonts w:ascii="仿宋_GB2312" w:eastAsia="仿宋_GB2312"/>
          <w:sz w:val="32"/>
          <w:szCs w:val="32"/>
        </w:rPr>
        <w:t>87.98%</w:t>
      </w:r>
      <w:r>
        <w:rPr>
          <w:rFonts w:hint="eastAsia" w:ascii="仿宋_GB2312" w:eastAsia="仿宋_GB2312"/>
          <w:sz w:val="32"/>
          <w:szCs w:val="32"/>
        </w:rPr>
        <w:t>；项目支出</w:t>
      </w:r>
      <w:r>
        <w:rPr>
          <w:rFonts w:ascii="仿宋_GB2312" w:eastAsia="仿宋_GB2312"/>
          <w:sz w:val="32"/>
          <w:szCs w:val="32"/>
        </w:rPr>
        <w:t>11.84</w:t>
      </w:r>
      <w:r>
        <w:rPr>
          <w:rFonts w:hint="eastAsia" w:ascii="仿宋_GB2312" w:eastAsia="仿宋_GB2312"/>
          <w:sz w:val="32"/>
          <w:szCs w:val="32"/>
        </w:rPr>
        <w:t>万元，占</w:t>
      </w:r>
      <w:r>
        <w:rPr>
          <w:rFonts w:ascii="仿宋_GB2312" w:eastAsia="仿宋_GB2312"/>
          <w:sz w:val="32"/>
          <w:szCs w:val="32"/>
        </w:rPr>
        <w:t>12%</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w:t>
      </w:r>
      <w:r>
        <w:rPr>
          <w:rFonts w:hint="eastAsia" w:ascii="仿宋_GB2312" w:eastAsia="仿宋_GB2312"/>
          <w:sz w:val="32"/>
          <w:szCs w:val="32"/>
          <w:lang w:eastAsia="zh-CN"/>
        </w:rPr>
        <w:t>对附属单位补助支出</w:t>
      </w:r>
      <w:r>
        <w:rPr>
          <w:rFonts w:hint="eastAsia" w:ascii="仿宋_GB2312" w:eastAsia="仿宋_GB2312"/>
          <w:sz w:val="32"/>
          <w:szCs w:val="32"/>
          <w:lang w:val="en-US" w:eastAsia="zh-CN"/>
        </w:rPr>
        <w:t>0万元，占0%。</w:t>
      </w:r>
      <w:r>
        <w:rPr>
          <w:rFonts w:ascii="仿宋_GB2312" w:hAnsi="仿宋_GB2312" w:eastAsia="仿宋_GB2312"/>
          <w:color w:val="000000"/>
          <w:spacing w:val="-2"/>
          <w:sz w:val="32"/>
          <w:szCs w:val="32"/>
        </w:rPr>
        <w:t xml:space="preserve"> </w:t>
      </w:r>
      <w:r>
        <w:rPr>
          <w:rFonts w:hint="eastAsia" w:ascii="仿宋_GB2312" w:hAnsi="仿宋_GB2312" w:eastAsia="仿宋_GB2312"/>
          <w:color w:val="000000"/>
          <w:spacing w:val="-2"/>
          <w:sz w:val="32"/>
          <w:szCs w:val="32"/>
        </w:rPr>
        <w:t>增</w:t>
      </w:r>
      <w:r>
        <w:rPr>
          <w:rFonts w:hint="eastAsia" w:ascii="仿宋_GB2312" w:hAnsi="仿宋_GB2312" w:eastAsia="仿宋_GB2312"/>
          <w:color w:val="000000"/>
          <w:spacing w:val="-2"/>
          <w:sz w:val="32"/>
          <w:szCs w:val="32"/>
          <w:lang w:eastAsia="zh-CN"/>
        </w:rPr>
        <w:t>减变化</w:t>
      </w:r>
      <w:r>
        <w:rPr>
          <w:rFonts w:hint="eastAsia" w:ascii="仿宋_GB2312" w:hAnsi="仿宋_GB2312" w:eastAsia="仿宋_GB2312"/>
          <w:color w:val="000000"/>
          <w:spacing w:val="-2"/>
          <w:sz w:val="32"/>
          <w:szCs w:val="32"/>
        </w:rPr>
        <w:t>的</w:t>
      </w:r>
      <w:r>
        <w:rPr>
          <w:rFonts w:hint="eastAsia" w:ascii="仿宋_GB2312" w:hAnsi="仿宋_GB2312" w:eastAsia="仿宋_GB2312"/>
          <w:color w:val="000000"/>
          <w:spacing w:val="-2"/>
          <w:sz w:val="32"/>
          <w:szCs w:val="32"/>
          <w:lang w:eastAsia="zh-CN"/>
        </w:rPr>
        <w:t>主要</w:t>
      </w:r>
      <w:r>
        <w:rPr>
          <w:rFonts w:hint="eastAsia" w:ascii="仿宋_GB2312" w:eastAsia="仿宋_GB2312"/>
          <w:sz w:val="32"/>
          <w:szCs w:val="32"/>
        </w:rPr>
        <w:t>原因是：工资调资、社保增加、单位</w:t>
      </w:r>
      <w:r>
        <w:rPr>
          <w:rFonts w:hint="eastAsia" w:ascii="仿宋_GB2312" w:eastAsia="仿宋_GB2312"/>
          <w:sz w:val="32"/>
          <w:szCs w:val="32"/>
          <w:lang w:eastAsia="zh-CN"/>
        </w:rPr>
        <w:t>项目增加。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ascii="仿宋_GB2312" w:eastAsia="仿宋_GB2312"/>
          <w:sz w:val="32"/>
          <w:szCs w:val="32"/>
        </w:rPr>
        <w:t xml:space="preserve"> </w:t>
      </w: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年年初预算数13.80万元</w:t>
      </w:r>
      <w:r>
        <w:rPr>
          <w:rFonts w:hint="eastAsia" w:ascii="仿宋_GB2312" w:eastAsia="仿宋_GB2312"/>
          <w:sz w:val="32"/>
          <w:szCs w:val="32"/>
          <w:lang w:eastAsia="zh-CN"/>
        </w:rPr>
        <w:t>，</w:t>
      </w:r>
      <w:r>
        <w:rPr>
          <w:rFonts w:hint="eastAsia" w:ascii="仿宋_GB2312" w:eastAsia="仿宋_GB2312"/>
          <w:sz w:val="32"/>
          <w:szCs w:val="32"/>
        </w:rPr>
        <w:t>本年</w:t>
      </w:r>
      <w:r>
        <w:rPr>
          <w:rFonts w:hint="eastAsia" w:ascii="仿宋_GB2312" w:eastAsia="仿宋_GB2312"/>
          <w:sz w:val="32"/>
          <w:szCs w:val="32"/>
          <w:lang w:eastAsia="zh-CN"/>
        </w:rPr>
        <w:t>支出</w:t>
      </w:r>
      <w:r>
        <w:rPr>
          <w:rFonts w:hint="eastAsia" w:ascii="仿宋_GB2312" w:eastAsia="仿宋_GB2312"/>
          <w:sz w:val="32"/>
          <w:szCs w:val="32"/>
        </w:rPr>
        <w:t>合计</w:t>
      </w:r>
      <w:r>
        <w:rPr>
          <w:rFonts w:ascii="仿宋_GB2312" w:eastAsia="仿宋_GB2312"/>
          <w:sz w:val="32"/>
          <w:szCs w:val="32"/>
        </w:rPr>
        <w:t>98.49</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hint="eastAsia" w:ascii="仿宋_GB2312" w:eastAsia="仿宋_GB2312"/>
          <w:sz w:val="32"/>
          <w:szCs w:val="32"/>
          <w:lang w:val="en-US" w:eastAsia="zh-CN"/>
        </w:rPr>
        <w:t>84.69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613.7%。</w:t>
      </w:r>
      <w:r>
        <w:rPr>
          <w:rFonts w:hint="eastAsia" w:ascii="仿宋_GB2312" w:eastAsia="仿宋_GB2312"/>
          <w:sz w:val="32"/>
          <w:szCs w:val="32"/>
        </w:rPr>
        <w:t>增加</w:t>
      </w:r>
      <w:r>
        <w:rPr>
          <w:rFonts w:hint="eastAsia" w:ascii="仿宋_GB2312" w:eastAsia="仿宋_GB2312"/>
          <w:sz w:val="32"/>
          <w:szCs w:val="32"/>
          <w:lang w:eastAsia="zh-CN"/>
        </w:rPr>
        <w:t>的</w:t>
      </w:r>
      <w:r>
        <w:rPr>
          <w:rFonts w:hint="eastAsia" w:ascii="仿宋_GB2312" w:eastAsia="仿宋_GB2312"/>
          <w:sz w:val="32"/>
          <w:szCs w:val="32"/>
        </w:rPr>
        <w:t>主要原因是</w:t>
      </w:r>
      <w:r>
        <w:rPr>
          <w:rFonts w:hint="eastAsia" w:ascii="仿宋_GB2312" w:eastAsia="仿宋_GB2312"/>
          <w:sz w:val="32"/>
          <w:szCs w:val="32"/>
          <w:lang w:val="en-US" w:eastAsia="zh-CN"/>
        </w:rPr>
        <w:t>2017年征兵费未纳入年初预算</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eastAsia="仿宋_GB2312"/>
          <w:sz w:val="32"/>
          <w:szCs w:val="32"/>
          <w:lang w:eastAsia="zh-CN"/>
        </w:rPr>
        <w:t>：</w:t>
      </w:r>
      <w:r>
        <w:rPr>
          <w:rFonts w:hint="eastAsia" w:ascii="仿宋_GB2312" w:eastAsia="仿宋_GB2312"/>
          <w:sz w:val="32"/>
          <w:szCs w:val="32"/>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kinsoku/>
        <w:wordWrap/>
        <w:overflowPunct/>
        <w:topLinePunct w:val="0"/>
        <w:bidi w:val="0"/>
        <w:snapToGrid/>
        <w:spacing w:line="560" w:lineRule="exact"/>
        <w:ind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（一）财政拨款收支总体情况说明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98.49</w:t>
      </w:r>
      <w:r>
        <w:rPr>
          <w:rFonts w:hint="eastAsia" w:ascii="仿宋_GB2312" w:eastAsia="仿宋_GB2312"/>
          <w:sz w:val="32"/>
          <w:szCs w:val="32"/>
        </w:rPr>
        <w:t>万元，与上年相比，增加</w:t>
      </w:r>
      <w:r>
        <w:rPr>
          <w:rFonts w:ascii="仿宋_GB2312" w:eastAsia="仿宋_GB2312"/>
          <w:sz w:val="32"/>
          <w:szCs w:val="32"/>
        </w:rPr>
        <w:t>12.17</w:t>
      </w:r>
      <w:r>
        <w:rPr>
          <w:rFonts w:hint="eastAsia" w:ascii="仿宋_GB2312" w:eastAsia="仿宋_GB2312"/>
          <w:sz w:val="32"/>
          <w:szCs w:val="32"/>
        </w:rPr>
        <w:t>万元，增</w:t>
      </w:r>
      <w:r>
        <w:rPr>
          <w:rFonts w:hint="eastAsia" w:ascii="仿宋_GB2312" w:eastAsia="仿宋_GB2312"/>
          <w:sz w:val="32"/>
          <w:szCs w:val="32"/>
          <w:lang w:eastAsia="zh-CN"/>
        </w:rPr>
        <w:t>长</w:t>
      </w:r>
      <w:r>
        <w:rPr>
          <w:rFonts w:ascii="仿宋_GB2312" w:eastAsia="仿宋_GB2312"/>
          <w:sz w:val="32"/>
          <w:szCs w:val="32"/>
        </w:rPr>
        <w:t>14.1%</w:t>
      </w:r>
      <w:r>
        <w:rPr>
          <w:rFonts w:hint="eastAsia" w:ascii="仿宋_GB2312" w:eastAsia="仿宋_GB2312"/>
          <w:sz w:val="32"/>
          <w:szCs w:val="32"/>
        </w:rPr>
        <w:t>，增减变化主要原因是：工资调资、社保增加。财政拨款支出</w:t>
      </w:r>
      <w:r>
        <w:rPr>
          <w:rFonts w:hint="eastAsia" w:ascii="仿宋_GB2312" w:eastAsia="仿宋_GB2312"/>
          <w:sz w:val="32"/>
          <w:szCs w:val="32"/>
          <w:lang w:val="en-US" w:eastAsia="zh-CN"/>
        </w:rPr>
        <w:t>98.49</w:t>
      </w:r>
      <w:r>
        <w:rPr>
          <w:rFonts w:hint="eastAsia" w:ascii="仿宋_GB2312" w:eastAsia="仿宋_GB2312"/>
          <w:sz w:val="32"/>
          <w:szCs w:val="32"/>
        </w:rPr>
        <w:t>万元，与上年相比，增加</w:t>
      </w:r>
      <w:r>
        <w:rPr>
          <w:rFonts w:hint="eastAsia" w:ascii="仿宋_GB2312" w:eastAsia="仿宋_GB2312"/>
          <w:sz w:val="32"/>
          <w:szCs w:val="32"/>
          <w:lang w:val="en-US" w:eastAsia="zh-CN"/>
        </w:rPr>
        <w:t>12.17</w:t>
      </w:r>
      <w:r>
        <w:rPr>
          <w:rFonts w:hint="eastAsia" w:ascii="仿宋_GB2312" w:eastAsia="仿宋_GB2312"/>
          <w:sz w:val="32"/>
          <w:szCs w:val="32"/>
        </w:rPr>
        <w:t>万元，增长</w:t>
      </w:r>
      <w:r>
        <w:rPr>
          <w:rFonts w:hint="eastAsia" w:ascii="仿宋_GB2312" w:eastAsia="仿宋_GB2312"/>
          <w:sz w:val="32"/>
          <w:szCs w:val="32"/>
          <w:lang w:val="en-US" w:eastAsia="zh-CN"/>
        </w:rPr>
        <w:t>14.1</w:t>
      </w:r>
      <w:r>
        <w:rPr>
          <w:rFonts w:ascii="仿宋_GB2312" w:eastAsia="仿宋_GB2312"/>
          <w:sz w:val="32"/>
          <w:szCs w:val="32"/>
        </w:rPr>
        <w:t>%</w:t>
      </w:r>
      <w:r>
        <w:rPr>
          <w:rFonts w:hint="eastAsia" w:ascii="仿宋_GB2312" w:eastAsia="仿宋_GB2312"/>
          <w:sz w:val="32"/>
          <w:szCs w:val="32"/>
        </w:rPr>
        <w:t>。其中：基本支出</w:t>
      </w:r>
      <w:r>
        <w:rPr>
          <w:rFonts w:hint="eastAsia" w:ascii="仿宋_GB2312" w:eastAsia="仿宋_GB2312"/>
          <w:sz w:val="32"/>
          <w:szCs w:val="32"/>
          <w:lang w:val="en-US" w:eastAsia="zh-CN"/>
        </w:rPr>
        <w:t>86.65</w:t>
      </w:r>
      <w:r>
        <w:rPr>
          <w:rFonts w:hint="eastAsia" w:ascii="仿宋_GB2312" w:eastAsia="仿宋_GB2312"/>
          <w:sz w:val="32"/>
          <w:szCs w:val="32"/>
        </w:rPr>
        <w:t>万元，项目支出</w:t>
      </w:r>
      <w:r>
        <w:rPr>
          <w:rFonts w:hint="eastAsia" w:ascii="仿宋_GB2312" w:eastAsia="仿宋_GB2312"/>
          <w:sz w:val="32"/>
          <w:szCs w:val="32"/>
          <w:lang w:val="en-US" w:eastAsia="zh-CN"/>
        </w:rPr>
        <w:t>11.84</w:t>
      </w:r>
      <w:r>
        <w:rPr>
          <w:rFonts w:hint="eastAsia" w:ascii="仿宋_GB2312" w:eastAsia="仿宋_GB2312"/>
          <w:sz w:val="32"/>
          <w:szCs w:val="32"/>
        </w:rPr>
        <w:t>万元。增</w:t>
      </w:r>
      <w:r>
        <w:rPr>
          <w:rFonts w:hint="eastAsia" w:ascii="仿宋_GB2312" w:eastAsia="仿宋_GB2312"/>
          <w:sz w:val="32"/>
          <w:szCs w:val="32"/>
          <w:lang w:eastAsia="zh-CN"/>
        </w:rPr>
        <w:t>减变化的</w:t>
      </w:r>
      <w:r>
        <w:rPr>
          <w:rFonts w:hint="eastAsia" w:ascii="仿宋_GB2312" w:eastAsia="仿宋_GB2312"/>
          <w:sz w:val="32"/>
          <w:szCs w:val="32"/>
        </w:rPr>
        <w:t>主要原因是：</w:t>
      </w:r>
      <w:r>
        <w:rPr>
          <w:rFonts w:hint="eastAsia" w:ascii="仿宋_GB2312" w:eastAsia="仿宋_GB2312"/>
          <w:sz w:val="32"/>
          <w:szCs w:val="32"/>
          <w:lang w:eastAsia="zh-CN"/>
        </w:rPr>
        <w:t>人员补助经费增加。</w:t>
      </w:r>
      <w:r>
        <w:rPr>
          <w:rFonts w:hint="eastAsia" w:ascii="仿宋_GB2312" w:eastAsia="仿宋_GB2312"/>
          <w:sz w:val="32"/>
          <w:szCs w:val="32"/>
        </w:rPr>
        <w:t>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eastAsia="仿宋_GB2312"/>
          <w:sz w:val="32"/>
          <w:szCs w:val="32"/>
          <w:lang w:val="en-US" w:eastAsia="zh-CN"/>
        </w:rPr>
        <w:t>2016年与2017年</w:t>
      </w:r>
      <w:r>
        <w:rPr>
          <w:rFonts w:hint="eastAsia" w:ascii="仿宋_GB2312" w:eastAsia="仿宋_GB2312"/>
          <w:sz w:val="32"/>
          <w:szCs w:val="32"/>
        </w:rPr>
        <w:t>无财政拨款结转结余。</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年年初预算数13.80万元</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年度财政拨款收入</w:t>
      </w:r>
      <w:r>
        <w:rPr>
          <w:rFonts w:ascii="仿宋_GB2312" w:eastAsia="仿宋_GB2312"/>
          <w:sz w:val="32"/>
          <w:szCs w:val="32"/>
        </w:rPr>
        <w:t>98.49</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hint="eastAsia" w:ascii="仿宋_GB2312" w:eastAsia="仿宋_GB2312"/>
          <w:sz w:val="32"/>
          <w:szCs w:val="32"/>
          <w:lang w:val="en-US" w:eastAsia="zh-CN"/>
        </w:rPr>
        <w:t>84.69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613.7%。</w:t>
      </w:r>
      <w:r>
        <w:rPr>
          <w:rFonts w:hint="eastAsia" w:ascii="仿宋_GB2312" w:eastAsia="仿宋_GB2312"/>
          <w:sz w:val="32"/>
          <w:szCs w:val="32"/>
        </w:rPr>
        <w:t>增加原因主要是</w:t>
      </w:r>
      <w:r>
        <w:rPr>
          <w:rFonts w:hint="eastAsia" w:ascii="仿宋_GB2312" w:eastAsia="仿宋_GB2312"/>
          <w:sz w:val="32"/>
          <w:szCs w:val="32"/>
          <w:lang w:val="en-US" w:eastAsia="zh-CN"/>
        </w:rPr>
        <w:t>2017年征兵费未纳入年初预算</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98.49</w:t>
      </w:r>
      <w:r>
        <w:rPr>
          <w:rFonts w:hint="eastAsia" w:ascii="仿宋_GB2312" w:eastAsia="仿宋_GB2312"/>
          <w:sz w:val="32"/>
          <w:szCs w:val="32"/>
        </w:rPr>
        <w:t>万元。与上年相比</w:t>
      </w:r>
      <w:r>
        <w:rPr>
          <w:rFonts w:hint="eastAsia" w:ascii="仿宋_GB2312" w:eastAsia="仿宋_GB2312"/>
          <w:sz w:val="32"/>
          <w:szCs w:val="32"/>
          <w:lang w:eastAsia="zh-CN"/>
        </w:rPr>
        <w:t>，增加</w:t>
      </w:r>
      <w:r>
        <w:rPr>
          <w:rFonts w:hint="eastAsia" w:ascii="仿宋_GB2312" w:eastAsia="仿宋_GB2312"/>
          <w:sz w:val="32"/>
          <w:szCs w:val="32"/>
          <w:lang w:val="en-US" w:eastAsia="zh-CN"/>
        </w:rPr>
        <w:t>12.17</w:t>
      </w:r>
      <w:r>
        <w:rPr>
          <w:rFonts w:hint="eastAsia" w:ascii="仿宋_GB2312" w:eastAsia="仿宋_GB2312"/>
          <w:sz w:val="32"/>
          <w:szCs w:val="32"/>
        </w:rPr>
        <w:t>，</w:t>
      </w:r>
      <w:r>
        <w:rPr>
          <w:rFonts w:hint="eastAsia" w:ascii="仿宋_GB2312" w:eastAsia="仿宋_GB2312"/>
          <w:sz w:val="32"/>
          <w:szCs w:val="32"/>
          <w:lang w:eastAsia="zh-CN"/>
        </w:rPr>
        <w:t>增长</w:t>
      </w:r>
      <w:r>
        <w:rPr>
          <w:rFonts w:ascii="仿宋_GB2312" w:eastAsia="仿宋_GB2312"/>
          <w:sz w:val="32"/>
          <w:szCs w:val="32"/>
        </w:rPr>
        <w:t>14.1%</w:t>
      </w:r>
      <w:r>
        <w:rPr>
          <w:rFonts w:hint="eastAsia" w:ascii="仿宋_GB2312" w:eastAsia="仿宋_GB2312"/>
          <w:sz w:val="32"/>
          <w:szCs w:val="32"/>
        </w:rPr>
        <w:t>。增减变化的主要原因是：</w:t>
      </w:r>
      <w:r>
        <w:rPr>
          <w:rFonts w:hint="eastAsia" w:ascii="仿宋_GB2312" w:eastAsia="仿宋_GB2312"/>
          <w:sz w:val="32"/>
          <w:szCs w:val="32"/>
          <w:lang w:eastAsia="zh-CN"/>
        </w:rPr>
        <w:t>工</w:t>
      </w:r>
      <w:r>
        <w:rPr>
          <w:rFonts w:hint="eastAsia" w:ascii="仿宋_GB2312" w:eastAsia="仿宋_GB2312"/>
          <w:sz w:val="32"/>
          <w:szCs w:val="32"/>
        </w:rPr>
        <w:t>资调资、社保增加，其中：按功能分类科目，公共安全支出</w:t>
      </w:r>
      <w:r>
        <w:rPr>
          <w:rFonts w:ascii="仿宋_GB2312" w:eastAsia="仿宋_GB2312"/>
          <w:sz w:val="32"/>
          <w:szCs w:val="32"/>
        </w:rPr>
        <w:t>71.31</w:t>
      </w:r>
      <w:r>
        <w:rPr>
          <w:rFonts w:hint="eastAsia" w:ascii="仿宋_GB2312" w:eastAsia="仿宋_GB2312"/>
          <w:sz w:val="32"/>
          <w:szCs w:val="32"/>
        </w:rPr>
        <w:t>万元，社会国防安全支出</w:t>
      </w:r>
      <w:r>
        <w:rPr>
          <w:rFonts w:ascii="仿宋_GB2312" w:eastAsia="仿宋_GB2312"/>
          <w:sz w:val="32"/>
          <w:szCs w:val="32"/>
        </w:rPr>
        <w:t>11.83</w:t>
      </w:r>
      <w:r>
        <w:rPr>
          <w:rFonts w:hint="eastAsia" w:ascii="仿宋_GB2312" w:eastAsia="仿宋_GB2312"/>
          <w:sz w:val="32"/>
          <w:szCs w:val="32"/>
        </w:rPr>
        <w:t>万元，保障和就业支出</w:t>
      </w:r>
      <w:r>
        <w:rPr>
          <w:rFonts w:ascii="仿宋_GB2312" w:eastAsia="仿宋_GB2312"/>
          <w:sz w:val="32"/>
          <w:szCs w:val="32"/>
        </w:rPr>
        <w:t>9.26</w:t>
      </w:r>
      <w:r>
        <w:rPr>
          <w:rFonts w:hint="eastAsia" w:ascii="仿宋_GB2312" w:eastAsia="仿宋_GB2312"/>
          <w:sz w:val="32"/>
          <w:szCs w:val="32"/>
        </w:rPr>
        <w:t>万元，住房保障支出</w:t>
      </w:r>
      <w:r>
        <w:rPr>
          <w:rFonts w:ascii="仿宋_GB2312" w:eastAsia="仿宋_GB2312"/>
          <w:sz w:val="32"/>
          <w:szCs w:val="32"/>
        </w:rPr>
        <w:t>6.09</w:t>
      </w:r>
      <w:r>
        <w:rPr>
          <w:rFonts w:hint="eastAsia" w:ascii="仿宋_GB2312" w:eastAsia="仿宋_GB2312"/>
          <w:sz w:val="32"/>
          <w:szCs w:val="32"/>
        </w:rPr>
        <w:t>万元。按经济分类科目， 工资福利支出</w:t>
      </w:r>
      <w:r>
        <w:rPr>
          <w:rFonts w:hint="eastAsia" w:ascii="仿宋_GB2312" w:eastAsia="仿宋_GB2312"/>
          <w:sz w:val="32"/>
          <w:szCs w:val="32"/>
          <w:lang w:val="en-US" w:eastAsia="zh-CN"/>
        </w:rPr>
        <w:t>78.04</w:t>
      </w:r>
      <w:r>
        <w:rPr>
          <w:rFonts w:hint="eastAsia" w:ascii="仿宋_GB2312" w:eastAsia="仿宋_GB2312"/>
          <w:sz w:val="32"/>
          <w:szCs w:val="32"/>
        </w:rPr>
        <w:t>万元，商品和服务支出</w:t>
      </w:r>
      <w:r>
        <w:rPr>
          <w:rFonts w:hint="eastAsia" w:ascii="仿宋_GB2312" w:eastAsia="仿宋_GB2312"/>
          <w:sz w:val="32"/>
          <w:szCs w:val="32"/>
          <w:lang w:val="en-US" w:eastAsia="zh-CN"/>
        </w:rPr>
        <w:t>11.83万元，对个人和家庭的补助</w:t>
      </w:r>
      <w:r>
        <w:rPr>
          <w:rFonts w:hint="eastAsia" w:ascii="仿宋_GB2312" w:eastAsia="仿宋_GB2312"/>
          <w:sz w:val="32"/>
          <w:szCs w:val="32"/>
        </w:rPr>
        <w:t>支出</w:t>
      </w:r>
      <w:r>
        <w:rPr>
          <w:rFonts w:hint="eastAsia" w:ascii="仿宋_GB2312" w:eastAsia="仿宋_GB2312"/>
          <w:sz w:val="32"/>
          <w:szCs w:val="32"/>
          <w:lang w:val="en-US" w:eastAsia="zh-CN"/>
        </w:rPr>
        <w:t>8.62</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年年初预算数13.80万元</w:t>
      </w:r>
      <w:r>
        <w:rPr>
          <w:rFonts w:hint="eastAsia" w:ascii="仿宋_GB2312" w:eastAsia="仿宋_GB2312"/>
          <w:sz w:val="32"/>
          <w:szCs w:val="32"/>
          <w:lang w:eastAsia="zh-CN"/>
        </w:rPr>
        <w:t>，</w:t>
      </w: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98.49</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hint="eastAsia" w:ascii="仿宋_GB2312" w:eastAsia="仿宋_GB2312"/>
          <w:sz w:val="32"/>
          <w:szCs w:val="32"/>
          <w:lang w:val="en-US" w:eastAsia="zh-CN"/>
        </w:rPr>
        <w:t>84.69</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613.7%。</w:t>
      </w:r>
      <w:r>
        <w:rPr>
          <w:rFonts w:hint="eastAsia" w:ascii="仿宋_GB2312" w:eastAsia="仿宋_GB2312"/>
          <w:sz w:val="32"/>
          <w:szCs w:val="32"/>
        </w:rPr>
        <w:t>增加原因主要是</w:t>
      </w:r>
      <w:r>
        <w:rPr>
          <w:rFonts w:hint="eastAsia" w:ascii="仿宋_GB2312" w:eastAsia="仿宋_GB2312"/>
          <w:sz w:val="32"/>
          <w:szCs w:val="32"/>
          <w:lang w:val="en-US" w:eastAsia="zh-CN"/>
        </w:rPr>
        <w:t>2017年征兵费未纳入年初预算</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其他有关说明内容：无</w:t>
      </w:r>
    </w:p>
    <w:p>
      <w:pPr>
        <w:keepNext w:val="0"/>
        <w:keepLines w:val="0"/>
        <w:pageBreakBefore w:val="0"/>
        <w:kinsoku/>
        <w:wordWrap/>
        <w:overflowPunct/>
        <w:topLinePunct w:val="0"/>
        <w:bidi w:val="0"/>
        <w:snapToGrid/>
        <w:spacing w:line="560" w:lineRule="exact"/>
        <w:ind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（三）政府性基金预算收支决算情况说明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eastAsia="zh-CN"/>
        </w:rPr>
        <w:t>本单位无</w:t>
      </w:r>
      <w:r>
        <w:rPr>
          <w:rFonts w:hint="eastAsia" w:ascii="仿宋_GB2312" w:eastAsia="仿宋_GB2312"/>
          <w:sz w:val="32"/>
          <w:szCs w:val="32"/>
        </w:rPr>
        <w:t>政府性基金预算收支。政府性基金预算财政拨款支出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w:t>
      </w:r>
      <w:r>
        <w:rPr>
          <w:rFonts w:hint="eastAsia" w:ascii="仿宋_GB2312" w:hAnsi="Calibri" w:eastAsia="仿宋_GB2312"/>
          <w:sz w:val="32"/>
          <w:szCs w:val="32"/>
          <w:lang w:val="en-GB" w:eastAsia="zh-CN"/>
        </w:rPr>
        <w:t>本单位无</w:t>
      </w:r>
      <w:r>
        <w:rPr>
          <w:rFonts w:hint="eastAsia" w:ascii="仿宋_GB2312" w:eastAsia="仿宋_GB2312"/>
          <w:sz w:val="32"/>
          <w:szCs w:val="32"/>
        </w:rPr>
        <w:t>政府性基金预算收支。</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无变动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本单位无</w:t>
      </w:r>
      <w:r>
        <w:rPr>
          <w:rFonts w:hint="eastAsia" w:ascii="仿宋_GB2312" w:eastAsia="仿宋_GB2312"/>
          <w:sz w:val="32"/>
          <w:szCs w:val="32"/>
        </w:rPr>
        <w:t>政府性基金预算收支</w:t>
      </w:r>
    </w:p>
    <w:p>
      <w:pPr>
        <w:keepNext w:val="0"/>
        <w:keepLines w:val="0"/>
        <w:pageBreakBefore w:val="0"/>
        <w:kinsoku/>
        <w:wordWrap/>
        <w:overflowPunct/>
        <w:topLinePunct w:val="0"/>
        <w:bidi w:val="0"/>
        <w:snapToGrid/>
        <w:spacing w:line="560" w:lineRule="exact"/>
        <w:ind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r>
        <w:rPr>
          <w:rFonts w:hint="eastAsia" w:ascii="仿宋_GB2312" w:eastAsia="仿宋_GB2312"/>
          <w:sz w:val="32"/>
          <w:szCs w:val="32"/>
          <w:lang w:eastAsia="zh-CN"/>
        </w:rPr>
        <w:t>其中：按功能分类科目，</w:t>
      </w:r>
      <w:r>
        <w:rPr>
          <w:rFonts w:hint="eastAsia" w:ascii="仿宋_GB2312" w:eastAsia="仿宋_GB2312"/>
          <w:sz w:val="32"/>
          <w:szCs w:val="32"/>
          <w:lang w:val="en-US" w:eastAsia="zh-CN"/>
        </w:rPr>
        <w:t>0支出0万元。按经济分类科目，0支出0万元。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与预算相比情况：</w:t>
      </w:r>
      <w:r>
        <w:rPr>
          <w:rFonts w:hint="eastAsia" w:ascii="仿宋_GB2312" w:eastAsia="仿宋_GB2312"/>
          <w:sz w:val="32"/>
          <w:szCs w:val="32"/>
          <w:lang w:eastAsia="zh-CN"/>
        </w:rPr>
        <w:t>无变动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本单位无</w:t>
      </w:r>
      <w:r>
        <w:rPr>
          <w:rFonts w:hint="eastAsia" w:ascii="仿宋_GB2312" w:eastAsia="仿宋_GB2312"/>
          <w:sz w:val="32"/>
          <w:szCs w:val="32"/>
        </w:rPr>
        <w:t>政府性基金预算收支</w:t>
      </w:r>
      <w:r>
        <w:rPr>
          <w:rFonts w:hint="eastAsia" w:ascii="仿宋_GB2312" w:eastAsia="仿宋_GB2312"/>
          <w:sz w:val="32"/>
          <w:szCs w:val="32"/>
          <w:lang w:eastAsia="zh-CN"/>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US"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US" w:eastAsia="zh-CN"/>
        </w:rPr>
        <w:t>2017年度与2016年度无结转结余</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w:t>
      </w:r>
      <w:r>
        <w:rPr>
          <w:rFonts w:hint="eastAsia" w:ascii="仿宋_GB2312" w:eastAsia="仿宋_GB2312"/>
          <w:sz w:val="32"/>
          <w:szCs w:val="32"/>
          <w:lang w:val="en-US" w:eastAsia="zh-CN"/>
        </w:rPr>
        <w:t>7</w:t>
      </w:r>
      <w:r>
        <w:rPr>
          <w:rFonts w:hint="eastAsia" w:ascii="仿宋_GB2312" w:eastAsia="仿宋_GB2312"/>
          <w:sz w:val="32"/>
          <w:szCs w:val="32"/>
        </w:rPr>
        <w:t>年度一般公共预算“三公”经费支出决算</w:t>
      </w:r>
      <w:r>
        <w:rPr>
          <w:rFonts w:hint="eastAsia" w:ascii="仿宋_GB2312" w:eastAsia="仿宋_GB2312"/>
          <w:sz w:val="32"/>
          <w:szCs w:val="32"/>
          <w:lang w:val="en-US" w:eastAsia="zh-CN"/>
        </w:rPr>
        <w:t>0</w:t>
      </w:r>
      <w:r>
        <w:rPr>
          <w:rFonts w:hint="eastAsia" w:ascii="仿宋_GB2312" w:eastAsia="仿宋_GB2312"/>
          <w:sz w:val="32"/>
          <w:szCs w:val="32"/>
        </w:rPr>
        <w:t>万元，比上年增加（减少）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，增加（减少）原因是无一般公共预算“三公”经费支出。其中，因公出国（境）费支出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lang w:eastAsia="zh-CN"/>
        </w:rPr>
        <w:t>，</w:t>
      </w:r>
      <w:r>
        <w:rPr>
          <w:rFonts w:hint="eastAsia" w:ascii="仿宋_GB2312" w:eastAsia="仿宋_GB2312"/>
          <w:sz w:val="32"/>
          <w:szCs w:val="32"/>
        </w:rPr>
        <w:t>增加（减少）原因是无因公出国（境）费支出；公务用车购置及运行维护费支出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100%</w:t>
      </w:r>
      <w:r>
        <w:rPr>
          <w:rFonts w:hint="eastAsia" w:ascii="仿宋_GB2312" w:eastAsia="仿宋_GB2312"/>
          <w:sz w:val="32"/>
          <w:szCs w:val="32"/>
        </w:rPr>
        <w:t>，增加（减少）原因是无公务用车购置及运行维护费支出；公务接待费支出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lang w:eastAsia="zh-CN"/>
        </w:rPr>
        <w:t>，</w:t>
      </w:r>
      <w:r>
        <w:rPr>
          <w:rFonts w:hint="eastAsia" w:ascii="仿宋_GB2312" w:eastAsia="仿宋_GB2312"/>
          <w:sz w:val="32"/>
          <w:szCs w:val="32"/>
        </w:rPr>
        <w:t>增加（减少）原因是无公务接待费支出。具体情况如下：</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塔什库尔干县武装部</w:t>
      </w:r>
      <w:r>
        <w:rPr>
          <w:rFonts w:hint="eastAsia" w:ascii="仿宋_GB2312" w:eastAsia="仿宋_GB2312"/>
          <w:sz w:val="32"/>
          <w:szCs w:val="32"/>
        </w:rPr>
        <w:t>全年使用一般公共预算财政拨款安排的出国（境）团组</w:t>
      </w:r>
      <w:r>
        <w:rPr>
          <w:rFonts w:ascii="仿宋_GB2312" w:eastAsia="仿宋_GB2312"/>
          <w:sz w:val="32"/>
          <w:szCs w:val="32"/>
        </w:rPr>
        <w:t>0</w:t>
      </w:r>
      <w:r>
        <w:rPr>
          <w:rFonts w:hint="eastAsia" w:ascii="仿宋_GB2312" w:eastAsia="仿宋_GB2312"/>
          <w:sz w:val="32"/>
          <w:szCs w:val="32"/>
        </w:rPr>
        <w:t>个，累计</w:t>
      </w:r>
      <w:r>
        <w:rPr>
          <w:rFonts w:ascii="仿宋_GB2312" w:eastAsia="仿宋_GB2312"/>
          <w:sz w:val="32"/>
          <w:szCs w:val="32"/>
        </w:rPr>
        <w:t>0</w:t>
      </w:r>
      <w:r>
        <w:rPr>
          <w:rFonts w:hint="eastAsia" w:ascii="仿宋_GB2312" w:eastAsia="仿宋_GB2312"/>
          <w:sz w:val="32"/>
          <w:szCs w:val="32"/>
        </w:rPr>
        <w:t>人次。</w:t>
      </w:r>
      <w:r>
        <w:rPr>
          <w:rFonts w:hint="eastAsia" w:ascii="仿宋_GB2312" w:eastAsia="仿宋_GB2312"/>
          <w:sz w:val="32"/>
          <w:szCs w:val="32"/>
          <w:lang w:eastAsia="zh-CN"/>
        </w:rPr>
        <w:t>开支内容包括：无。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0</w:t>
      </w:r>
      <w:r>
        <w:rPr>
          <w:rFonts w:hint="eastAsia" w:ascii="仿宋_GB2312" w:eastAsia="仿宋_GB2312"/>
          <w:sz w:val="32"/>
          <w:szCs w:val="32"/>
        </w:rPr>
        <w:t>万元。主要用于</w:t>
      </w:r>
      <w:r>
        <w:rPr>
          <w:rFonts w:hint="eastAsia" w:ascii="仿宋_GB2312" w:eastAsia="仿宋_GB2312"/>
          <w:sz w:val="32"/>
          <w:szCs w:val="32"/>
          <w:lang w:eastAsia="zh-CN"/>
        </w:rPr>
        <w:t>无</w:t>
      </w:r>
      <w:r>
        <w:rPr>
          <w:rFonts w:hint="eastAsia" w:ascii="仿宋_GB2312" w:eastAsia="仿宋_GB2312"/>
          <w:sz w:val="32"/>
          <w:szCs w:val="32"/>
        </w:rPr>
        <w:t>。</w:t>
      </w:r>
      <w:r>
        <w:rPr>
          <w:rFonts w:ascii="仿宋_GB2312" w:eastAsia="仿宋_GB2312"/>
          <w:sz w:val="32"/>
          <w:szCs w:val="32"/>
        </w:rPr>
        <w:t>201</w:t>
      </w:r>
      <w:r>
        <w:rPr>
          <w:rFonts w:hint="eastAsia" w:ascii="仿宋_GB2312" w:eastAsia="仿宋_GB2312"/>
          <w:sz w:val="32"/>
          <w:szCs w:val="32"/>
          <w:lang w:val="en-US" w:eastAsia="zh-CN"/>
        </w:rPr>
        <w:t>7</w:t>
      </w:r>
      <w:r>
        <w:rPr>
          <w:rFonts w:hint="eastAsia" w:ascii="仿宋_GB2312" w:eastAsia="仿宋_GB2312"/>
          <w:sz w:val="32"/>
          <w:szCs w:val="32"/>
        </w:rPr>
        <w:t>年，</w:t>
      </w:r>
      <w:r>
        <w:rPr>
          <w:rFonts w:hint="eastAsia" w:ascii="仿宋_GB2312" w:eastAsia="仿宋_GB2312"/>
          <w:sz w:val="32"/>
          <w:szCs w:val="32"/>
          <w:lang w:eastAsia="zh-CN"/>
        </w:rPr>
        <w:t>单位</w:t>
      </w:r>
      <w:r>
        <w:rPr>
          <w:rFonts w:hint="eastAsia" w:ascii="仿宋_GB2312" w:eastAsia="仿宋_GB2312"/>
          <w:sz w:val="32"/>
          <w:szCs w:val="32"/>
        </w:rPr>
        <w:t>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0</w:t>
      </w:r>
      <w:r>
        <w:rPr>
          <w:rFonts w:hint="eastAsia" w:ascii="仿宋_GB2312" w:eastAsia="仿宋_GB2312"/>
          <w:sz w:val="32"/>
          <w:szCs w:val="32"/>
        </w:rPr>
        <w:t>辆。</w:t>
      </w:r>
    </w:p>
    <w:p>
      <w:pPr>
        <w:keepNext w:val="0"/>
        <w:keepLines w:val="0"/>
        <w:pageBreakBefore w:val="0"/>
        <w:kinsoku/>
        <w:wordWrap/>
        <w:overflowPunct/>
        <w:topLinePunct w:val="0"/>
        <w:bidi w:val="0"/>
        <w:snapToGrid/>
        <w:spacing w:line="560" w:lineRule="exact"/>
        <w:ind w:right="0" w:rightChars="0" w:firstLine="640" w:firstLineChars="200"/>
        <w:textAlignment w:val="auto"/>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主要是：无。塔什库尔干县武装部</w:t>
      </w:r>
      <w:r>
        <w:rPr>
          <w:rFonts w:hint="eastAsia" w:ascii="仿宋_GB2312" w:eastAsia="仿宋_GB2312"/>
          <w:sz w:val="32"/>
          <w:szCs w:val="32"/>
        </w:rPr>
        <w:t>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本单位无</w:t>
      </w:r>
      <w:r>
        <w:rPr>
          <w:rFonts w:hint="eastAsia" w:ascii="仿宋_GB2312" w:eastAsia="仿宋_GB2312"/>
          <w:sz w:val="32"/>
          <w:szCs w:val="32"/>
        </w:rPr>
        <w:t>因公出国（境）费支出</w:t>
      </w:r>
      <w:r>
        <w:rPr>
          <w:rFonts w:hint="eastAsia" w:ascii="仿宋_GB2312" w:eastAsia="仿宋_GB2312"/>
          <w:sz w:val="32"/>
          <w:szCs w:val="32"/>
          <w:lang w:eastAsia="zh-CN"/>
        </w:rPr>
        <w:t>、无</w:t>
      </w:r>
      <w:r>
        <w:rPr>
          <w:rFonts w:hint="eastAsia" w:ascii="仿宋_GB2312" w:eastAsia="仿宋_GB2312"/>
          <w:sz w:val="32"/>
          <w:szCs w:val="32"/>
        </w:rPr>
        <w:t>公务用车</w:t>
      </w:r>
      <w:r>
        <w:rPr>
          <w:rFonts w:hint="eastAsia" w:ascii="仿宋_GB2312" w:eastAsia="仿宋_GB2312"/>
          <w:sz w:val="32"/>
          <w:szCs w:val="32"/>
          <w:lang w:eastAsia="zh-CN"/>
        </w:rPr>
        <w:t>、无</w:t>
      </w:r>
      <w:r>
        <w:rPr>
          <w:rFonts w:hint="eastAsia" w:ascii="仿宋_GB2312" w:eastAsia="仿宋_GB2312"/>
          <w:sz w:val="32"/>
          <w:szCs w:val="32"/>
        </w:rPr>
        <w:t>公务接待</w:t>
      </w:r>
      <w:r>
        <w:rPr>
          <w:rFonts w:hint="eastAsia" w:ascii="仿宋_GB2312" w:eastAsia="仿宋_GB2312"/>
          <w:sz w:val="32"/>
          <w:szCs w:val="32"/>
          <w:lang w:eastAsia="zh-CN"/>
        </w:rPr>
        <w:t>支出。</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仿宋_GB2312" w:eastAsia="仿宋_GB2312" w:cs="仿宋_GB2312"/>
          <w:sz w:val="32"/>
          <w:szCs w:val="32"/>
        </w:rPr>
      </w:pPr>
      <w:r>
        <w:rPr>
          <w:rFonts w:ascii="仿宋_GB2312" w:eastAsia="仿宋_GB2312"/>
          <w:sz w:val="32"/>
          <w:szCs w:val="32"/>
        </w:rPr>
        <w:t>2017</w:t>
      </w:r>
      <w:r>
        <w:rPr>
          <w:rFonts w:hint="eastAsia" w:ascii="仿宋_GB2312" w:eastAsia="仿宋_GB2312"/>
          <w:sz w:val="32"/>
          <w:szCs w:val="32"/>
        </w:rPr>
        <w:t>年度</w:t>
      </w:r>
      <w:r>
        <w:rPr>
          <w:rFonts w:hint="eastAsia" w:ascii="仿宋_GB2312" w:eastAsia="仿宋_GB2312"/>
          <w:sz w:val="32"/>
          <w:szCs w:val="32"/>
          <w:lang w:eastAsia="zh-CN"/>
        </w:rPr>
        <w:t>塔什库尔干县武装部</w:t>
      </w:r>
      <w:r>
        <w:rPr>
          <w:rFonts w:hint="eastAsia" w:ascii="仿宋_GB2312" w:eastAsia="仿宋_GB2312"/>
          <w:sz w:val="32"/>
          <w:szCs w:val="32"/>
        </w:rPr>
        <w:t>单位机关运行经费支出</w:t>
      </w:r>
      <w:r>
        <w:rPr>
          <w:rFonts w:ascii="仿宋_GB2312" w:eastAsia="仿宋_GB2312"/>
          <w:sz w:val="32"/>
          <w:szCs w:val="32"/>
        </w:rPr>
        <w:t>0</w:t>
      </w:r>
      <w:r>
        <w:rPr>
          <w:rFonts w:hint="eastAsia" w:ascii="仿宋_GB2312" w:eastAsia="仿宋_GB2312"/>
          <w:sz w:val="32"/>
          <w:szCs w:val="32"/>
        </w:rPr>
        <w:t>万元，比上年增加</w:t>
      </w:r>
      <w:r>
        <w:rPr>
          <w:rFonts w:hint="eastAsia" w:ascii="仿宋_GB2312" w:eastAsia="仿宋_GB2312"/>
          <w:sz w:val="32"/>
          <w:szCs w:val="32"/>
          <w:lang w:eastAsia="zh-CN"/>
        </w:rPr>
        <w:t>（减少）</w:t>
      </w:r>
      <w:r>
        <w:rPr>
          <w:rFonts w:ascii="仿宋_GB2312" w:eastAsia="仿宋_GB2312"/>
          <w:sz w:val="32"/>
          <w:szCs w:val="32"/>
        </w:rPr>
        <w:t>0</w:t>
      </w:r>
      <w:r>
        <w:rPr>
          <w:rFonts w:hint="eastAsia" w:ascii="仿宋_GB2312" w:eastAsia="仿宋_GB2312"/>
          <w:sz w:val="32"/>
          <w:szCs w:val="32"/>
        </w:rPr>
        <w:t>万元，增长</w:t>
      </w:r>
      <w:r>
        <w:rPr>
          <w:rFonts w:hint="eastAsia" w:ascii="仿宋_GB2312" w:eastAsia="仿宋_GB2312"/>
          <w:sz w:val="32"/>
          <w:szCs w:val="32"/>
          <w:lang w:eastAsia="zh-CN"/>
        </w:rPr>
        <w:t>（降低）</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w:t>
      </w:r>
      <w:r>
        <w:rPr>
          <w:rFonts w:hint="eastAsia" w:ascii="仿宋_GB2312" w:eastAsia="仿宋_GB2312"/>
          <w:sz w:val="32"/>
          <w:szCs w:val="32"/>
          <w:lang w:eastAsia="zh-CN"/>
        </w:rPr>
        <w:t>主要</w:t>
      </w:r>
      <w:r>
        <w:rPr>
          <w:rFonts w:hint="eastAsia" w:ascii="仿宋_GB2312" w:eastAsia="仿宋_GB2312"/>
          <w:sz w:val="32"/>
          <w:szCs w:val="32"/>
        </w:rPr>
        <w:t>原因</w:t>
      </w:r>
      <w:r>
        <w:rPr>
          <w:rFonts w:hint="eastAsia" w:ascii="仿宋_GB2312" w:eastAsia="仿宋_GB2312"/>
          <w:sz w:val="32"/>
          <w:szCs w:val="32"/>
          <w:lang w:eastAsia="zh-CN"/>
        </w:rPr>
        <w:t>是</w:t>
      </w:r>
      <w:r>
        <w:rPr>
          <w:rFonts w:hint="eastAsia" w:ascii="仿宋_GB2312" w:hAnsi="仿宋_GB2312" w:eastAsia="仿宋_GB2312" w:cs="仿宋_GB2312"/>
          <w:sz w:val="32"/>
          <w:szCs w:val="32"/>
        </w:rPr>
        <w:t>：无变化。</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lang w:eastAsia="zh-CN"/>
        </w:rPr>
        <w:t>塔什库尔干县武装部</w:t>
      </w:r>
      <w:r>
        <w:rPr>
          <w:rFonts w:hint="eastAsia" w:ascii="仿宋_GB2312" w:eastAsia="仿宋_GB2312"/>
          <w:sz w:val="32"/>
          <w:szCs w:val="32"/>
        </w:rPr>
        <w:t>政府采购计划</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万元；实际采购</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本单位无</w:t>
      </w:r>
      <w:r>
        <w:rPr>
          <w:rFonts w:hint="eastAsia" w:ascii="仿宋_GB2312" w:eastAsia="仿宋_GB2312"/>
          <w:sz w:val="32"/>
          <w:szCs w:val="32"/>
        </w:rPr>
        <w:t>政府采购</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7.94</w:t>
      </w:r>
      <w:r>
        <w:rPr>
          <w:rFonts w:hint="eastAsia" w:ascii="仿宋_GB2312" w:eastAsia="仿宋_GB2312"/>
          <w:sz w:val="32"/>
          <w:szCs w:val="32"/>
        </w:rPr>
        <w:t>万元，其中：流动资产</w:t>
      </w:r>
      <w:r>
        <w:rPr>
          <w:rFonts w:ascii="仿宋_GB2312" w:eastAsia="仿宋_GB2312"/>
          <w:sz w:val="32"/>
          <w:szCs w:val="32"/>
        </w:rPr>
        <w:t>7.94</w:t>
      </w:r>
      <w:r>
        <w:rPr>
          <w:rFonts w:hint="eastAsia" w:ascii="仿宋_GB2312" w:eastAsia="仿宋_GB2312"/>
          <w:sz w:val="32"/>
          <w:szCs w:val="32"/>
        </w:rPr>
        <w:t>万元，固定资产</w:t>
      </w:r>
      <w:r>
        <w:rPr>
          <w:rFonts w:hint="eastAsia" w:ascii="仿宋_GB2312" w:eastAsia="仿宋_GB2312"/>
          <w:sz w:val="32"/>
          <w:szCs w:val="32"/>
          <w:lang w:val="en-US" w:eastAsia="zh-CN"/>
        </w:rPr>
        <w:t>0</w:t>
      </w:r>
      <w:r>
        <w:rPr>
          <w:rFonts w:hint="eastAsia" w:ascii="仿宋_GB2312" w:eastAsia="仿宋_GB2312"/>
          <w:sz w:val="32"/>
          <w:szCs w:val="32"/>
        </w:rPr>
        <w:t>万元，其中：房屋</w:t>
      </w:r>
      <w:r>
        <w:rPr>
          <w:rFonts w:ascii="仿宋_GB2312" w:eastAsia="仿宋_GB2312"/>
          <w:sz w:val="32"/>
          <w:szCs w:val="32"/>
        </w:rPr>
        <w:t>0</w:t>
      </w:r>
      <w:r>
        <w:rPr>
          <w:rFonts w:hint="eastAsia" w:ascii="仿宋_GB2312" w:eastAsia="仿宋_GB2312"/>
          <w:sz w:val="32"/>
          <w:szCs w:val="32"/>
        </w:rPr>
        <w:t>（平方米），价值</w:t>
      </w:r>
      <w:r>
        <w:rPr>
          <w:rFonts w:ascii="仿宋_GB2312" w:eastAsia="仿宋_GB2312"/>
          <w:sz w:val="32"/>
          <w:szCs w:val="32"/>
        </w:rPr>
        <w:t>0</w:t>
      </w:r>
      <w:r>
        <w:rPr>
          <w:rFonts w:hint="eastAsia" w:ascii="仿宋_GB2312" w:eastAsia="仿宋_GB2312"/>
          <w:sz w:val="32"/>
          <w:szCs w:val="32"/>
        </w:rPr>
        <w:t>万元，共有车辆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辆、一般公务用车辆、一般执法执勤用车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w:t>
      </w:r>
      <w:r>
        <w:rPr>
          <w:rFonts w:hint="eastAsia" w:ascii="仿宋_GB2312" w:hAnsi="仿宋_GB2312" w:eastAsia="仿宋_GB2312" w:cs="仿宋_GB2312"/>
          <w:sz w:val="32"/>
          <w:szCs w:val="32"/>
          <w:lang w:eastAsia="zh-CN"/>
        </w:rPr>
        <w:t>（其他用车主要是：无）</w:t>
      </w:r>
      <w:r>
        <w:rPr>
          <w:rFonts w:hint="eastAsia" w:ascii="仿宋_GB2312" w:eastAsia="仿宋_GB2312"/>
          <w:sz w:val="32"/>
          <w:szCs w:val="32"/>
        </w:rPr>
        <w:t>；单位价值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hint="eastAsia" w:ascii="仿宋_GB2312" w:eastAsia="仿宋_GB2312"/>
          <w:sz w:val="32"/>
          <w:szCs w:val="32"/>
          <w:lang w:eastAsia="zh-CN"/>
        </w:rPr>
        <w:t>塔什库尔干县武装部</w:t>
      </w:r>
      <w:r>
        <w:rPr>
          <w:rFonts w:hint="eastAsia" w:ascii="仿宋_GB2312" w:eastAsia="仿宋_GB2312"/>
          <w:sz w:val="32"/>
          <w:szCs w:val="32"/>
        </w:rPr>
        <w:t>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rPr>
        <w:t>：</w:t>
      </w:r>
      <w:r>
        <w:rPr>
          <w:rFonts w:hint="eastAsia" w:ascii="仿宋_GB2312" w:hAnsi="Calibri" w:eastAsia="仿宋_GB2312"/>
          <w:sz w:val="32"/>
          <w:szCs w:val="32"/>
          <w:lang w:eastAsia="zh-CN"/>
        </w:rPr>
        <w:t>本单位无</w:t>
      </w:r>
      <w:r>
        <w:rPr>
          <w:rFonts w:hint="eastAsia" w:ascii="仿宋_GB2312" w:eastAsia="仿宋_GB2312"/>
          <w:sz w:val="32"/>
          <w:szCs w:val="32"/>
        </w:rPr>
        <w:t>国有资产收益征缴</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ascii="仿宋_GB2312" w:eastAsia="仿宋_GB2312"/>
          <w:sz w:val="32"/>
          <w:szCs w:val="32"/>
        </w:rPr>
        <w:t>2017</w:t>
      </w:r>
      <w:r>
        <w:rPr>
          <w:rFonts w:hint="eastAsia" w:ascii="仿宋_GB2312" w:hAnsi="宋体" w:eastAsia="仿宋_GB2312" w:cs="宋体"/>
          <w:sz w:val="32"/>
          <w:szCs w:val="32"/>
        </w:rPr>
        <w:t>年度，本部门单位实行绩效管理的项目</w:t>
      </w:r>
      <w:r>
        <w:rPr>
          <w:rFonts w:hint="eastAsia" w:ascii="仿宋_GB2312" w:hAnsi="宋体" w:eastAsia="仿宋_GB2312" w:cs="宋体"/>
          <w:sz w:val="32"/>
          <w:szCs w:val="32"/>
          <w:lang w:val="en-US" w:eastAsia="zh-CN"/>
        </w:rPr>
        <w:t>1</w:t>
      </w:r>
      <w:r>
        <w:rPr>
          <w:rFonts w:hint="eastAsia" w:ascii="仿宋_GB2312" w:hAnsi="宋体" w:eastAsia="仿宋_GB2312" w:cs="宋体"/>
          <w:sz w:val="32"/>
          <w:szCs w:val="32"/>
        </w:rPr>
        <w:t>个，涉及预算</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宋体"/>
          <w:sz w:val="32"/>
          <w:szCs w:val="32"/>
        </w:rPr>
        <w:t>，项目支出决算</w:t>
      </w:r>
      <w:r>
        <w:rPr>
          <w:rFonts w:hint="eastAsia" w:ascii="仿宋_GB2312" w:eastAsia="仿宋_GB2312"/>
          <w:sz w:val="32"/>
          <w:szCs w:val="32"/>
          <w:lang w:val="en-US" w:eastAsia="zh-CN"/>
        </w:rPr>
        <w:t>11.84</w:t>
      </w:r>
      <w:r>
        <w:rPr>
          <w:rFonts w:hint="eastAsia" w:ascii="仿宋_GB2312" w:eastAsia="仿宋_GB2312"/>
          <w:sz w:val="32"/>
          <w:szCs w:val="32"/>
        </w:rPr>
        <w:t>万元</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1.兵役征集11.84万元。</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rPr>
      </w:pPr>
    </w:p>
    <w:p>
      <w:pPr>
        <w:keepNext w:val="0"/>
        <w:keepLines w:val="0"/>
        <w:pageBreakBefore w:val="0"/>
        <w:kinsoku/>
        <w:wordWrap/>
        <w:overflowPunct/>
        <w:topLinePunct w:val="0"/>
        <w:bidi w:val="0"/>
        <w:snapToGrid/>
        <w:spacing w:line="560" w:lineRule="exact"/>
        <w:ind w:left="0" w:leftChars="0" w:right="0" w:rightChars="0" w:firstLine="640" w:firstLineChars="200"/>
        <w:jc w:val="center"/>
        <w:textAlignment w:val="auto"/>
        <w:rPr>
          <w:rFonts w:hint="eastAsia" w:ascii="黑体" w:hAnsi="黑体" w:eastAsia="黑体" w:cs="黑体"/>
          <w:b/>
          <w:bCs/>
          <w:sz w:val="32"/>
          <w:szCs w:val="32"/>
        </w:rPr>
      </w:pPr>
      <w:r>
        <w:rPr>
          <w:rFonts w:hint="eastAsia" w:ascii="黑体" w:hAnsi="黑体" w:eastAsia="黑体" w:cs="黑体"/>
          <w:b/>
          <w:bCs/>
          <w:sz w:val="32"/>
          <w:szCs w:val="32"/>
        </w:rPr>
        <w:t>第三部分 专业名词解释</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hint="eastAsia" w:ascii="仿宋_GB2312" w:eastAsia="仿宋_GB2312"/>
          <w:sz w:val="32"/>
          <w:szCs w:val="32"/>
          <w:lang w:val="en-US" w:eastAsia="zh-CN"/>
        </w:rPr>
        <w:t>201</w:t>
      </w:r>
      <w:r>
        <w:rPr>
          <w:rFonts w:hint="eastAsia" w:ascii="仿宋_GB2312" w:eastAsia="仿宋_GB2312"/>
          <w:sz w:val="32"/>
          <w:szCs w:val="32"/>
        </w:rPr>
        <w:t>（类）</w:t>
      </w:r>
      <w:r>
        <w:rPr>
          <w:rFonts w:hint="eastAsia" w:ascii="仿宋_GB2312" w:eastAsia="仿宋_GB2312"/>
          <w:sz w:val="32"/>
          <w:szCs w:val="32"/>
          <w:lang w:val="en-US" w:eastAsia="zh-CN"/>
        </w:rPr>
        <w:t>99</w:t>
      </w:r>
      <w:r>
        <w:rPr>
          <w:rFonts w:hint="eastAsia" w:ascii="仿宋_GB2312" w:eastAsia="仿宋_GB2312"/>
          <w:sz w:val="32"/>
          <w:szCs w:val="32"/>
        </w:rPr>
        <w:t>（款）</w:t>
      </w:r>
      <w:r>
        <w:rPr>
          <w:rFonts w:hint="eastAsia" w:ascii="仿宋_GB2312" w:eastAsia="仿宋_GB2312"/>
          <w:sz w:val="32"/>
          <w:szCs w:val="32"/>
          <w:lang w:val="en-US" w:eastAsia="zh-CN"/>
        </w:rPr>
        <w:t>99</w:t>
      </w:r>
      <w:r>
        <w:rPr>
          <w:rFonts w:hint="eastAsia" w:ascii="仿宋_GB2312" w:eastAsia="仿宋_GB2312"/>
          <w:sz w:val="32"/>
          <w:szCs w:val="32"/>
        </w:rPr>
        <w:t>（项）：指其他一般公共服务支出。</w:t>
      </w:r>
      <w:r>
        <w:rPr>
          <w:rFonts w:hint="eastAsia" w:ascii="仿宋_GB2312" w:eastAsia="仿宋_GB2312"/>
          <w:sz w:val="32"/>
          <w:szCs w:val="32"/>
          <w:lang w:val="en-US" w:eastAsia="zh-CN"/>
        </w:rPr>
        <w:t>203</w:t>
      </w:r>
      <w:r>
        <w:rPr>
          <w:rFonts w:hint="eastAsia" w:ascii="仿宋_GB2312" w:eastAsia="仿宋_GB2312"/>
          <w:sz w:val="32"/>
          <w:szCs w:val="32"/>
        </w:rPr>
        <w:t>（类）</w:t>
      </w:r>
      <w:r>
        <w:rPr>
          <w:rFonts w:hint="eastAsia" w:ascii="仿宋_GB2312" w:eastAsia="仿宋_GB2312"/>
          <w:sz w:val="32"/>
          <w:szCs w:val="32"/>
          <w:lang w:val="en-US" w:eastAsia="zh-CN"/>
        </w:rPr>
        <w:t>06</w:t>
      </w:r>
      <w:r>
        <w:rPr>
          <w:rFonts w:hint="eastAsia" w:ascii="仿宋_GB2312" w:eastAsia="仿宋_GB2312"/>
          <w:sz w:val="32"/>
          <w:szCs w:val="32"/>
        </w:rPr>
        <w:t>（款）</w:t>
      </w:r>
      <w:r>
        <w:rPr>
          <w:rFonts w:hint="eastAsia" w:ascii="仿宋_GB2312" w:eastAsia="仿宋_GB2312"/>
          <w:sz w:val="32"/>
          <w:szCs w:val="32"/>
          <w:lang w:val="en-US" w:eastAsia="zh-CN"/>
        </w:rPr>
        <w:t>01</w:t>
      </w:r>
      <w:r>
        <w:rPr>
          <w:rFonts w:hint="eastAsia" w:ascii="仿宋_GB2312" w:eastAsia="仿宋_GB2312"/>
          <w:sz w:val="32"/>
          <w:szCs w:val="32"/>
        </w:rPr>
        <w:t>（项）：指兵役征集。</w:t>
      </w:r>
      <w:r>
        <w:rPr>
          <w:rFonts w:hint="eastAsia" w:ascii="仿宋_GB2312" w:eastAsia="仿宋_GB2312"/>
          <w:sz w:val="32"/>
          <w:szCs w:val="32"/>
          <w:lang w:val="en-US" w:eastAsia="zh-CN"/>
        </w:rPr>
        <w:t>208</w:t>
      </w:r>
      <w:r>
        <w:rPr>
          <w:rFonts w:hint="eastAsia" w:ascii="仿宋_GB2312" w:eastAsia="仿宋_GB2312"/>
          <w:sz w:val="32"/>
          <w:szCs w:val="32"/>
        </w:rPr>
        <w:t>（类）</w:t>
      </w:r>
      <w:r>
        <w:rPr>
          <w:rFonts w:hint="eastAsia" w:ascii="仿宋_GB2312" w:eastAsia="仿宋_GB2312"/>
          <w:sz w:val="32"/>
          <w:szCs w:val="32"/>
          <w:lang w:val="en-US" w:eastAsia="zh-CN"/>
        </w:rPr>
        <w:t>05</w:t>
      </w:r>
      <w:r>
        <w:rPr>
          <w:rFonts w:hint="eastAsia" w:ascii="仿宋_GB2312" w:eastAsia="仿宋_GB2312"/>
          <w:sz w:val="32"/>
          <w:szCs w:val="32"/>
        </w:rPr>
        <w:t>（款）</w:t>
      </w:r>
      <w:r>
        <w:rPr>
          <w:rFonts w:hint="eastAsia" w:ascii="仿宋_GB2312" w:eastAsia="仿宋_GB2312"/>
          <w:sz w:val="32"/>
          <w:szCs w:val="32"/>
          <w:lang w:val="en-US" w:eastAsia="zh-CN"/>
        </w:rPr>
        <w:t>05</w:t>
      </w:r>
      <w:r>
        <w:rPr>
          <w:rFonts w:hint="eastAsia" w:ascii="仿宋_GB2312" w:eastAsia="仿宋_GB2312"/>
          <w:sz w:val="32"/>
          <w:szCs w:val="32"/>
        </w:rPr>
        <w:t>（项）：指机关事业单位基本养老保险缴费支出。</w:t>
      </w:r>
      <w:r>
        <w:rPr>
          <w:rFonts w:hint="eastAsia" w:ascii="仿宋_GB2312" w:eastAsia="仿宋_GB2312"/>
          <w:sz w:val="32"/>
          <w:szCs w:val="32"/>
          <w:lang w:val="en-US" w:eastAsia="zh-CN"/>
        </w:rPr>
        <w:t>221</w:t>
      </w:r>
      <w:r>
        <w:rPr>
          <w:rFonts w:hint="eastAsia" w:ascii="仿宋_GB2312" w:eastAsia="仿宋_GB2312"/>
          <w:sz w:val="32"/>
          <w:szCs w:val="32"/>
        </w:rPr>
        <w:t>（类）</w:t>
      </w:r>
      <w:r>
        <w:rPr>
          <w:rFonts w:hint="eastAsia" w:ascii="仿宋_GB2312" w:eastAsia="仿宋_GB2312"/>
          <w:sz w:val="32"/>
          <w:szCs w:val="32"/>
          <w:lang w:val="en-US" w:eastAsia="zh-CN"/>
        </w:rPr>
        <w:t>02</w:t>
      </w:r>
      <w:r>
        <w:rPr>
          <w:rFonts w:hint="eastAsia" w:ascii="仿宋_GB2312" w:eastAsia="仿宋_GB2312"/>
          <w:sz w:val="32"/>
          <w:szCs w:val="32"/>
        </w:rPr>
        <w:t>（款）</w:t>
      </w:r>
      <w:r>
        <w:rPr>
          <w:rFonts w:hint="eastAsia" w:ascii="仿宋_GB2312" w:eastAsia="仿宋_GB2312"/>
          <w:sz w:val="32"/>
          <w:szCs w:val="32"/>
          <w:lang w:val="en-US" w:eastAsia="zh-CN"/>
        </w:rPr>
        <w:t>01</w:t>
      </w:r>
      <w:r>
        <w:rPr>
          <w:rFonts w:hint="eastAsia" w:ascii="仿宋_GB2312" w:eastAsia="仿宋_GB2312"/>
          <w:sz w:val="32"/>
          <w:szCs w:val="32"/>
        </w:rPr>
        <w:t>（项）：指住房公积金。</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eastAsia="zh-CN"/>
        </w:rPr>
        <w:t>：无</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p>
    <w:p>
      <w:pPr>
        <w:keepNext w:val="0"/>
        <w:keepLines w:val="0"/>
        <w:pageBreakBefore w:val="0"/>
        <w:kinsoku/>
        <w:wordWrap/>
        <w:overflowPunct/>
        <w:topLinePunct w:val="0"/>
        <w:bidi w:val="0"/>
        <w:snapToGrid/>
        <w:spacing w:line="560" w:lineRule="exact"/>
        <w:ind w:left="0" w:leftChars="0" w:right="0" w:rightChars="0" w:firstLine="640" w:firstLineChars="200"/>
        <w:jc w:val="center"/>
        <w:textAlignment w:val="auto"/>
        <w:rPr>
          <w:rFonts w:hint="eastAsia" w:ascii="黑体" w:hAnsi="黑体" w:eastAsia="黑体" w:cs="黑体"/>
          <w:b/>
          <w:bCs w:val="0"/>
          <w:sz w:val="32"/>
          <w:szCs w:val="32"/>
        </w:rPr>
      </w:pPr>
      <w:r>
        <w:rPr>
          <w:rFonts w:hint="eastAsia" w:ascii="黑体" w:hAnsi="黑体" w:eastAsia="黑体" w:cs="黑体"/>
          <w:b/>
          <w:bCs w:val="0"/>
          <w:sz w:val="32"/>
          <w:szCs w:val="32"/>
        </w:rPr>
        <w:t>第四部分 部门决算报表（见附表）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三、《收入决算表》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二十四、《国有资产收益征缴情况表》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sectPr>
      <w:headerReference r:id="rId3" w:type="default"/>
      <w:footerReference r:id="rId4" w:type="default"/>
      <w:footerReference r:id="rId5" w:type="even"/>
      <w:pgSz w:w="11906" w:h="16838"/>
      <w:pgMar w:top="2098" w:right="1474" w:bottom="1985" w:left="1588" w:header="851" w:footer="992" w:gutter="0"/>
      <w:cols w:space="720"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Dotum">
    <w:panose1 w:val="020B0600000101010101"/>
    <w:charset w:val="81"/>
    <w:family w:val="auto"/>
    <w:pitch w:val="default"/>
    <w:sig w:usb0="B00002AF" w:usb1="69D77CFB" w:usb2="00000030" w:usb3="00000000" w:csb0="4008009F" w:csb1="DFD70000"/>
  </w:font>
  <w:font w:name="方正小标宋简体">
    <w:panose1 w:val="03000509000000000000"/>
    <w:charset w:val="86"/>
    <w:family w:val="auto"/>
    <w:pitch w:val="default"/>
    <w:sig w:usb0="00000001" w:usb1="080E0000" w:usb2="00000000" w:usb3="00000000" w:csb0="00040000" w:csb1="00000000"/>
  </w:font>
  <w:font w:name="方正小标宋_GBK">
    <w:altName w:val="仿宋_GB2312"/>
    <w:panose1 w:val="00000000000000000000"/>
    <w:charset w:val="86"/>
    <w:family w:val="script"/>
    <w:pitch w:val="default"/>
    <w:sig w:usb0="00000000" w:usb1="00000000" w:usb2="00000010" w:usb3="00000000" w:csb0="00040000" w:csb1="00000000"/>
  </w:font>
  <w:font w:name="楷体_GB2312">
    <w:panose1 w:val="02010609030101010101"/>
    <w:charset w:val="86"/>
    <w:family w:val="modern"/>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Arial">
    <w:panose1 w:val="020B0604020202020204"/>
    <w:charset w:val="00"/>
    <w:family w:val="swiss"/>
    <w:pitch w:val="default"/>
    <w:sig w:usb0="E0002AFF" w:usb1="C0007843" w:usb2="00000009" w:usb3="00000000" w:csb0="400001FF" w:csb1="FFFF0000"/>
  </w:font>
  <w:font w:name="??_GB2312">
    <w:altName w:val="Times New Roman"/>
    <w:panose1 w:val="00000000000000000000"/>
    <w:charset w:val="00"/>
    <w:family w:val="auto"/>
    <w:pitch w:val="default"/>
    <w:sig w:usb0="00000000" w:usb1="00000000" w:usb2="00000000" w:usb3="00000000" w:csb0="00000001" w:csb1="00000000"/>
  </w:font>
  <w:font w:name="华文新魏">
    <w:altName w:val="宋体"/>
    <w:panose1 w:val="02010800040101010101"/>
    <w:charset w:val="86"/>
    <w:family w:val="auto"/>
    <w:pitch w:val="default"/>
    <w:sig w:usb0="00000000" w:usb1="00000000" w:usb2="00000000" w:usb3="00000000" w:csb0="00040000" w:csb1="00000000"/>
  </w:font>
  <w:font w:name="幼圆">
    <w:altName w:val="宋体"/>
    <w:panose1 w:val="0201050906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姚体">
    <w:altName w:val="宋体"/>
    <w:panose1 w:val="02010601030101010101"/>
    <w:charset w:val="86"/>
    <w:family w:val="auto"/>
    <w:pitch w:val="default"/>
    <w:sig w:usb0="00000000" w:usb1="00000000" w:usb2="00000000" w:usb3="00000000" w:csb0="00040000" w:csb1="00000000"/>
  </w:font>
  <w:font w:name="汉仪旗黑-55">
    <w:altName w:val="黑体"/>
    <w:panose1 w:val="00020600040101010101"/>
    <w:charset w:val="86"/>
    <w:family w:val="auto"/>
    <w:pitch w:val="default"/>
    <w:sig w:usb0="00000000" w:usb1="00000000" w:usb2="00000016" w:usb3="00000000" w:csb0="00040000" w:csb1="00000000"/>
  </w:font>
  <w:font w:name="隶书">
    <w:altName w:val="宋体"/>
    <w:panose1 w:val="02010509060101010101"/>
    <w:charset w:val="86"/>
    <w:family w:val="auto"/>
    <w:pitch w:val="default"/>
    <w:sig w:usb0="00000000" w:usb1="00000000" w:usb2="00000000" w:usb3="00000000" w:csb0="00040000" w:csb1="00000000"/>
  </w:font>
  <w:font w:name="华文行楷">
    <w:altName w:val="宋体"/>
    <w:panose1 w:val="02010800040101010101"/>
    <w:charset w:val="86"/>
    <w:family w:val="auto"/>
    <w:pitch w:val="default"/>
    <w:sig w:usb0="00000000" w:usb1="00000000" w:usb2="00000000" w:usb3="00000000" w:csb0="00040000" w:csb1="00000000"/>
  </w:font>
  <w:font w:name="DotumChe">
    <w:panose1 w:val="020B0609000101010101"/>
    <w:charset w:val="81"/>
    <w:family w:val="auto"/>
    <w:pitch w:val="default"/>
    <w:sig w:usb0="B00002AF" w:usb1="69D77CFB" w:usb2="00000030" w:usb3="00000000" w:csb0="4008009F" w:csb1="DFD7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Gungsuh">
    <w:panose1 w:val="02030600000101010101"/>
    <w:charset w:val="81"/>
    <w:family w:val="auto"/>
    <w:pitch w:val="default"/>
    <w:sig w:usb0="B00002AF" w:usb1="69D77CFB" w:usb2="00000030" w:usb3="00000000" w:csb0="4008009F" w:csb1="DFD70000"/>
  </w:font>
  <w:font w:name="GulimChe">
    <w:panose1 w:val="020B0609000101010101"/>
    <w:charset w:val="81"/>
    <w:family w:val="auto"/>
    <w:pitch w:val="default"/>
    <w:sig w:usb0="B00002AF" w:usb1="69D77CFB" w:usb2="00000030" w:usb3="00000000" w:csb0="4008009F" w:csb1="DFD70000"/>
  </w:font>
  <w:font w:name="Gulim">
    <w:panose1 w:val="020B0600000101010101"/>
    <w:charset w:val="81"/>
    <w:family w:val="auto"/>
    <w:pitch w:val="default"/>
    <w:sig w:usb0="B00002AF" w:usb1="69D77CFB" w:usb2="00000030" w:usb3="00000000" w:csb0="4008009F" w:csb1="DFD7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6"/>
        <w:rFonts w:cs="黑体"/>
      </w:rPr>
    </w:pP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Fonts w:cs="黑体"/>
      </w:rPr>
    </w:pPr>
    <w:r>
      <w:rPr>
        <w:rStyle w:val="6"/>
        <w:rFonts w:cs="黑体"/>
      </w:rPr>
      <w:fldChar w:fldCharType="begin"/>
    </w:r>
    <w:r>
      <w:rPr>
        <w:rStyle w:val="6"/>
        <w:rFonts w:cs="黑体"/>
      </w:rPr>
      <w:instrText xml:space="preserve">PAGE  </w:instrText>
    </w:r>
    <w:r>
      <w:rPr>
        <w:rStyle w:val="6"/>
        <w:rFonts w:cs="黑体"/>
      </w:rPr>
      <w:fldChar w:fldCharType="end"/>
    </w:r>
  </w:p>
  <w:p>
    <w:pPr>
      <w:pStyle w:val="2"/>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6C5FC2"/>
    <w:multiLevelType w:val="singleLevel"/>
    <w:tmpl w:val="5A6C5FC2"/>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0571"/>
    <w:rsid w:val="00022009"/>
    <w:rsid w:val="000609AA"/>
    <w:rsid w:val="000E2380"/>
    <w:rsid w:val="000F65DA"/>
    <w:rsid w:val="0010113A"/>
    <w:rsid w:val="00140876"/>
    <w:rsid w:val="00142D6D"/>
    <w:rsid w:val="00144C48"/>
    <w:rsid w:val="0017122A"/>
    <w:rsid w:val="001C175A"/>
    <w:rsid w:val="001C2FC2"/>
    <w:rsid w:val="001C5D70"/>
    <w:rsid w:val="002B0571"/>
    <w:rsid w:val="00352F2A"/>
    <w:rsid w:val="00387240"/>
    <w:rsid w:val="004216EB"/>
    <w:rsid w:val="00482582"/>
    <w:rsid w:val="00497886"/>
    <w:rsid w:val="004F7139"/>
    <w:rsid w:val="00506D9E"/>
    <w:rsid w:val="00513FCD"/>
    <w:rsid w:val="00522862"/>
    <w:rsid w:val="00530AA2"/>
    <w:rsid w:val="00552808"/>
    <w:rsid w:val="00575DA2"/>
    <w:rsid w:val="006015B6"/>
    <w:rsid w:val="00606934"/>
    <w:rsid w:val="00677D67"/>
    <w:rsid w:val="006D64E5"/>
    <w:rsid w:val="00700CF5"/>
    <w:rsid w:val="00772535"/>
    <w:rsid w:val="007A174C"/>
    <w:rsid w:val="007D4F47"/>
    <w:rsid w:val="00862F2B"/>
    <w:rsid w:val="008B05B1"/>
    <w:rsid w:val="008D4371"/>
    <w:rsid w:val="008D55F0"/>
    <w:rsid w:val="00916089"/>
    <w:rsid w:val="00927187"/>
    <w:rsid w:val="009727A2"/>
    <w:rsid w:val="00990C26"/>
    <w:rsid w:val="009F3CC9"/>
    <w:rsid w:val="00A1023F"/>
    <w:rsid w:val="00A12B85"/>
    <w:rsid w:val="00A712FF"/>
    <w:rsid w:val="00AA08CF"/>
    <w:rsid w:val="00AF2360"/>
    <w:rsid w:val="00AF2BA6"/>
    <w:rsid w:val="00AF513C"/>
    <w:rsid w:val="00B00E68"/>
    <w:rsid w:val="00B0530D"/>
    <w:rsid w:val="00B6518A"/>
    <w:rsid w:val="00B95D71"/>
    <w:rsid w:val="00BA1E7E"/>
    <w:rsid w:val="00C106CE"/>
    <w:rsid w:val="00C33239"/>
    <w:rsid w:val="00C97CCE"/>
    <w:rsid w:val="00CC69F5"/>
    <w:rsid w:val="00CD3D27"/>
    <w:rsid w:val="00CF5AD6"/>
    <w:rsid w:val="00D13256"/>
    <w:rsid w:val="00D1343B"/>
    <w:rsid w:val="00D9546E"/>
    <w:rsid w:val="00D95FB7"/>
    <w:rsid w:val="00DD1EAE"/>
    <w:rsid w:val="00DD4B83"/>
    <w:rsid w:val="00DF7C94"/>
    <w:rsid w:val="00E0310B"/>
    <w:rsid w:val="00E04B17"/>
    <w:rsid w:val="00EC4970"/>
    <w:rsid w:val="00F00FB4"/>
    <w:rsid w:val="00F14A62"/>
    <w:rsid w:val="00F57F58"/>
    <w:rsid w:val="00F9467D"/>
    <w:rsid w:val="00FD23FA"/>
    <w:rsid w:val="01847DC7"/>
    <w:rsid w:val="01F33D22"/>
    <w:rsid w:val="0203427A"/>
    <w:rsid w:val="02DC566C"/>
    <w:rsid w:val="03655F7E"/>
    <w:rsid w:val="04147F30"/>
    <w:rsid w:val="04BD379A"/>
    <w:rsid w:val="053E198F"/>
    <w:rsid w:val="05E1743D"/>
    <w:rsid w:val="06B22A79"/>
    <w:rsid w:val="085F06A7"/>
    <w:rsid w:val="08D649E4"/>
    <w:rsid w:val="095F082B"/>
    <w:rsid w:val="0BA0750C"/>
    <w:rsid w:val="0C505499"/>
    <w:rsid w:val="11BF5AFF"/>
    <w:rsid w:val="11FF3E65"/>
    <w:rsid w:val="12E03051"/>
    <w:rsid w:val="135D355E"/>
    <w:rsid w:val="13916552"/>
    <w:rsid w:val="13F81B26"/>
    <w:rsid w:val="158B45A9"/>
    <w:rsid w:val="1599060F"/>
    <w:rsid w:val="17EB2CA4"/>
    <w:rsid w:val="183F668A"/>
    <w:rsid w:val="195B6162"/>
    <w:rsid w:val="1A9B47B4"/>
    <w:rsid w:val="1AAF79E3"/>
    <w:rsid w:val="1B85597B"/>
    <w:rsid w:val="1D0D5249"/>
    <w:rsid w:val="1D71295A"/>
    <w:rsid w:val="1E0A652A"/>
    <w:rsid w:val="1E7C56F3"/>
    <w:rsid w:val="1FC84934"/>
    <w:rsid w:val="1FCD01D8"/>
    <w:rsid w:val="21973C95"/>
    <w:rsid w:val="21A03DE3"/>
    <w:rsid w:val="22B4459B"/>
    <w:rsid w:val="23E42031"/>
    <w:rsid w:val="24243BAF"/>
    <w:rsid w:val="24C11A96"/>
    <w:rsid w:val="25E23B5D"/>
    <w:rsid w:val="292D7546"/>
    <w:rsid w:val="2B5D7700"/>
    <w:rsid w:val="2CA25BB3"/>
    <w:rsid w:val="2F3B3E05"/>
    <w:rsid w:val="2FCE47F0"/>
    <w:rsid w:val="304B711A"/>
    <w:rsid w:val="30A91F61"/>
    <w:rsid w:val="30B1031F"/>
    <w:rsid w:val="30EE7B3B"/>
    <w:rsid w:val="311A478D"/>
    <w:rsid w:val="327306DC"/>
    <w:rsid w:val="32D57270"/>
    <w:rsid w:val="33563355"/>
    <w:rsid w:val="3408336F"/>
    <w:rsid w:val="3544356D"/>
    <w:rsid w:val="374C7869"/>
    <w:rsid w:val="37B370B2"/>
    <w:rsid w:val="37D75F1C"/>
    <w:rsid w:val="388B1B83"/>
    <w:rsid w:val="38A70D20"/>
    <w:rsid w:val="39B70B3E"/>
    <w:rsid w:val="3C174631"/>
    <w:rsid w:val="3CB80614"/>
    <w:rsid w:val="3D0755A1"/>
    <w:rsid w:val="3FB150E6"/>
    <w:rsid w:val="403708E0"/>
    <w:rsid w:val="40982B41"/>
    <w:rsid w:val="40F627F6"/>
    <w:rsid w:val="41B00098"/>
    <w:rsid w:val="41C22DE2"/>
    <w:rsid w:val="438A4172"/>
    <w:rsid w:val="44B00518"/>
    <w:rsid w:val="44D57238"/>
    <w:rsid w:val="450F087F"/>
    <w:rsid w:val="473674B4"/>
    <w:rsid w:val="481E36D9"/>
    <w:rsid w:val="48B24A93"/>
    <w:rsid w:val="49B934F3"/>
    <w:rsid w:val="49D42F07"/>
    <w:rsid w:val="4B227219"/>
    <w:rsid w:val="4D19051B"/>
    <w:rsid w:val="4EC374F5"/>
    <w:rsid w:val="4F03160E"/>
    <w:rsid w:val="4F6C4D0B"/>
    <w:rsid w:val="516C75FC"/>
    <w:rsid w:val="521C2137"/>
    <w:rsid w:val="53507483"/>
    <w:rsid w:val="54035C03"/>
    <w:rsid w:val="54770556"/>
    <w:rsid w:val="54FA1CEA"/>
    <w:rsid w:val="55CD0E96"/>
    <w:rsid w:val="55CE579E"/>
    <w:rsid w:val="55E0599E"/>
    <w:rsid w:val="56D34221"/>
    <w:rsid w:val="570D1A3B"/>
    <w:rsid w:val="57FE2567"/>
    <w:rsid w:val="594B6149"/>
    <w:rsid w:val="5AA53044"/>
    <w:rsid w:val="5AFF5021"/>
    <w:rsid w:val="5B776114"/>
    <w:rsid w:val="5BBD3DB3"/>
    <w:rsid w:val="5C295685"/>
    <w:rsid w:val="5C3C1E33"/>
    <w:rsid w:val="5C8A0E29"/>
    <w:rsid w:val="5D10777E"/>
    <w:rsid w:val="60B46E5B"/>
    <w:rsid w:val="65B92C94"/>
    <w:rsid w:val="65EF3FC7"/>
    <w:rsid w:val="65F1444F"/>
    <w:rsid w:val="65FF5BF9"/>
    <w:rsid w:val="6608199E"/>
    <w:rsid w:val="66097424"/>
    <w:rsid w:val="6646561A"/>
    <w:rsid w:val="67435AB8"/>
    <w:rsid w:val="67A37544"/>
    <w:rsid w:val="69C5026D"/>
    <w:rsid w:val="6A121DAD"/>
    <w:rsid w:val="6BEB2243"/>
    <w:rsid w:val="6BFE55B7"/>
    <w:rsid w:val="6C142D3E"/>
    <w:rsid w:val="6C395398"/>
    <w:rsid w:val="6C821F0D"/>
    <w:rsid w:val="6DA3467E"/>
    <w:rsid w:val="6DAA05F4"/>
    <w:rsid w:val="6E251903"/>
    <w:rsid w:val="6E7C0DD2"/>
    <w:rsid w:val="6E8726C2"/>
    <w:rsid w:val="6E9E2EAC"/>
    <w:rsid w:val="710D08C2"/>
    <w:rsid w:val="713B2ED5"/>
    <w:rsid w:val="71B000A4"/>
    <w:rsid w:val="72436431"/>
    <w:rsid w:val="73A30D31"/>
    <w:rsid w:val="76D7324A"/>
    <w:rsid w:val="778A5F80"/>
    <w:rsid w:val="77E223B8"/>
    <w:rsid w:val="780E4A20"/>
    <w:rsid w:val="796920ED"/>
    <w:rsid w:val="7A3777F7"/>
    <w:rsid w:val="7A7B246F"/>
    <w:rsid w:val="7AC459A7"/>
    <w:rsid w:val="7C4903A9"/>
    <w:rsid w:val="7D047971"/>
    <w:rsid w:val="7D405CF8"/>
    <w:rsid w:val="7E2A4F5D"/>
    <w:rsid w:val="7F07563C"/>
    <w:rsid w:val="7F815E84"/>
    <w:rsid w:val="7FC2612D"/>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unhideWhenUsed="0" w:uiPriority="99"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0" w:semiHidden="0" w:name="Balloon Text"/>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5">
    <w:name w:val="Default Paragraph Font"/>
    <w:semiHidden/>
    <w:uiPriority w:val="99"/>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99"/>
    <w:pPr>
      <w:tabs>
        <w:tab w:val="center" w:pos="4153"/>
        <w:tab w:val="right" w:pos="8306"/>
      </w:tabs>
      <w:snapToGrid w:val="0"/>
      <w:jc w:val="left"/>
    </w:pPr>
    <w:rPr>
      <w:rFonts w:ascii="Calibri" w:hAnsi="Calibri" w:cs="黑体"/>
      <w:kern w:val="2"/>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rFonts w:ascii="Calibri" w:hAnsi="Calibri" w:cs="黑体"/>
      <w:kern w:val="2"/>
      <w:sz w:val="18"/>
      <w:szCs w:val="18"/>
    </w:rPr>
  </w:style>
  <w:style w:type="paragraph" w:styleId="4">
    <w:name w:val="Normal (Web)"/>
    <w:basedOn w:val="1"/>
    <w:semiHidden/>
    <w:qFormat/>
    <w:uiPriority w:val="99"/>
    <w:rPr>
      <w:sz w:val="24"/>
    </w:rPr>
  </w:style>
  <w:style w:type="character" w:styleId="6">
    <w:name w:val="page number"/>
    <w:basedOn w:val="5"/>
    <w:qFormat/>
    <w:uiPriority w:val="99"/>
    <w:rPr>
      <w:rFonts w:cs="Times New Roman"/>
    </w:rPr>
  </w:style>
  <w:style w:type="character" w:customStyle="1" w:styleId="8">
    <w:name w:val="Footer Char"/>
    <w:basedOn w:val="5"/>
    <w:link w:val="2"/>
    <w:qFormat/>
    <w:locked/>
    <w:uiPriority w:val="99"/>
    <w:rPr>
      <w:rFonts w:cs="Times New Roman"/>
      <w:sz w:val="18"/>
      <w:szCs w:val="18"/>
    </w:rPr>
  </w:style>
  <w:style w:type="character" w:customStyle="1" w:styleId="9">
    <w:name w:val="Header Char"/>
    <w:basedOn w:val="5"/>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13</Pages>
  <Words>836</Words>
  <Characters>4767</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cp:lastPrinted>2018-05-25T02:41:00Z</cp:lastPrinted>
  <dcterms:modified xsi:type="dcterms:W3CDTF">2018-04-30T10:50:09Z</dcterms:modified>
  <dc:title>附件2：</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