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B95" w:rsidRDefault="00714B95">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714B95" w:rsidRDefault="00714B95">
      <w:pPr>
        <w:spacing w:line="520" w:lineRule="exact"/>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年塔什库尔干县老干局部门决算公开说明</w:t>
      </w:r>
    </w:p>
    <w:p w:rsidR="00714B95" w:rsidRDefault="00714B95">
      <w:pPr>
        <w:spacing w:line="560" w:lineRule="exact"/>
        <w:jc w:val="center"/>
        <w:rPr>
          <w:rFonts w:ascii="仿宋_GB2312" w:eastAsia="仿宋_GB2312" w:hAnsi="宋体"/>
          <w:b/>
          <w:bCs/>
          <w:sz w:val="32"/>
          <w:szCs w:val="32"/>
        </w:rPr>
      </w:pPr>
    </w:p>
    <w:p w:rsidR="00714B95" w:rsidRDefault="00714B95">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714B95" w:rsidRDefault="00714B9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塔什库尔干县老干局单位性质为行政单位全额拨款，执行会计制度为行政会计制度。独立编制机构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714B95" w:rsidRDefault="00714B95">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1</w:t>
      </w:r>
      <w:r>
        <w:rPr>
          <w:rFonts w:ascii="仿宋_GB2312" w:eastAsia="仿宋_GB2312" w:hAnsi="宋体" w:cs="仿宋_GB2312" w:hint="eastAsia"/>
          <w:sz w:val="32"/>
          <w:szCs w:val="32"/>
        </w:rPr>
        <w:t>、贯彻落实地区及塔县有关老干部工作的方针政策，落实好老干部政治、生活待遇，进一步完善离休费、医药费、财政支持三个保障机制。</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2</w:t>
      </w:r>
      <w:r>
        <w:rPr>
          <w:rFonts w:ascii="仿宋_GB2312" w:eastAsia="仿宋_GB2312" w:hAnsi="宋体" w:cs="仿宋_GB2312" w:hint="eastAsia"/>
          <w:sz w:val="32"/>
          <w:szCs w:val="32"/>
        </w:rPr>
        <w:t>、制订和参与制订我县老干部工作有关政策、规定。</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3</w:t>
      </w:r>
      <w:r>
        <w:rPr>
          <w:rFonts w:ascii="仿宋_GB2312" w:eastAsia="仿宋_GB2312" w:hAnsi="宋体" w:cs="仿宋_GB2312" w:hint="eastAsia"/>
          <w:sz w:val="32"/>
          <w:szCs w:val="32"/>
        </w:rPr>
        <w:t>、对全县老干部工作中出现的新情况、新问题进行调查研究，并提出相应的对策和措施，为县委、县政府决策提供依据。</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4</w:t>
      </w:r>
      <w:r>
        <w:rPr>
          <w:rFonts w:ascii="仿宋_GB2312" w:eastAsia="仿宋_GB2312" w:hAnsi="宋体" w:cs="仿宋_GB2312" w:hint="eastAsia"/>
          <w:sz w:val="32"/>
          <w:szCs w:val="32"/>
        </w:rPr>
        <w:t>、做好离休干部来信来访工作，定期组织老干部参观经济建设和社会事业建设。</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5</w:t>
      </w:r>
      <w:r>
        <w:rPr>
          <w:rFonts w:ascii="仿宋_GB2312" w:eastAsia="仿宋_GB2312" w:hAnsi="宋体" w:cs="仿宋_GB2312" w:hint="eastAsia"/>
          <w:sz w:val="32"/>
          <w:szCs w:val="32"/>
        </w:rPr>
        <w:t>、做好易地安置离休干部工作，落实相关待遇。</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6</w:t>
      </w:r>
      <w:r>
        <w:rPr>
          <w:rFonts w:ascii="仿宋_GB2312" w:eastAsia="仿宋_GB2312" w:hAnsi="宋体" w:cs="仿宋_GB2312" w:hint="eastAsia"/>
          <w:sz w:val="32"/>
          <w:szCs w:val="32"/>
        </w:rPr>
        <w:t>、负责重大节日走访慰问老干部工作。</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7</w:t>
      </w:r>
      <w:r>
        <w:rPr>
          <w:rFonts w:ascii="仿宋_GB2312" w:eastAsia="仿宋_GB2312" w:hAnsi="宋体" w:cs="仿宋_GB2312" w:hint="eastAsia"/>
          <w:sz w:val="32"/>
          <w:szCs w:val="32"/>
        </w:rPr>
        <w:t>、协调指导有关部门做好病故离休干部的治丧工作。</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8</w:t>
      </w:r>
      <w:r>
        <w:rPr>
          <w:rFonts w:ascii="仿宋_GB2312" w:eastAsia="仿宋_GB2312" w:hAnsi="宋体" w:cs="仿宋_GB2312" w:hint="eastAsia"/>
          <w:sz w:val="32"/>
          <w:szCs w:val="32"/>
        </w:rPr>
        <w:t>、做好离休干部信息统计和维护工作，会同有关部门做好离休干部护理费核实审批工作。</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9</w:t>
      </w:r>
      <w:r>
        <w:rPr>
          <w:rFonts w:ascii="仿宋_GB2312" w:eastAsia="仿宋_GB2312" w:hAnsi="宋体" w:cs="仿宋_GB2312" w:hint="eastAsia"/>
          <w:sz w:val="32"/>
          <w:szCs w:val="32"/>
        </w:rPr>
        <w:t>、协同组织部门抓好老干部党支部建设，组织引导老干部在四个文明建设中发挥作用，宣传老干部的先进事迹，表彰老干部先进典型。</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10</w:t>
      </w:r>
      <w:r>
        <w:rPr>
          <w:rFonts w:ascii="仿宋_GB2312" w:eastAsia="仿宋_GB2312" w:hAnsi="宋体" w:cs="仿宋_GB2312" w:hint="eastAsia"/>
          <w:sz w:val="32"/>
          <w:szCs w:val="32"/>
        </w:rPr>
        <w:t>、加强老干部活动室管理和服务工作，组织指导各老干部协会组织开展各项活动。</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11</w:t>
      </w:r>
      <w:r>
        <w:rPr>
          <w:rFonts w:ascii="仿宋_GB2312" w:eastAsia="仿宋_GB2312" w:hAnsi="宋体" w:cs="仿宋_GB2312" w:hint="eastAsia"/>
          <w:sz w:val="32"/>
          <w:szCs w:val="32"/>
        </w:rPr>
        <w:t>、组织实施对老干部工作人员的培训，逐步实现老干部工作规范化、制度化。</w:t>
      </w:r>
    </w:p>
    <w:p w:rsidR="00714B95" w:rsidRDefault="00714B95">
      <w:pPr>
        <w:spacing w:line="560" w:lineRule="exact"/>
        <w:rPr>
          <w:rFonts w:ascii="仿宋_GB2312" w:eastAsia="仿宋_GB2312" w:hAnsi="宋体" w:cs="仿宋_GB2312"/>
          <w:sz w:val="32"/>
          <w:szCs w:val="32"/>
        </w:rPr>
      </w:pPr>
      <w:r>
        <w:rPr>
          <w:rFonts w:ascii="仿宋_GB2312" w:eastAsia="仿宋_GB2312" w:hAnsi="宋体" w:cs="仿宋_GB2312"/>
          <w:sz w:val="32"/>
          <w:szCs w:val="32"/>
        </w:rPr>
        <w:t xml:space="preserve">     12</w:t>
      </w:r>
      <w:r>
        <w:rPr>
          <w:rFonts w:ascii="仿宋_GB2312" w:eastAsia="仿宋_GB2312" w:hAnsi="宋体" w:cs="仿宋_GB2312" w:hint="eastAsia"/>
          <w:sz w:val="32"/>
          <w:szCs w:val="32"/>
        </w:rPr>
        <w:t>、完成上级组织和领导交办的其它各项任务。</w:t>
      </w:r>
    </w:p>
    <w:p w:rsidR="00714B95" w:rsidRDefault="00714B9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 xml:space="preserve"> 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塔什库尔干县老干局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4"/>
        <w:gridCol w:w="5777"/>
        <w:gridCol w:w="1811"/>
      </w:tblGrid>
      <w:tr w:rsidR="00714B95">
        <w:tc>
          <w:tcPr>
            <w:tcW w:w="934" w:type="dxa"/>
          </w:tcPr>
          <w:p w:rsidR="00714B95" w:rsidRDefault="00714B9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77" w:type="dxa"/>
          </w:tcPr>
          <w:p w:rsidR="00714B95" w:rsidRDefault="00714B95">
            <w:pPr>
              <w:spacing w:line="560" w:lineRule="exact"/>
              <w:ind w:firstLineChars="350" w:firstLine="1120"/>
              <w:rPr>
                <w:rFonts w:ascii="仿宋_GB2312" w:eastAsia="仿宋_GB2312"/>
                <w:sz w:val="32"/>
                <w:szCs w:val="32"/>
              </w:rPr>
            </w:pPr>
            <w:r>
              <w:rPr>
                <w:rFonts w:ascii="仿宋_GB2312" w:eastAsia="仿宋_GB2312" w:cs="仿宋_GB2312" w:hint="eastAsia"/>
                <w:sz w:val="32"/>
                <w:szCs w:val="32"/>
              </w:rPr>
              <w:t>单位名称</w:t>
            </w:r>
          </w:p>
        </w:tc>
        <w:tc>
          <w:tcPr>
            <w:tcW w:w="1811" w:type="dxa"/>
          </w:tcPr>
          <w:p w:rsidR="00714B95" w:rsidRDefault="00714B9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714B95">
        <w:tc>
          <w:tcPr>
            <w:tcW w:w="934" w:type="dxa"/>
          </w:tcPr>
          <w:p w:rsidR="00714B95" w:rsidRDefault="00714B95">
            <w:pPr>
              <w:spacing w:line="560" w:lineRule="exact"/>
              <w:rPr>
                <w:rFonts w:ascii="仿宋_GB2312" w:eastAsia="仿宋_GB2312"/>
                <w:sz w:val="32"/>
                <w:szCs w:val="32"/>
              </w:rPr>
            </w:pPr>
            <w:r>
              <w:rPr>
                <w:rFonts w:ascii="仿宋_GB2312" w:eastAsia="仿宋_GB2312"/>
                <w:sz w:val="32"/>
                <w:szCs w:val="32"/>
              </w:rPr>
              <w:t>1</w:t>
            </w:r>
          </w:p>
        </w:tc>
        <w:tc>
          <w:tcPr>
            <w:tcW w:w="5777" w:type="dxa"/>
          </w:tcPr>
          <w:p w:rsidR="00714B95" w:rsidRDefault="00714B95">
            <w:pPr>
              <w:spacing w:line="560" w:lineRule="exact"/>
              <w:rPr>
                <w:rFonts w:ascii="仿宋_GB2312" w:eastAsia="仿宋_GB2312"/>
                <w:sz w:val="32"/>
                <w:szCs w:val="32"/>
              </w:rPr>
            </w:pPr>
            <w:r>
              <w:rPr>
                <w:rFonts w:ascii="仿宋_GB2312" w:eastAsia="仿宋_GB2312" w:hint="eastAsia"/>
                <w:sz w:val="32"/>
                <w:szCs w:val="32"/>
              </w:rPr>
              <w:t>塔什库尔干县老干局</w:t>
            </w:r>
          </w:p>
        </w:tc>
        <w:tc>
          <w:tcPr>
            <w:tcW w:w="1811" w:type="dxa"/>
          </w:tcPr>
          <w:p w:rsidR="00714B95" w:rsidRDefault="00714B95">
            <w:pPr>
              <w:spacing w:line="560" w:lineRule="exact"/>
              <w:rPr>
                <w:rFonts w:ascii="仿宋_GB2312" w:eastAsia="仿宋_GB2312"/>
                <w:sz w:val="32"/>
                <w:szCs w:val="32"/>
              </w:rPr>
            </w:pPr>
            <w:r>
              <w:rPr>
                <w:rFonts w:ascii="仿宋_GB2312" w:eastAsia="仿宋_GB2312" w:hAnsi="宋体" w:cs="仿宋_GB2312" w:hint="eastAsia"/>
                <w:sz w:val="32"/>
                <w:szCs w:val="32"/>
              </w:rPr>
              <w:t>实有</w:t>
            </w:r>
            <w:r>
              <w:rPr>
                <w:rFonts w:ascii="仿宋_GB2312" w:eastAsia="仿宋_GB2312" w:hAnsi="宋体" w:cs="仿宋_GB2312"/>
                <w:sz w:val="32"/>
                <w:szCs w:val="32"/>
              </w:rPr>
              <w:t>4</w:t>
            </w:r>
            <w:r>
              <w:rPr>
                <w:rFonts w:ascii="仿宋_GB2312" w:eastAsia="仿宋_GB2312" w:hAnsi="宋体" w:cs="仿宋_GB2312" w:hint="eastAsia"/>
                <w:sz w:val="32"/>
                <w:szCs w:val="32"/>
              </w:rPr>
              <w:t>人</w:t>
            </w:r>
          </w:p>
        </w:tc>
      </w:tr>
      <w:tr w:rsidR="00714B95">
        <w:tc>
          <w:tcPr>
            <w:tcW w:w="934" w:type="dxa"/>
          </w:tcPr>
          <w:p w:rsidR="00714B95" w:rsidRDefault="00714B95">
            <w:pPr>
              <w:spacing w:line="560" w:lineRule="exact"/>
              <w:rPr>
                <w:rFonts w:ascii="仿宋_GB2312" w:eastAsia="仿宋_GB2312"/>
                <w:sz w:val="32"/>
                <w:szCs w:val="32"/>
              </w:rPr>
            </w:pPr>
            <w:r>
              <w:rPr>
                <w:rFonts w:ascii="仿宋_GB2312" w:eastAsia="仿宋_GB2312"/>
                <w:sz w:val="32"/>
                <w:szCs w:val="32"/>
              </w:rPr>
              <w:t>2</w:t>
            </w:r>
          </w:p>
        </w:tc>
        <w:tc>
          <w:tcPr>
            <w:tcW w:w="5777" w:type="dxa"/>
          </w:tcPr>
          <w:p w:rsidR="00714B95" w:rsidRDefault="00714B95">
            <w:pPr>
              <w:spacing w:line="560" w:lineRule="exact"/>
              <w:rPr>
                <w:rFonts w:ascii="仿宋_GB2312" w:eastAsia="仿宋_GB2312"/>
                <w:sz w:val="32"/>
                <w:szCs w:val="32"/>
              </w:rPr>
            </w:pPr>
            <w:r>
              <w:rPr>
                <w:rFonts w:ascii="仿宋_GB2312" w:eastAsia="仿宋_GB2312" w:hint="eastAsia"/>
                <w:sz w:val="32"/>
                <w:szCs w:val="32"/>
              </w:rPr>
              <w:t>塔什库尔干县关心下一代工作委员会</w:t>
            </w:r>
          </w:p>
        </w:tc>
        <w:tc>
          <w:tcPr>
            <w:tcW w:w="1811" w:type="dxa"/>
          </w:tcPr>
          <w:p w:rsidR="00714B95" w:rsidRDefault="00714B95">
            <w:pPr>
              <w:spacing w:line="560" w:lineRule="exact"/>
              <w:rPr>
                <w:rFonts w:ascii="仿宋_GB2312" w:eastAsia="仿宋_GB2312"/>
                <w:sz w:val="32"/>
                <w:szCs w:val="32"/>
              </w:rPr>
            </w:pPr>
            <w:r>
              <w:rPr>
                <w:rFonts w:ascii="仿宋_GB2312" w:eastAsia="仿宋_GB2312" w:hAnsi="宋体" w:cs="仿宋_GB2312" w:hint="eastAsia"/>
                <w:sz w:val="32"/>
                <w:szCs w:val="32"/>
              </w:rPr>
              <w:t>实有</w:t>
            </w:r>
            <w:r>
              <w:rPr>
                <w:rFonts w:ascii="仿宋_GB2312" w:eastAsia="仿宋_GB2312" w:hAnsi="宋体" w:cs="仿宋_GB2312"/>
                <w:sz w:val="32"/>
                <w:szCs w:val="32"/>
              </w:rPr>
              <w:t>2</w:t>
            </w:r>
            <w:r>
              <w:rPr>
                <w:rFonts w:ascii="仿宋_GB2312" w:eastAsia="仿宋_GB2312" w:hAnsi="宋体" w:cs="仿宋_GB2312" w:hint="eastAsia"/>
                <w:sz w:val="32"/>
                <w:szCs w:val="32"/>
              </w:rPr>
              <w:t>人</w:t>
            </w:r>
          </w:p>
        </w:tc>
      </w:tr>
    </w:tbl>
    <w:p w:rsidR="00714B95" w:rsidRDefault="00714B95">
      <w:pPr>
        <w:snapToGrid w:val="0"/>
        <w:spacing w:line="560" w:lineRule="exact"/>
        <w:rPr>
          <w:rFonts w:ascii="仿宋_GB2312" w:eastAsia="仿宋_GB2312" w:hAnsi="宋体" w:cs="仿宋_GB2312"/>
          <w:b/>
          <w:bCs/>
          <w:sz w:val="32"/>
          <w:szCs w:val="32"/>
        </w:rPr>
      </w:pPr>
      <w:bookmarkStart w:id="0" w:name="YS060102"/>
    </w:p>
    <w:p w:rsidR="00714B95" w:rsidRDefault="00714B95">
      <w:pPr>
        <w:snapToGrid w:val="0"/>
        <w:spacing w:line="560" w:lineRule="exact"/>
        <w:rPr>
          <w:rFonts w:ascii="仿宋_GB2312" w:eastAsia="仿宋_GB2312" w:hAnsi="宋体" w:cs="仿宋_GB2312"/>
          <w:b/>
          <w:bCs/>
          <w:sz w:val="32"/>
          <w:szCs w:val="32"/>
        </w:rPr>
      </w:pPr>
    </w:p>
    <w:p w:rsidR="00714B95" w:rsidRDefault="00714B95">
      <w:pPr>
        <w:snapToGrid w:val="0"/>
        <w:spacing w:line="560" w:lineRule="exact"/>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塔什库尔干县老干局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714B95" w:rsidRDefault="00714B95">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714B95" w:rsidRDefault="00714B9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714B95" w:rsidRDefault="00714B9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714B95" w:rsidRDefault="00714B95">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714B95" w:rsidRDefault="00714B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714B95" w:rsidRDefault="00714B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714B95" w:rsidRDefault="00714B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714B95" w:rsidRDefault="00714B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714B95" w:rsidRDefault="00714B95">
      <w:pPr>
        <w:snapToGrid w:val="0"/>
        <w:spacing w:line="560" w:lineRule="exact"/>
        <w:ind w:firstLineChars="200" w:firstLine="643"/>
        <w:rPr>
          <w:rFonts w:ascii="仿宋_GB2312" w:eastAsia="仿宋_GB2312" w:hAnsi="宋体" w:cs="仿宋_GB2312"/>
          <w:b/>
          <w:bCs/>
          <w:sz w:val="32"/>
          <w:szCs w:val="32"/>
        </w:rPr>
      </w:pPr>
    </w:p>
    <w:p w:rsidR="00714B95" w:rsidRDefault="00714B9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塔什库尔干县老干局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714B95" w:rsidRDefault="00714B9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714B95" w:rsidRDefault="00714B95">
      <w:pPr>
        <w:snapToGrid w:val="0"/>
        <w:spacing w:line="560" w:lineRule="exact"/>
        <w:rPr>
          <w:rFonts w:ascii="仿宋_GB2312" w:eastAsia="仿宋_GB2312" w:hAnsi="宋体"/>
          <w:sz w:val="32"/>
          <w:szCs w:val="32"/>
        </w:rPr>
      </w:pPr>
      <w:r>
        <w:rPr>
          <w:rFonts w:ascii="仿宋_GB2312" w:eastAsia="仿宋_GB2312" w:hAnsi="宋体" w:cs="仿宋_GB2312"/>
          <w:sz w:val="32"/>
          <w:szCs w:val="32"/>
        </w:rPr>
        <w:t xml:space="preserve">    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1167111.81</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1167111.81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 xml:space="preserve"> 1167111.81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714B95" w:rsidRDefault="00714B95">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714B95" w:rsidRDefault="00714B9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 xml:space="preserve">1167111.81 </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1167111.81</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14B95" w:rsidRDefault="00714B9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714B95" w:rsidRDefault="00714B9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1167111.81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1167111.81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14B95" w:rsidRDefault="00714B9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714B95" w:rsidRDefault="00714B9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 xml:space="preserve"> 0 </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1167111.81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14B95" w:rsidRDefault="00714B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1167111.81</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14B95" w:rsidRDefault="00714B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1167111.81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1169035.36</w:t>
      </w:r>
      <w:r>
        <w:rPr>
          <w:rFonts w:ascii="仿宋_GB2312" w:eastAsia="仿宋_GB2312" w:hAnsi="宋体" w:cs="仿宋_GB2312" w:hint="eastAsia"/>
          <w:sz w:val="32"/>
          <w:szCs w:val="32"/>
        </w:rPr>
        <w:t>元，差异原因：人员工资变动导致。</w:t>
      </w:r>
    </w:p>
    <w:p w:rsidR="00714B95" w:rsidRDefault="00714B9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塔什库尔干县老干局</w:t>
      </w:r>
      <w:r>
        <w:rPr>
          <w:rFonts w:ascii="仿宋_GB2312" w:eastAsia="仿宋_GB2312" w:cs="仿宋_GB2312" w:hint="eastAsia"/>
          <w:sz w:val="32"/>
          <w:szCs w:val="32"/>
        </w:rPr>
        <w:t>机关运行经费支出</w:t>
      </w:r>
      <w:r>
        <w:rPr>
          <w:rFonts w:ascii="仿宋_GB2312" w:eastAsia="仿宋_GB2312" w:cs="仿宋_GB2312"/>
          <w:sz w:val="32"/>
          <w:szCs w:val="32"/>
        </w:rPr>
        <w:t>151625.76</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00</w:t>
      </w:r>
      <w:r>
        <w:rPr>
          <w:rFonts w:ascii="仿宋_GB2312" w:eastAsia="仿宋_GB2312" w:cs="仿宋_GB2312" w:hint="eastAsia"/>
          <w:sz w:val="32"/>
          <w:szCs w:val="32"/>
        </w:rPr>
        <w:t>元，增长（减低）</w:t>
      </w:r>
      <w:r>
        <w:rPr>
          <w:rFonts w:ascii="仿宋_GB2312" w:eastAsia="仿宋_GB2312" w:cs="仿宋_GB2312"/>
          <w:sz w:val="32"/>
          <w:szCs w:val="32"/>
        </w:rPr>
        <w:t>0%</w:t>
      </w:r>
      <w:r>
        <w:rPr>
          <w:rFonts w:ascii="仿宋_GB2312" w:eastAsia="仿宋_GB2312" w:cs="仿宋_GB2312" w:hint="eastAsia"/>
          <w:sz w:val="32"/>
          <w:szCs w:val="32"/>
        </w:rPr>
        <w:t>，主要原因是：</w:t>
      </w:r>
      <w:r>
        <w:rPr>
          <w:rFonts w:ascii="仿宋_GB2312" w:eastAsia="仿宋_GB2312" w:hAnsi="宋体" w:cs="仿宋_GB2312"/>
          <w:sz w:val="32"/>
          <w:szCs w:val="32"/>
        </w:rPr>
        <w:t>2015</w:t>
      </w:r>
      <w:r>
        <w:rPr>
          <w:rFonts w:ascii="仿宋_GB2312" w:eastAsia="仿宋_GB2312" w:hAnsi="宋体" w:cs="仿宋_GB2312" w:hint="eastAsia"/>
          <w:sz w:val="32"/>
          <w:szCs w:val="32"/>
        </w:rPr>
        <w:t>年在县委办统一核算公开。</w:t>
      </w:r>
    </w:p>
    <w:p w:rsidR="00714B95" w:rsidRPr="00FE7BFE"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w:t>
      </w:r>
      <w:r w:rsidRPr="00FE7BFE">
        <w:rPr>
          <w:rFonts w:ascii="仿宋_GB2312" w:eastAsia="仿宋_GB2312" w:cs="仿宋_GB2312" w:hint="eastAsia"/>
          <w:sz w:val="32"/>
          <w:szCs w:val="32"/>
        </w:rPr>
        <w:t>政府采购支出情况</w:t>
      </w:r>
    </w:p>
    <w:p w:rsidR="00714B95" w:rsidRPr="00FE7BFE" w:rsidRDefault="00714B95">
      <w:pPr>
        <w:spacing w:line="560" w:lineRule="exact"/>
        <w:ind w:firstLineChars="200" w:firstLine="640"/>
        <w:rPr>
          <w:rFonts w:ascii="仿宋_GB2312" w:eastAsia="仿宋_GB2312" w:cs="仿宋_GB2312"/>
          <w:sz w:val="32"/>
          <w:szCs w:val="32"/>
        </w:rPr>
      </w:pPr>
      <w:r w:rsidRPr="00FE7BFE">
        <w:rPr>
          <w:rFonts w:ascii="仿宋_GB2312" w:eastAsia="仿宋_GB2312" w:cs="仿宋_GB2312"/>
          <w:sz w:val="32"/>
          <w:szCs w:val="32"/>
        </w:rPr>
        <w:t>2016</w:t>
      </w:r>
      <w:r w:rsidRPr="00FE7BFE">
        <w:rPr>
          <w:rFonts w:ascii="仿宋_GB2312" w:eastAsia="仿宋_GB2312" w:cs="仿宋_GB2312" w:hint="eastAsia"/>
          <w:sz w:val="32"/>
          <w:szCs w:val="32"/>
        </w:rPr>
        <w:t>年，</w:t>
      </w:r>
      <w:r w:rsidRPr="00FE7BFE">
        <w:rPr>
          <w:rFonts w:ascii="仿宋_GB2312" w:eastAsia="仿宋_GB2312" w:hAnsi="宋体" w:cs="仿宋_GB2312" w:hint="eastAsia"/>
          <w:sz w:val="32"/>
          <w:szCs w:val="32"/>
        </w:rPr>
        <w:t>塔什库尔干县老干局</w:t>
      </w:r>
      <w:r w:rsidRPr="00FE7BFE">
        <w:rPr>
          <w:rFonts w:ascii="仿宋_GB2312" w:eastAsia="仿宋_GB2312" w:cs="仿宋_GB2312" w:hint="eastAsia"/>
          <w:sz w:val="32"/>
          <w:szCs w:val="32"/>
        </w:rPr>
        <w:t>政府采购支出总额</w:t>
      </w:r>
      <w:r w:rsidRPr="00FE7BFE">
        <w:rPr>
          <w:rFonts w:ascii="仿宋_GB2312" w:eastAsia="仿宋_GB2312" w:cs="仿宋_GB2312"/>
          <w:sz w:val="32"/>
          <w:szCs w:val="32"/>
        </w:rPr>
        <w:t>10700</w:t>
      </w:r>
      <w:r w:rsidRPr="00FE7BFE">
        <w:rPr>
          <w:rFonts w:ascii="仿宋_GB2312" w:eastAsia="仿宋_GB2312" w:cs="仿宋_GB2312" w:hint="eastAsia"/>
          <w:sz w:val="32"/>
          <w:szCs w:val="32"/>
        </w:rPr>
        <w:t>元，其中政府采购货物支出</w:t>
      </w:r>
      <w:r w:rsidRPr="00FE7BFE">
        <w:rPr>
          <w:rFonts w:ascii="仿宋_GB2312" w:eastAsia="仿宋_GB2312" w:cs="仿宋_GB2312"/>
          <w:sz w:val="32"/>
          <w:szCs w:val="32"/>
        </w:rPr>
        <w:t>10700</w:t>
      </w:r>
      <w:r w:rsidRPr="00FE7BFE">
        <w:rPr>
          <w:rFonts w:ascii="仿宋_GB2312" w:eastAsia="仿宋_GB2312" w:cs="仿宋_GB2312" w:hint="eastAsia"/>
          <w:sz w:val="32"/>
          <w:szCs w:val="32"/>
        </w:rPr>
        <w:t>元，政府采购工程支出</w:t>
      </w:r>
      <w:r w:rsidRPr="00FE7BFE">
        <w:rPr>
          <w:rFonts w:ascii="仿宋_GB2312" w:eastAsia="仿宋_GB2312" w:cs="仿宋_GB2312"/>
          <w:sz w:val="32"/>
          <w:szCs w:val="32"/>
        </w:rPr>
        <w:t>0</w:t>
      </w:r>
      <w:r w:rsidRPr="00FE7BFE">
        <w:rPr>
          <w:rFonts w:ascii="仿宋_GB2312" w:eastAsia="仿宋_GB2312" w:cs="仿宋_GB2312" w:hint="eastAsia"/>
          <w:sz w:val="32"/>
          <w:szCs w:val="32"/>
        </w:rPr>
        <w:t>元，政府采购服务支出</w:t>
      </w:r>
      <w:r w:rsidRPr="00FE7BFE">
        <w:rPr>
          <w:rFonts w:ascii="仿宋_GB2312" w:eastAsia="仿宋_GB2312" w:cs="仿宋_GB2312"/>
          <w:sz w:val="32"/>
          <w:szCs w:val="32"/>
        </w:rPr>
        <w:t>0</w:t>
      </w:r>
      <w:r w:rsidRPr="00FE7BFE">
        <w:rPr>
          <w:rFonts w:ascii="仿宋_GB2312" w:eastAsia="仿宋_GB2312" w:cs="仿宋_GB2312" w:hint="eastAsia"/>
          <w:sz w:val="32"/>
          <w:szCs w:val="32"/>
        </w:rPr>
        <w:t>元。喀什地区为偏远地区，参与招投标的供应商基本为中小微企业。</w:t>
      </w:r>
      <w:r w:rsidRPr="00FE7BFE">
        <w:rPr>
          <w:rFonts w:ascii="仿宋_GB2312" w:eastAsia="仿宋_GB2312" w:cs="仿宋_GB2312"/>
          <w:sz w:val="32"/>
          <w:szCs w:val="32"/>
        </w:rPr>
        <w:t xml:space="preserve">    </w:t>
      </w:r>
    </w:p>
    <w:p w:rsidR="00714B95" w:rsidRPr="00FE7BFE" w:rsidRDefault="00714B95">
      <w:pPr>
        <w:spacing w:line="560" w:lineRule="exact"/>
        <w:ind w:firstLineChars="200" w:firstLine="640"/>
        <w:rPr>
          <w:rFonts w:ascii="仿宋_GB2312" w:eastAsia="仿宋_GB2312"/>
          <w:sz w:val="32"/>
          <w:szCs w:val="32"/>
        </w:rPr>
      </w:pPr>
      <w:r w:rsidRPr="00FE7BFE">
        <w:rPr>
          <w:rFonts w:ascii="仿宋_GB2312" w:eastAsia="仿宋_GB2312" w:cs="仿宋_GB2312" w:hint="eastAsia"/>
          <w:sz w:val="32"/>
          <w:szCs w:val="32"/>
        </w:rPr>
        <w:t>（三）国有资产占用情况</w:t>
      </w:r>
    </w:p>
    <w:p w:rsidR="00714B95" w:rsidRPr="00FE7BFE" w:rsidRDefault="00714B95">
      <w:pPr>
        <w:spacing w:line="560" w:lineRule="exact"/>
        <w:ind w:firstLineChars="200" w:firstLine="640"/>
        <w:rPr>
          <w:rFonts w:ascii="仿宋_GB2312" w:eastAsia="仿宋_GB2312"/>
          <w:sz w:val="32"/>
          <w:szCs w:val="32"/>
        </w:rPr>
      </w:pPr>
      <w:r w:rsidRPr="00FE7BFE">
        <w:rPr>
          <w:rFonts w:ascii="仿宋_GB2312" w:eastAsia="仿宋_GB2312" w:cs="仿宋_GB2312" w:hint="eastAsia"/>
          <w:sz w:val="32"/>
          <w:szCs w:val="32"/>
        </w:rPr>
        <w:t>截止</w:t>
      </w:r>
      <w:r w:rsidRPr="00FE7BFE">
        <w:rPr>
          <w:rFonts w:ascii="仿宋_GB2312" w:eastAsia="仿宋_GB2312" w:cs="仿宋_GB2312"/>
          <w:sz w:val="32"/>
          <w:szCs w:val="32"/>
        </w:rPr>
        <w:t>2016</w:t>
      </w:r>
      <w:r w:rsidRPr="00FE7BFE">
        <w:rPr>
          <w:rFonts w:ascii="仿宋_GB2312" w:eastAsia="仿宋_GB2312" w:cs="仿宋_GB2312" w:hint="eastAsia"/>
          <w:sz w:val="32"/>
          <w:szCs w:val="32"/>
        </w:rPr>
        <w:t>年</w:t>
      </w:r>
      <w:r w:rsidRPr="00FE7BFE">
        <w:rPr>
          <w:rFonts w:ascii="仿宋_GB2312" w:eastAsia="仿宋_GB2312" w:cs="仿宋_GB2312"/>
          <w:sz w:val="32"/>
          <w:szCs w:val="32"/>
        </w:rPr>
        <w:t>12</w:t>
      </w:r>
      <w:r w:rsidRPr="00FE7BFE">
        <w:rPr>
          <w:rFonts w:ascii="仿宋_GB2312" w:eastAsia="仿宋_GB2312" w:cs="仿宋_GB2312" w:hint="eastAsia"/>
          <w:sz w:val="32"/>
          <w:szCs w:val="32"/>
        </w:rPr>
        <w:t>月</w:t>
      </w:r>
      <w:r w:rsidRPr="00FE7BFE">
        <w:rPr>
          <w:rFonts w:ascii="仿宋_GB2312" w:eastAsia="仿宋_GB2312" w:cs="仿宋_GB2312"/>
          <w:sz w:val="32"/>
          <w:szCs w:val="32"/>
        </w:rPr>
        <w:t>31</w:t>
      </w:r>
      <w:r w:rsidRPr="00FE7BFE">
        <w:rPr>
          <w:rFonts w:ascii="仿宋_GB2312" w:eastAsia="仿宋_GB2312" w:cs="仿宋_GB2312" w:hint="eastAsia"/>
          <w:sz w:val="32"/>
          <w:szCs w:val="32"/>
        </w:rPr>
        <w:t>日，本单位共有车辆</w:t>
      </w:r>
      <w:r w:rsidRPr="00FE7BFE">
        <w:rPr>
          <w:rFonts w:ascii="仿宋_GB2312" w:eastAsia="仿宋_GB2312" w:cs="仿宋_GB2312"/>
          <w:sz w:val="32"/>
          <w:szCs w:val="32"/>
        </w:rPr>
        <w:t>0</w:t>
      </w:r>
      <w:r w:rsidRPr="00FE7BFE">
        <w:rPr>
          <w:rFonts w:ascii="仿宋_GB2312" w:eastAsia="仿宋_GB2312" w:cs="仿宋_GB2312" w:hint="eastAsia"/>
          <w:sz w:val="32"/>
          <w:szCs w:val="32"/>
        </w:rPr>
        <w:t>辆，其中一般公务用车</w:t>
      </w:r>
      <w:bookmarkStart w:id="1" w:name="_GoBack"/>
      <w:r w:rsidRPr="00FE7BFE">
        <w:rPr>
          <w:rFonts w:ascii="仿宋_GB2312" w:eastAsia="仿宋_GB2312" w:cs="仿宋_GB2312"/>
          <w:sz w:val="32"/>
          <w:szCs w:val="32"/>
        </w:rPr>
        <w:t>0</w:t>
      </w:r>
      <w:bookmarkEnd w:id="1"/>
      <w:r w:rsidRPr="00FE7BFE">
        <w:rPr>
          <w:rFonts w:ascii="仿宋_GB2312" w:eastAsia="仿宋_GB2312" w:cs="仿宋_GB2312" w:hint="eastAsia"/>
          <w:sz w:val="32"/>
          <w:szCs w:val="32"/>
        </w:rPr>
        <w:t>辆，一般执法执勤用车</w:t>
      </w:r>
      <w:r w:rsidRPr="00FE7BFE">
        <w:rPr>
          <w:rFonts w:ascii="仿宋_GB2312" w:eastAsia="仿宋_GB2312" w:cs="仿宋_GB2312"/>
          <w:sz w:val="32"/>
          <w:szCs w:val="32"/>
        </w:rPr>
        <w:t>0</w:t>
      </w:r>
      <w:r w:rsidRPr="00FE7BFE">
        <w:rPr>
          <w:rFonts w:ascii="仿宋_GB2312" w:eastAsia="仿宋_GB2312" w:cs="仿宋_GB2312" w:hint="eastAsia"/>
          <w:sz w:val="32"/>
          <w:szCs w:val="32"/>
        </w:rPr>
        <w:t>辆，特种专业技术用车</w:t>
      </w:r>
      <w:r w:rsidRPr="00FE7BFE">
        <w:rPr>
          <w:rFonts w:ascii="仿宋_GB2312" w:eastAsia="仿宋_GB2312" w:cs="仿宋_GB2312"/>
          <w:sz w:val="32"/>
          <w:szCs w:val="32"/>
        </w:rPr>
        <w:t>0</w:t>
      </w:r>
      <w:r w:rsidRPr="00FE7BFE">
        <w:rPr>
          <w:rFonts w:ascii="仿宋_GB2312" w:eastAsia="仿宋_GB2312" w:cs="仿宋_GB2312" w:hint="eastAsia"/>
          <w:sz w:val="32"/>
          <w:szCs w:val="32"/>
        </w:rPr>
        <w:t>辆，其他车辆</w:t>
      </w:r>
      <w:r w:rsidRPr="00FE7BFE">
        <w:rPr>
          <w:rFonts w:ascii="仿宋_GB2312" w:eastAsia="仿宋_GB2312" w:cs="仿宋_GB2312"/>
          <w:sz w:val="32"/>
          <w:szCs w:val="32"/>
        </w:rPr>
        <w:t>0</w:t>
      </w:r>
      <w:r w:rsidRPr="00FE7BFE">
        <w:rPr>
          <w:rFonts w:ascii="仿宋_GB2312" w:eastAsia="仿宋_GB2312" w:cs="仿宋_GB2312" w:hint="eastAsia"/>
          <w:sz w:val="32"/>
          <w:szCs w:val="32"/>
        </w:rPr>
        <w:t>辆，其他用车主要是无，单位价值在</w:t>
      </w:r>
      <w:r w:rsidRPr="00FE7BFE">
        <w:rPr>
          <w:rFonts w:ascii="仿宋_GB2312" w:eastAsia="仿宋_GB2312" w:cs="仿宋_GB2312"/>
          <w:sz w:val="32"/>
          <w:szCs w:val="32"/>
        </w:rPr>
        <w:t>50</w:t>
      </w:r>
      <w:r w:rsidRPr="00FE7BFE">
        <w:rPr>
          <w:rFonts w:ascii="仿宋_GB2312" w:eastAsia="仿宋_GB2312" w:cs="仿宋_GB2312" w:hint="eastAsia"/>
          <w:sz w:val="32"/>
          <w:szCs w:val="32"/>
        </w:rPr>
        <w:t>万元以上的设备</w:t>
      </w:r>
      <w:r w:rsidRPr="00FE7BFE">
        <w:rPr>
          <w:rFonts w:ascii="仿宋_GB2312" w:eastAsia="仿宋_GB2312" w:cs="仿宋_GB2312"/>
          <w:sz w:val="32"/>
          <w:szCs w:val="32"/>
        </w:rPr>
        <w:t>0</w:t>
      </w:r>
      <w:r w:rsidRPr="00FE7BFE">
        <w:rPr>
          <w:rFonts w:ascii="仿宋_GB2312" w:eastAsia="仿宋_GB2312" w:cs="仿宋_GB2312" w:hint="eastAsia"/>
          <w:sz w:val="32"/>
          <w:szCs w:val="32"/>
        </w:rPr>
        <w:t>台（套），价值</w:t>
      </w:r>
      <w:r w:rsidRPr="00FE7BFE">
        <w:rPr>
          <w:rFonts w:ascii="仿宋_GB2312" w:eastAsia="仿宋_GB2312" w:cs="仿宋_GB2312"/>
          <w:sz w:val="32"/>
          <w:szCs w:val="32"/>
        </w:rPr>
        <w:t>0</w:t>
      </w:r>
      <w:r w:rsidRPr="00FE7BFE">
        <w:rPr>
          <w:rFonts w:ascii="仿宋_GB2312" w:eastAsia="仿宋_GB2312" w:cs="仿宋_GB2312" w:hint="eastAsia"/>
          <w:sz w:val="32"/>
          <w:szCs w:val="32"/>
        </w:rPr>
        <w:t>元。</w:t>
      </w:r>
    </w:p>
    <w:p w:rsidR="00714B95" w:rsidRPr="00FE7BFE" w:rsidRDefault="00714B95">
      <w:pPr>
        <w:spacing w:line="560" w:lineRule="exact"/>
        <w:ind w:firstLineChars="200" w:firstLine="640"/>
        <w:rPr>
          <w:rFonts w:ascii="仿宋_GB2312" w:eastAsia="仿宋_GB2312"/>
          <w:sz w:val="32"/>
          <w:szCs w:val="32"/>
        </w:rPr>
      </w:pPr>
      <w:r w:rsidRPr="00FE7BFE">
        <w:rPr>
          <w:rFonts w:ascii="仿宋_GB2312" w:eastAsia="仿宋_GB2312" w:cs="仿宋_GB2312" w:hint="eastAsia"/>
          <w:sz w:val="32"/>
          <w:szCs w:val="32"/>
        </w:rPr>
        <w:t>（四）民生项目、重点支出项目绩效评价结果</w:t>
      </w:r>
    </w:p>
    <w:p w:rsidR="00714B95" w:rsidRDefault="00714B95">
      <w:pPr>
        <w:spacing w:line="560" w:lineRule="exact"/>
        <w:ind w:firstLineChars="200" w:firstLine="640"/>
        <w:rPr>
          <w:rFonts w:ascii="仿宋_GB2312" w:eastAsia="仿宋_GB2312"/>
          <w:sz w:val="32"/>
          <w:szCs w:val="32"/>
        </w:rPr>
      </w:pPr>
      <w:r w:rsidRPr="00FE7BFE">
        <w:rPr>
          <w:rFonts w:ascii="仿宋_GB2312" w:eastAsia="仿宋_GB2312" w:cs="仿宋_GB2312"/>
          <w:sz w:val="32"/>
          <w:szCs w:val="32"/>
        </w:rPr>
        <w:t>2016</w:t>
      </w:r>
      <w:r w:rsidRPr="00FE7BFE">
        <w:rPr>
          <w:rFonts w:ascii="仿宋_GB2312" w:eastAsia="仿宋_GB2312" w:cs="仿宋_GB2312" w:hint="eastAsia"/>
          <w:sz w:val="32"/>
          <w:szCs w:val="32"/>
        </w:rPr>
        <w:t>年，</w:t>
      </w:r>
      <w:r w:rsidRPr="00FE7BFE">
        <w:rPr>
          <w:rFonts w:ascii="仿宋_GB2312" w:eastAsia="仿宋_GB2312" w:hAnsi="宋体" w:cs="仿宋_GB2312" w:hint="eastAsia"/>
          <w:sz w:val="32"/>
          <w:szCs w:val="32"/>
        </w:rPr>
        <w:t>塔什库尔干县老干局共</w:t>
      </w:r>
      <w:r w:rsidRPr="00FE7BFE">
        <w:rPr>
          <w:rFonts w:ascii="仿宋_GB2312" w:eastAsia="仿宋_GB2312" w:cs="仿宋_GB2312" w:hint="eastAsia"/>
          <w:sz w:val="32"/>
          <w:szCs w:val="32"/>
        </w:rPr>
        <w:t>组织对</w:t>
      </w:r>
      <w:r w:rsidRPr="00FE7BFE">
        <w:rPr>
          <w:rFonts w:ascii="仿宋_GB2312" w:eastAsia="仿宋_GB2312" w:cs="仿宋_GB2312"/>
          <w:sz w:val="32"/>
          <w:szCs w:val="32"/>
        </w:rPr>
        <w:t xml:space="preserve"> 0 </w:t>
      </w:r>
      <w:r w:rsidRPr="00FE7BFE">
        <w:rPr>
          <w:rFonts w:ascii="仿宋_GB2312" w:eastAsia="仿宋_GB2312" w:cs="仿宋_GB2312" w:hint="eastAsia"/>
          <w:sz w:val="32"/>
          <w:szCs w:val="32"/>
        </w:rPr>
        <w:t>个项目进行了预算绩效评价，涉及一般公共预算当年财政拨款</w:t>
      </w:r>
      <w:r w:rsidRPr="00FE7BFE">
        <w:rPr>
          <w:rFonts w:ascii="仿宋_GB2312" w:eastAsia="仿宋_GB2312" w:cs="仿宋_GB2312"/>
          <w:sz w:val="32"/>
          <w:szCs w:val="32"/>
        </w:rPr>
        <w:t>0</w:t>
      </w:r>
      <w:r w:rsidRPr="00FE7BFE">
        <w:rPr>
          <w:rFonts w:ascii="仿宋_GB2312" w:eastAsia="仿宋_GB2312" w:cs="仿宋_GB2312" w:hint="eastAsia"/>
          <w:sz w:val="32"/>
          <w:szCs w:val="32"/>
        </w:rPr>
        <w:t>元。绩效评价</w:t>
      </w:r>
      <w:r>
        <w:rPr>
          <w:rFonts w:ascii="仿宋_GB2312" w:eastAsia="仿宋_GB2312" w:cs="仿宋_GB2312" w:hint="eastAsia"/>
          <w:sz w:val="32"/>
          <w:szCs w:val="32"/>
        </w:rPr>
        <w:t>结果：无。</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本单位无事业收入</w:t>
      </w:r>
      <w:r>
        <w:rPr>
          <w:rFonts w:ascii="仿宋_GB2312" w:eastAsia="仿宋_GB2312" w:hint="eastAsia"/>
          <w:sz w:val="32"/>
          <w:szCs w:val="32"/>
        </w:rPr>
        <w:t>、</w:t>
      </w:r>
      <w:r>
        <w:rPr>
          <w:rFonts w:ascii="仿宋_GB2312" w:eastAsia="仿宋_GB2312" w:cs="仿宋_GB2312" w:hint="eastAsia"/>
          <w:sz w:val="32"/>
          <w:szCs w:val="32"/>
        </w:rPr>
        <w:t>经营收入。</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14B95" w:rsidRDefault="00714B9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14B95" w:rsidRDefault="00714B9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cs="仿宋_GB2312"/>
          <w:sz w:val="32"/>
          <w:szCs w:val="32"/>
        </w:rPr>
        <w:t xml:space="preserve"> </w:t>
      </w:r>
    </w:p>
    <w:p w:rsidR="00714B95" w:rsidRDefault="00714B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714B95" w:rsidRDefault="00714B95">
      <w:pPr>
        <w:spacing w:line="560" w:lineRule="exact"/>
        <w:ind w:firstLineChars="200" w:firstLine="640"/>
        <w:rPr>
          <w:rFonts w:ascii="仿宋_GB2312" w:eastAsia="仿宋_GB2312" w:cs="仿宋_GB2312"/>
          <w:sz w:val="32"/>
          <w:szCs w:val="32"/>
        </w:rPr>
      </w:pPr>
    </w:p>
    <w:p w:rsidR="00714B95" w:rsidRDefault="00714B95">
      <w:pPr>
        <w:spacing w:line="560" w:lineRule="exact"/>
        <w:ind w:firstLineChars="200" w:firstLine="640"/>
        <w:rPr>
          <w:rFonts w:ascii="仿宋_GB2312" w:eastAsia="仿宋_GB2312"/>
          <w:sz w:val="32"/>
          <w:szCs w:val="32"/>
        </w:rPr>
      </w:pPr>
    </w:p>
    <w:sectPr w:rsidR="00714B95" w:rsidSect="00214C5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B95" w:rsidRDefault="00714B95" w:rsidP="00214C56">
      <w:r>
        <w:separator/>
      </w:r>
    </w:p>
  </w:endnote>
  <w:endnote w:type="continuationSeparator" w:id="0">
    <w:p w:rsidR="00714B95" w:rsidRDefault="00714B95" w:rsidP="00214C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14B95" w:rsidRDefault="00714B9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B95" w:rsidRDefault="00714B95" w:rsidP="00214C56">
      <w:r>
        <w:separator/>
      </w:r>
    </w:p>
  </w:footnote>
  <w:footnote w:type="continuationSeparator" w:id="0">
    <w:p w:rsidR="00714B95" w:rsidRDefault="00714B95" w:rsidP="00214C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rsidP="00FE7BF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B95" w:rsidRDefault="00714B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93A106B"/>
    <w:multiLevelType w:val="singleLevel"/>
    <w:tmpl w:val="593A106B"/>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15B73"/>
    <w:rsid w:val="00140E78"/>
    <w:rsid w:val="00142BCE"/>
    <w:rsid w:val="00147040"/>
    <w:rsid w:val="00151463"/>
    <w:rsid w:val="00170582"/>
    <w:rsid w:val="001870FE"/>
    <w:rsid w:val="001943AB"/>
    <w:rsid w:val="001D09C9"/>
    <w:rsid w:val="001E453F"/>
    <w:rsid w:val="001E4658"/>
    <w:rsid w:val="001E7C6A"/>
    <w:rsid w:val="001F2B9D"/>
    <w:rsid w:val="001F33C0"/>
    <w:rsid w:val="001F6EF5"/>
    <w:rsid w:val="0020099B"/>
    <w:rsid w:val="00205C3B"/>
    <w:rsid w:val="00214C56"/>
    <w:rsid w:val="002329B4"/>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632BC"/>
    <w:rsid w:val="00380746"/>
    <w:rsid w:val="003A66F7"/>
    <w:rsid w:val="003B0831"/>
    <w:rsid w:val="003B594E"/>
    <w:rsid w:val="003C2E54"/>
    <w:rsid w:val="003D0C72"/>
    <w:rsid w:val="004011AD"/>
    <w:rsid w:val="0040177E"/>
    <w:rsid w:val="00406AB0"/>
    <w:rsid w:val="00417715"/>
    <w:rsid w:val="00420614"/>
    <w:rsid w:val="0043072D"/>
    <w:rsid w:val="00434EEE"/>
    <w:rsid w:val="00446DEF"/>
    <w:rsid w:val="0045212A"/>
    <w:rsid w:val="00454CA5"/>
    <w:rsid w:val="00457BD9"/>
    <w:rsid w:val="004743B3"/>
    <w:rsid w:val="00483718"/>
    <w:rsid w:val="00486188"/>
    <w:rsid w:val="00487059"/>
    <w:rsid w:val="00491220"/>
    <w:rsid w:val="004A08C1"/>
    <w:rsid w:val="004A28B1"/>
    <w:rsid w:val="004B0B8E"/>
    <w:rsid w:val="004B6AAB"/>
    <w:rsid w:val="004D2787"/>
    <w:rsid w:val="004D48D7"/>
    <w:rsid w:val="004D6F93"/>
    <w:rsid w:val="0050291C"/>
    <w:rsid w:val="005234DE"/>
    <w:rsid w:val="005272D8"/>
    <w:rsid w:val="00532879"/>
    <w:rsid w:val="0054464A"/>
    <w:rsid w:val="00552B99"/>
    <w:rsid w:val="005530DA"/>
    <w:rsid w:val="00557106"/>
    <w:rsid w:val="00565025"/>
    <w:rsid w:val="005766BD"/>
    <w:rsid w:val="00592401"/>
    <w:rsid w:val="00595CD5"/>
    <w:rsid w:val="005A0EA5"/>
    <w:rsid w:val="005D008D"/>
    <w:rsid w:val="005D5345"/>
    <w:rsid w:val="005D6922"/>
    <w:rsid w:val="006141F7"/>
    <w:rsid w:val="00642F1B"/>
    <w:rsid w:val="006537AC"/>
    <w:rsid w:val="00672B4C"/>
    <w:rsid w:val="006773BD"/>
    <w:rsid w:val="00687879"/>
    <w:rsid w:val="00696752"/>
    <w:rsid w:val="006A1621"/>
    <w:rsid w:val="006A2219"/>
    <w:rsid w:val="006A56FC"/>
    <w:rsid w:val="006A7356"/>
    <w:rsid w:val="006D4B96"/>
    <w:rsid w:val="006F080E"/>
    <w:rsid w:val="006F1159"/>
    <w:rsid w:val="006F13E9"/>
    <w:rsid w:val="006F3090"/>
    <w:rsid w:val="006F7FA8"/>
    <w:rsid w:val="00714B95"/>
    <w:rsid w:val="007226FB"/>
    <w:rsid w:val="0075276B"/>
    <w:rsid w:val="00774810"/>
    <w:rsid w:val="00782159"/>
    <w:rsid w:val="0079269F"/>
    <w:rsid w:val="00793D15"/>
    <w:rsid w:val="007978CD"/>
    <w:rsid w:val="007A2BDC"/>
    <w:rsid w:val="007A45D2"/>
    <w:rsid w:val="007D75E2"/>
    <w:rsid w:val="007F238C"/>
    <w:rsid w:val="007F7F6F"/>
    <w:rsid w:val="008012F4"/>
    <w:rsid w:val="008104D1"/>
    <w:rsid w:val="00815033"/>
    <w:rsid w:val="00842279"/>
    <w:rsid w:val="00847706"/>
    <w:rsid w:val="00854186"/>
    <w:rsid w:val="008664F8"/>
    <w:rsid w:val="00877032"/>
    <w:rsid w:val="00880D0D"/>
    <w:rsid w:val="00887003"/>
    <w:rsid w:val="008872A2"/>
    <w:rsid w:val="00895A64"/>
    <w:rsid w:val="008A0DC9"/>
    <w:rsid w:val="008B02AA"/>
    <w:rsid w:val="008B662B"/>
    <w:rsid w:val="008C5ABD"/>
    <w:rsid w:val="008D28A9"/>
    <w:rsid w:val="008E26A2"/>
    <w:rsid w:val="008F0450"/>
    <w:rsid w:val="009078E5"/>
    <w:rsid w:val="00910498"/>
    <w:rsid w:val="00911857"/>
    <w:rsid w:val="00912ADD"/>
    <w:rsid w:val="00921F8C"/>
    <w:rsid w:val="009273FA"/>
    <w:rsid w:val="00954B4B"/>
    <w:rsid w:val="009629E8"/>
    <w:rsid w:val="00981B28"/>
    <w:rsid w:val="00986E5F"/>
    <w:rsid w:val="009A7D21"/>
    <w:rsid w:val="009C453B"/>
    <w:rsid w:val="009C6614"/>
    <w:rsid w:val="009C7F6B"/>
    <w:rsid w:val="009F1B75"/>
    <w:rsid w:val="009F39C7"/>
    <w:rsid w:val="009F6D25"/>
    <w:rsid w:val="00A04A27"/>
    <w:rsid w:val="00A067EA"/>
    <w:rsid w:val="00A32422"/>
    <w:rsid w:val="00A3418E"/>
    <w:rsid w:val="00A407D1"/>
    <w:rsid w:val="00A57206"/>
    <w:rsid w:val="00A65801"/>
    <w:rsid w:val="00A86F81"/>
    <w:rsid w:val="00A97E66"/>
    <w:rsid w:val="00AA1759"/>
    <w:rsid w:val="00AA3003"/>
    <w:rsid w:val="00AC139B"/>
    <w:rsid w:val="00AC4897"/>
    <w:rsid w:val="00AD7784"/>
    <w:rsid w:val="00AE6CFF"/>
    <w:rsid w:val="00B0409B"/>
    <w:rsid w:val="00B1586D"/>
    <w:rsid w:val="00B21656"/>
    <w:rsid w:val="00B24563"/>
    <w:rsid w:val="00B445D1"/>
    <w:rsid w:val="00B635BA"/>
    <w:rsid w:val="00B83D2D"/>
    <w:rsid w:val="00B919A9"/>
    <w:rsid w:val="00BA5ACB"/>
    <w:rsid w:val="00BB2497"/>
    <w:rsid w:val="00BB372B"/>
    <w:rsid w:val="00C15174"/>
    <w:rsid w:val="00C17D9A"/>
    <w:rsid w:val="00C4155A"/>
    <w:rsid w:val="00C45F21"/>
    <w:rsid w:val="00C479AD"/>
    <w:rsid w:val="00C519BC"/>
    <w:rsid w:val="00C605BD"/>
    <w:rsid w:val="00C61DC5"/>
    <w:rsid w:val="00C62423"/>
    <w:rsid w:val="00C834B6"/>
    <w:rsid w:val="00C955CC"/>
    <w:rsid w:val="00CA6F46"/>
    <w:rsid w:val="00CB3117"/>
    <w:rsid w:val="00CC57F0"/>
    <w:rsid w:val="00CE1862"/>
    <w:rsid w:val="00CE37ED"/>
    <w:rsid w:val="00CF568E"/>
    <w:rsid w:val="00D16906"/>
    <w:rsid w:val="00D4613F"/>
    <w:rsid w:val="00D5318C"/>
    <w:rsid w:val="00D554FC"/>
    <w:rsid w:val="00D705CE"/>
    <w:rsid w:val="00D81E3D"/>
    <w:rsid w:val="00D949F7"/>
    <w:rsid w:val="00DA057C"/>
    <w:rsid w:val="00DA16BE"/>
    <w:rsid w:val="00DB13AB"/>
    <w:rsid w:val="00DB2FC5"/>
    <w:rsid w:val="00DE344D"/>
    <w:rsid w:val="00DE619D"/>
    <w:rsid w:val="00E058B5"/>
    <w:rsid w:val="00E14CD9"/>
    <w:rsid w:val="00E339F2"/>
    <w:rsid w:val="00E4656A"/>
    <w:rsid w:val="00E774D0"/>
    <w:rsid w:val="00E8388E"/>
    <w:rsid w:val="00E957A4"/>
    <w:rsid w:val="00EA5F52"/>
    <w:rsid w:val="00EB563F"/>
    <w:rsid w:val="00EB7DD0"/>
    <w:rsid w:val="00EC1979"/>
    <w:rsid w:val="00EC282F"/>
    <w:rsid w:val="00ED4680"/>
    <w:rsid w:val="00ED7C8E"/>
    <w:rsid w:val="00EE2E07"/>
    <w:rsid w:val="00EE66B1"/>
    <w:rsid w:val="00EF3B2C"/>
    <w:rsid w:val="00EF7B17"/>
    <w:rsid w:val="00F0364D"/>
    <w:rsid w:val="00F06CB4"/>
    <w:rsid w:val="00F16C5D"/>
    <w:rsid w:val="00F271B1"/>
    <w:rsid w:val="00F453E0"/>
    <w:rsid w:val="00F51A83"/>
    <w:rsid w:val="00F627E2"/>
    <w:rsid w:val="00F73521"/>
    <w:rsid w:val="00F81C9E"/>
    <w:rsid w:val="00F820FC"/>
    <w:rsid w:val="00FA08FE"/>
    <w:rsid w:val="00FB61FC"/>
    <w:rsid w:val="00FC1406"/>
    <w:rsid w:val="00FD009B"/>
    <w:rsid w:val="00FE477B"/>
    <w:rsid w:val="00FE7BFE"/>
    <w:rsid w:val="00FF5D03"/>
    <w:rsid w:val="00FF6A07"/>
    <w:rsid w:val="011E72F4"/>
    <w:rsid w:val="01822970"/>
    <w:rsid w:val="018F115B"/>
    <w:rsid w:val="026D139C"/>
    <w:rsid w:val="03AD2A9D"/>
    <w:rsid w:val="03E4411D"/>
    <w:rsid w:val="04743145"/>
    <w:rsid w:val="05346D03"/>
    <w:rsid w:val="07A6078A"/>
    <w:rsid w:val="07B36A1B"/>
    <w:rsid w:val="08303323"/>
    <w:rsid w:val="08944556"/>
    <w:rsid w:val="08B246D6"/>
    <w:rsid w:val="0A4C162A"/>
    <w:rsid w:val="0A5415E7"/>
    <w:rsid w:val="0B296448"/>
    <w:rsid w:val="0C0C21A7"/>
    <w:rsid w:val="0C7D3CDE"/>
    <w:rsid w:val="0DB731DF"/>
    <w:rsid w:val="0E4763CA"/>
    <w:rsid w:val="0F4C698D"/>
    <w:rsid w:val="114A03F5"/>
    <w:rsid w:val="114F3C40"/>
    <w:rsid w:val="146767C0"/>
    <w:rsid w:val="14DA1BEF"/>
    <w:rsid w:val="15566FA6"/>
    <w:rsid w:val="16B86828"/>
    <w:rsid w:val="1A494749"/>
    <w:rsid w:val="1AE3576B"/>
    <w:rsid w:val="1C371BB6"/>
    <w:rsid w:val="1D9F0F48"/>
    <w:rsid w:val="1EB15173"/>
    <w:rsid w:val="21BF641F"/>
    <w:rsid w:val="245E0CD5"/>
    <w:rsid w:val="26282EE5"/>
    <w:rsid w:val="267909BD"/>
    <w:rsid w:val="26F46BBA"/>
    <w:rsid w:val="27C94C12"/>
    <w:rsid w:val="293D190F"/>
    <w:rsid w:val="29D0364E"/>
    <w:rsid w:val="2AA77B7B"/>
    <w:rsid w:val="2AC06540"/>
    <w:rsid w:val="2B2337EB"/>
    <w:rsid w:val="2BF822AD"/>
    <w:rsid w:val="2C477288"/>
    <w:rsid w:val="315D03D9"/>
    <w:rsid w:val="332049B2"/>
    <w:rsid w:val="34194783"/>
    <w:rsid w:val="34A3605C"/>
    <w:rsid w:val="35A6415F"/>
    <w:rsid w:val="35B914CF"/>
    <w:rsid w:val="37986D16"/>
    <w:rsid w:val="38462786"/>
    <w:rsid w:val="38D71800"/>
    <w:rsid w:val="39AC1DA1"/>
    <w:rsid w:val="3B2B114C"/>
    <w:rsid w:val="3EC97762"/>
    <w:rsid w:val="3F063DB9"/>
    <w:rsid w:val="3F535516"/>
    <w:rsid w:val="3FFD420A"/>
    <w:rsid w:val="418421DC"/>
    <w:rsid w:val="41D42F57"/>
    <w:rsid w:val="41DB213C"/>
    <w:rsid w:val="41F72823"/>
    <w:rsid w:val="43997C36"/>
    <w:rsid w:val="44447855"/>
    <w:rsid w:val="457528EF"/>
    <w:rsid w:val="458864BE"/>
    <w:rsid w:val="463A6347"/>
    <w:rsid w:val="469D0CF2"/>
    <w:rsid w:val="480E141B"/>
    <w:rsid w:val="488500A1"/>
    <w:rsid w:val="490553A2"/>
    <w:rsid w:val="49355CA8"/>
    <w:rsid w:val="497C3E1B"/>
    <w:rsid w:val="49D17CA3"/>
    <w:rsid w:val="4BDA60BA"/>
    <w:rsid w:val="4C865AC3"/>
    <w:rsid w:val="4D7F713F"/>
    <w:rsid w:val="4FED4BF7"/>
    <w:rsid w:val="4FFA0EDD"/>
    <w:rsid w:val="519C37F2"/>
    <w:rsid w:val="51C45D79"/>
    <w:rsid w:val="53F918B6"/>
    <w:rsid w:val="545423DC"/>
    <w:rsid w:val="56090FF8"/>
    <w:rsid w:val="572439F4"/>
    <w:rsid w:val="57737AC3"/>
    <w:rsid w:val="581E2333"/>
    <w:rsid w:val="59B66A15"/>
    <w:rsid w:val="5B0568B6"/>
    <w:rsid w:val="5C7603C4"/>
    <w:rsid w:val="5D791C39"/>
    <w:rsid w:val="5DFC7414"/>
    <w:rsid w:val="5F14533B"/>
    <w:rsid w:val="5FA1589D"/>
    <w:rsid w:val="5FB173C0"/>
    <w:rsid w:val="5FD85F08"/>
    <w:rsid w:val="616D60A5"/>
    <w:rsid w:val="624C367E"/>
    <w:rsid w:val="63C14240"/>
    <w:rsid w:val="64CA0609"/>
    <w:rsid w:val="64D43459"/>
    <w:rsid w:val="65A8376B"/>
    <w:rsid w:val="669E6449"/>
    <w:rsid w:val="67125788"/>
    <w:rsid w:val="673B3C03"/>
    <w:rsid w:val="689F4F76"/>
    <w:rsid w:val="69A73797"/>
    <w:rsid w:val="6B5F2035"/>
    <w:rsid w:val="6B73348C"/>
    <w:rsid w:val="6C5A2149"/>
    <w:rsid w:val="6C9C4E88"/>
    <w:rsid w:val="6E721428"/>
    <w:rsid w:val="6EAC6039"/>
    <w:rsid w:val="702F4EB0"/>
    <w:rsid w:val="71591FFC"/>
    <w:rsid w:val="72E72479"/>
    <w:rsid w:val="72E95EF6"/>
    <w:rsid w:val="73164707"/>
    <w:rsid w:val="746A7B28"/>
    <w:rsid w:val="75236B9D"/>
    <w:rsid w:val="76141E20"/>
    <w:rsid w:val="76E02DAA"/>
    <w:rsid w:val="770003ED"/>
    <w:rsid w:val="77B04108"/>
    <w:rsid w:val="78514EBC"/>
    <w:rsid w:val="7AC755E8"/>
    <w:rsid w:val="7CC4773D"/>
    <w:rsid w:val="7F944E7A"/>
    <w:rsid w:val="7FF02F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5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214C56"/>
    <w:pPr>
      <w:ind w:leftChars="2500" w:left="100"/>
    </w:pPr>
    <w:rPr>
      <w:kern w:val="0"/>
    </w:rPr>
  </w:style>
  <w:style w:type="character" w:customStyle="1" w:styleId="DateChar">
    <w:name w:val="Date Char"/>
    <w:basedOn w:val="DefaultParagraphFont"/>
    <w:link w:val="Date"/>
    <w:uiPriority w:val="99"/>
    <w:semiHidden/>
    <w:locked/>
    <w:rsid w:val="00214C56"/>
    <w:rPr>
      <w:rFonts w:cs="Times New Roman"/>
      <w:sz w:val="21"/>
      <w:szCs w:val="21"/>
    </w:rPr>
  </w:style>
  <w:style w:type="paragraph" w:styleId="BalloonText">
    <w:name w:val="Balloon Text"/>
    <w:basedOn w:val="Normal"/>
    <w:link w:val="BalloonTextChar"/>
    <w:uiPriority w:val="99"/>
    <w:semiHidden/>
    <w:rsid w:val="00214C56"/>
    <w:rPr>
      <w:sz w:val="18"/>
      <w:szCs w:val="18"/>
    </w:rPr>
  </w:style>
  <w:style w:type="character" w:customStyle="1" w:styleId="BalloonTextChar">
    <w:name w:val="Balloon Text Char"/>
    <w:basedOn w:val="DefaultParagraphFont"/>
    <w:link w:val="BalloonText"/>
    <w:uiPriority w:val="99"/>
    <w:locked/>
    <w:rsid w:val="00214C56"/>
    <w:rPr>
      <w:rFonts w:cs="Times New Roman"/>
      <w:kern w:val="2"/>
      <w:sz w:val="18"/>
      <w:szCs w:val="18"/>
    </w:rPr>
  </w:style>
  <w:style w:type="paragraph" w:styleId="Footer">
    <w:name w:val="footer"/>
    <w:basedOn w:val="Normal"/>
    <w:link w:val="FooterChar"/>
    <w:uiPriority w:val="99"/>
    <w:rsid w:val="00214C5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14C56"/>
    <w:rPr>
      <w:rFonts w:cs="Times New Roman"/>
      <w:kern w:val="2"/>
      <w:sz w:val="18"/>
      <w:szCs w:val="18"/>
    </w:rPr>
  </w:style>
  <w:style w:type="paragraph" w:styleId="Header">
    <w:name w:val="header"/>
    <w:basedOn w:val="Normal"/>
    <w:link w:val="HeaderChar"/>
    <w:uiPriority w:val="99"/>
    <w:rsid w:val="00214C5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14C56"/>
    <w:rPr>
      <w:rFonts w:cs="Times New Roman"/>
      <w:kern w:val="2"/>
      <w:sz w:val="18"/>
      <w:szCs w:val="18"/>
    </w:rPr>
  </w:style>
  <w:style w:type="character" w:styleId="PageNumber">
    <w:name w:val="page number"/>
    <w:basedOn w:val="DefaultParagraphFont"/>
    <w:uiPriority w:val="99"/>
    <w:rsid w:val="00214C56"/>
    <w:rPr>
      <w:rFonts w:cs="Times New Roman"/>
    </w:rPr>
  </w:style>
  <w:style w:type="table" w:styleId="TableGrid">
    <w:name w:val="Table Grid"/>
    <w:basedOn w:val="TableNormal"/>
    <w:uiPriority w:val="99"/>
    <w:rsid w:val="00214C56"/>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518</Words>
  <Characters>2954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39</cp:revision>
  <cp:lastPrinted>2016-08-03T02:49:00Z</cp:lastPrinted>
  <dcterms:created xsi:type="dcterms:W3CDTF">2016-08-02T09:43:00Z</dcterms:created>
  <dcterms:modified xsi:type="dcterms:W3CDTF">2019-01-05T18:39:00Z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