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FDC" w:rsidRDefault="00A52FDC">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A52FDC" w:rsidRDefault="00A52FDC">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年塔什库尔干县统计局部门决算公开说明</w:t>
      </w:r>
    </w:p>
    <w:p w:rsidR="00A52FDC" w:rsidRDefault="00A52FDC">
      <w:pPr>
        <w:spacing w:line="560" w:lineRule="exact"/>
        <w:jc w:val="center"/>
        <w:rPr>
          <w:rFonts w:ascii="宋体" w:cs="宋体"/>
          <w:b/>
          <w:bCs/>
          <w:sz w:val="32"/>
          <w:szCs w:val="32"/>
        </w:rPr>
      </w:pPr>
    </w:p>
    <w:p w:rsidR="00A52FDC" w:rsidRDefault="00A52FDC" w:rsidP="001E7C2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A52FDC" w:rsidRDefault="00A52FD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塔什库尔干县统计局单位性质为行政单位全额拨款，执行会计制度为行政会计制度。独立编制机构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A52FDC" w:rsidRDefault="00A52FDC">
      <w:pPr>
        <w:snapToGrid w:val="0"/>
        <w:spacing w:line="560" w:lineRule="exact"/>
        <w:ind w:firstLineChars="200" w:firstLine="640"/>
        <w:rPr>
          <w:rFonts w:ascii="仿宋_GB2312" w:eastAsia="仿宋_GB2312" w:hAnsi="仿宋"/>
          <w:sz w:val="32"/>
          <w:szCs w:val="32"/>
        </w:rPr>
      </w:pPr>
      <w:r>
        <w:rPr>
          <w:rFonts w:ascii="仿宋_GB2312" w:eastAsia="仿宋_GB2312" w:hAnsi="宋体" w:cs="仿宋_GB2312" w:hint="eastAsia"/>
          <w:sz w:val="32"/>
          <w:szCs w:val="32"/>
        </w:rPr>
        <w:t>一、主要职能：</w:t>
      </w:r>
      <w:r>
        <w:rPr>
          <w:rStyle w:val="font71"/>
          <w:rFonts w:ascii="仿宋_GB2312" w:eastAsia="仿宋_GB2312" w:hint="eastAsia"/>
          <w:sz w:val="32"/>
          <w:szCs w:val="32"/>
        </w:rPr>
        <w:t>一级预算行政事业单位，主要</w:t>
      </w:r>
      <w:r>
        <w:rPr>
          <w:rFonts w:ascii="仿宋_GB2312" w:eastAsia="仿宋_GB2312" w:hAnsi="仿宋_GB2312" w:hint="eastAsia"/>
          <w:color w:val="000000"/>
          <w:sz w:val="32"/>
          <w:szCs w:val="32"/>
          <w:shd w:val="clear" w:color="auto" w:fill="FFFFFF"/>
        </w:rPr>
        <w:t>负责全县</w:t>
      </w:r>
      <w:r>
        <w:rPr>
          <w:rStyle w:val="font71"/>
          <w:rFonts w:ascii="仿宋_GB2312" w:eastAsia="仿宋_GB2312" w:hint="eastAsia"/>
          <w:sz w:val="32"/>
          <w:szCs w:val="32"/>
        </w:rPr>
        <w:t>综合核算、投资、商贸、工业、农业、劳动工资等</w:t>
      </w:r>
      <w:r>
        <w:rPr>
          <w:rStyle w:val="font71"/>
          <w:rFonts w:ascii="仿宋_GB2312" w:eastAsia="仿宋_GB2312"/>
          <w:sz w:val="32"/>
          <w:szCs w:val="32"/>
        </w:rPr>
        <w:t>18</w:t>
      </w:r>
      <w:r>
        <w:rPr>
          <w:rStyle w:val="font71"/>
          <w:rFonts w:ascii="仿宋_GB2312" w:eastAsia="仿宋_GB2312" w:hint="eastAsia"/>
          <w:sz w:val="32"/>
          <w:szCs w:val="32"/>
        </w:rPr>
        <w:t>个专业和统计调查工作。</w:t>
      </w:r>
    </w:p>
    <w:p w:rsidR="00A52FDC" w:rsidRDefault="00A52FD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塔什库尔干县统计局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42"/>
        <w:gridCol w:w="4639"/>
        <w:gridCol w:w="2841"/>
      </w:tblGrid>
      <w:tr w:rsidR="00A52FDC">
        <w:tc>
          <w:tcPr>
            <w:tcW w:w="1042" w:type="dxa"/>
          </w:tcPr>
          <w:p w:rsidR="00A52FDC" w:rsidRDefault="00A52FD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639" w:type="dxa"/>
          </w:tcPr>
          <w:p w:rsidR="00A52FDC" w:rsidRDefault="00A52FDC">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A52FDC" w:rsidRDefault="00A52FDC">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A52FDC">
        <w:tc>
          <w:tcPr>
            <w:tcW w:w="1042" w:type="dxa"/>
          </w:tcPr>
          <w:p w:rsidR="00A52FDC" w:rsidRDefault="00A52FDC">
            <w:pPr>
              <w:spacing w:line="560" w:lineRule="exact"/>
              <w:rPr>
                <w:rFonts w:ascii="仿宋_GB2312" w:eastAsia="仿宋_GB2312"/>
                <w:sz w:val="32"/>
                <w:szCs w:val="32"/>
              </w:rPr>
            </w:pPr>
            <w:r>
              <w:rPr>
                <w:rFonts w:ascii="仿宋_GB2312" w:eastAsia="仿宋_GB2312"/>
                <w:sz w:val="32"/>
                <w:szCs w:val="32"/>
              </w:rPr>
              <w:t>1</w:t>
            </w:r>
          </w:p>
        </w:tc>
        <w:tc>
          <w:tcPr>
            <w:tcW w:w="4639" w:type="dxa"/>
          </w:tcPr>
          <w:p w:rsidR="00A52FDC" w:rsidRDefault="00A52FD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统计局本级</w:t>
            </w:r>
          </w:p>
        </w:tc>
        <w:tc>
          <w:tcPr>
            <w:tcW w:w="2841" w:type="dxa"/>
          </w:tcPr>
          <w:p w:rsidR="00A52FDC" w:rsidRDefault="00A52FDC">
            <w:pPr>
              <w:spacing w:line="560" w:lineRule="exact"/>
              <w:rPr>
                <w:rFonts w:ascii="仿宋_GB2312" w:eastAsia="仿宋_GB2312"/>
                <w:sz w:val="32"/>
                <w:szCs w:val="32"/>
              </w:rPr>
            </w:pPr>
            <w:r>
              <w:rPr>
                <w:rFonts w:ascii="仿宋_GB2312" w:eastAsia="仿宋_GB2312" w:hint="eastAsia"/>
                <w:sz w:val="32"/>
                <w:szCs w:val="32"/>
              </w:rPr>
              <w:t>行政机关</w:t>
            </w:r>
          </w:p>
        </w:tc>
      </w:tr>
      <w:tr w:rsidR="00A52FDC">
        <w:tc>
          <w:tcPr>
            <w:tcW w:w="1042" w:type="dxa"/>
          </w:tcPr>
          <w:p w:rsidR="00A52FDC" w:rsidRDefault="00A52FDC">
            <w:pPr>
              <w:spacing w:line="560" w:lineRule="exact"/>
              <w:rPr>
                <w:rFonts w:ascii="仿宋_GB2312" w:eastAsia="仿宋_GB2312"/>
                <w:sz w:val="32"/>
                <w:szCs w:val="32"/>
              </w:rPr>
            </w:pPr>
            <w:r>
              <w:rPr>
                <w:rFonts w:ascii="仿宋_GB2312" w:eastAsia="仿宋_GB2312"/>
                <w:sz w:val="32"/>
                <w:szCs w:val="32"/>
              </w:rPr>
              <w:t>2</w:t>
            </w:r>
          </w:p>
        </w:tc>
        <w:tc>
          <w:tcPr>
            <w:tcW w:w="4639" w:type="dxa"/>
          </w:tcPr>
          <w:p w:rsidR="00A52FDC" w:rsidRDefault="00A52FD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统计局普查中心</w:t>
            </w:r>
          </w:p>
        </w:tc>
        <w:tc>
          <w:tcPr>
            <w:tcW w:w="2841" w:type="dxa"/>
          </w:tcPr>
          <w:p w:rsidR="00A52FDC" w:rsidRDefault="00A52FDC">
            <w:pPr>
              <w:spacing w:line="560" w:lineRule="exact"/>
              <w:rPr>
                <w:rFonts w:ascii="仿宋_GB2312" w:eastAsia="仿宋_GB2312"/>
                <w:sz w:val="32"/>
                <w:szCs w:val="32"/>
              </w:rPr>
            </w:pPr>
            <w:r>
              <w:rPr>
                <w:rFonts w:ascii="仿宋_GB2312" w:eastAsia="仿宋_GB2312" w:hint="eastAsia"/>
                <w:sz w:val="32"/>
                <w:szCs w:val="32"/>
              </w:rPr>
              <w:t>事业</w:t>
            </w:r>
          </w:p>
        </w:tc>
      </w:tr>
    </w:tbl>
    <w:p w:rsidR="00A52FDC" w:rsidRDefault="00A52FDC" w:rsidP="002B740A">
      <w:pPr>
        <w:snapToGrid w:val="0"/>
        <w:spacing w:line="560" w:lineRule="exact"/>
        <w:ind w:firstLineChars="200" w:firstLine="643"/>
        <w:rPr>
          <w:rFonts w:ascii="仿宋_GB2312" w:eastAsia="仿宋_GB2312" w:hAnsi="宋体"/>
          <w:b/>
          <w:bCs/>
          <w:sz w:val="32"/>
          <w:szCs w:val="32"/>
        </w:rPr>
      </w:pPr>
      <w:bookmarkStart w:id="0" w:name="YS060102"/>
    </w:p>
    <w:p w:rsidR="00A52FDC" w:rsidRDefault="00A52FDC" w:rsidP="001E7C22">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塔什库尔干县统计局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A52FDC" w:rsidRDefault="00A52FDC">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52FDC" w:rsidRDefault="00A52FDC">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52FDC" w:rsidRDefault="00A52FDC">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52FDC" w:rsidRDefault="00A52FDC">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52FDC" w:rsidRDefault="00A52F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52FDC" w:rsidRDefault="00A52F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52FDC" w:rsidRDefault="00A52F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52FDC" w:rsidRDefault="00A52FDC">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52FDC" w:rsidRDefault="00A52FDC" w:rsidP="001E7C22">
      <w:pPr>
        <w:snapToGrid w:val="0"/>
        <w:spacing w:line="560" w:lineRule="exact"/>
        <w:ind w:firstLineChars="200" w:firstLine="643"/>
        <w:rPr>
          <w:rFonts w:ascii="仿宋_GB2312" w:eastAsia="仿宋_GB2312" w:hAnsi="宋体" w:cs="仿宋_GB2312"/>
          <w:b/>
          <w:bCs/>
          <w:sz w:val="32"/>
          <w:szCs w:val="32"/>
        </w:rPr>
      </w:pPr>
    </w:p>
    <w:p w:rsidR="00A52FDC" w:rsidRDefault="00A52FDC" w:rsidP="001E7C2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塔什库尔干县统计局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A52FDC" w:rsidRDefault="00A52FD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A52FDC" w:rsidRDefault="00A52FD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1148106.33</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1148106.33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989806.33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158300</w:t>
      </w:r>
      <w:r>
        <w:rPr>
          <w:rFonts w:ascii="仿宋_GB2312" w:eastAsia="仿宋_GB2312" w:hAnsi="宋体" w:cs="仿宋_GB2312" w:hint="eastAsia"/>
          <w:sz w:val="32"/>
          <w:szCs w:val="32"/>
        </w:rPr>
        <w:t>元。</w:t>
      </w:r>
    </w:p>
    <w:bookmarkEnd w:id="0"/>
    <w:p w:rsidR="00A52FDC" w:rsidRDefault="00A52FDC">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A52FDC" w:rsidRDefault="00A52FD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1148106.33</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1148106.33</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52FDC" w:rsidRDefault="00A52FD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A52FDC" w:rsidRDefault="00A52FDC">
      <w:pPr>
        <w:snapToGrid w:val="0"/>
        <w:spacing w:line="560" w:lineRule="exact"/>
        <w:ind w:leftChars="100" w:left="210"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1148106.33</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989806.33</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158300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52FDC" w:rsidRDefault="00A52FD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A52FDC" w:rsidRDefault="00A52FDC">
      <w:pPr>
        <w:snapToGrid w:val="0"/>
        <w:spacing w:line="560" w:lineRule="exact"/>
        <w:ind w:leftChars="71" w:left="149"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A52FDC" w:rsidRDefault="00A52FD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11664</w:t>
      </w:r>
      <w:r>
        <w:rPr>
          <w:rFonts w:ascii="仿宋_GB2312" w:eastAsia="仿宋_GB2312" w:hAnsi="宋体" w:cs="仿宋_GB2312" w:hint="eastAsia"/>
          <w:sz w:val="32"/>
          <w:szCs w:val="32"/>
        </w:rPr>
        <w:t>元，其中：年末公务用车保有量为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11664</w:t>
      </w:r>
      <w:r>
        <w:rPr>
          <w:rFonts w:ascii="仿宋_GB2312" w:eastAsia="仿宋_GB2312" w:hAnsi="宋体" w:cs="仿宋_GB2312" w:hint="eastAsia"/>
          <w:sz w:val="32"/>
          <w:szCs w:val="32"/>
        </w:rPr>
        <w:t>元。</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11664</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11664</w:t>
      </w:r>
      <w:r>
        <w:rPr>
          <w:rFonts w:ascii="仿宋_GB2312" w:eastAsia="仿宋_GB2312" w:hAnsi="宋体" w:cs="仿宋_GB2312" w:hint="eastAsia"/>
          <w:sz w:val="32"/>
          <w:szCs w:val="32"/>
        </w:rPr>
        <w:t>元。</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4286</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4286</w:t>
      </w:r>
      <w:r>
        <w:rPr>
          <w:rFonts w:ascii="仿宋_GB2312" w:eastAsia="仿宋_GB2312" w:hAnsi="宋体" w:cs="仿宋_GB2312" w:hint="eastAsia"/>
          <w:sz w:val="32"/>
          <w:szCs w:val="32"/>
        </w:rPr>
        <w:t>元。主要原因为：严格控制三公经费。</w:t>
      </w:r>
    </w:p>
    <w:p w:rsidR="00A52FDC" w:rsidRDefault="00A52FD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A52FDC" w:rsidRPr="001E7C22" w:rsidRDefault="00A52FDC">
      <w:pPr>
        <w:snapToGrid w:val="0"/>
        <w:spacing w:line="560" w:lineRule="exact"/>
        <w:ind w:firstLineChars="200" w:firstLine="640"/>
        <w:rPr>
          <w:rFonts w:ascii="仿宋_GB2312" w:eastAsia="仿宋_GB2312" w:hAnsi="宋体"/>
          <w:sz w:val="32"/>
          <w:szCs w:val="32"/>
        </w:rPr>
      </w:pPr>
      <w:r w:rsidRPr="001E7C22">
        <w:rPr>
          <w:rFonts w:ascii="仿宋_GB2312" w:eastAsia="仿宋_GB2312" w:hAnsi="宋体" w:cs="仿宋_GB2312"/>
          <w:sz w:val="32"/>
          <w:szCs w:val="32"/>
        </w:rPr>
        <w:t>2016</w:t>
      </w:r>
      <w:r w:rsidRPr="001E7C22">
        <w:rPr>
          <w:rFonts w:ascii="仿宋_GB2312" w:eastAsia="仿宋_GB2312" w:hAnsi="宋体" w:cs="仿宋_GB2312" w:hint="eastAsia"/>
          <w:sz w:val="32"/>
          <w:szCs w:val="32"/>
        </w:rPr>
        <w:t>年培训费</w:t>
      </w:r>
      <w:r w:rsidRPr="001E7C22">
        <w:rPr>
          <w:rFonts w:ascii="仿宋_GB2312" w:eastAsia="仿宋_GB2312" w:hAnsi="宋体" w:cs="仿宋_GB2312"/>
          <w:sz w:val="32"/>
          <w:szCs w:val="32"/>
        </w:rPr>
        <w:t>49800.00</w:t>
      </w:r>
      <w:r w:rsidRPr="001E7C22">
        <w:rPr>
          <w:rFonts w:ascii="仿宋_GB2312" w:eastAsia="仿宋_GB2312" w:hAnsi="宋体" w:cs="仿宋_GB2312" w:hint="eastAsia"/>
          <w:sz w:val="32"/>
          <w:szCs w:val="32"/>
        </w:rPr>
        <w:t>元，主要是：</w:t>
      </w:r>
      <w:r w:rsidRPr="001E7C22">
        <w:rPr>
          <w:rFonts w:ascii="仿宋_GB2312" w:eastAsia="仿宋_GB2312" w:hint="eastAsia"/>
          <w:sz w:val="32"/>
          <w:szCs w:val="32"/>
        </w:rPr>
        <w:t>专项统计出差培训</w:t>
      </w:r>
      <w:r w:rsidRPr="001E7C22">
        <w:rPr>
          <w:rFonts w:ascii="仿宋_GB2312" w:eastAsia="仿宋_GB2312" w:hAnsi="宋体" w:cs="仿宋_GB2312" w:hint="eastAsia"/>
          <w:sz w:val="32"/>
          <w:szCs w:val="32"/>
        </w:rPr>
        <w:t>。</w:t>
      </w:r>
    </w:p>
    <w:p w:rsidR="00A52FDC" w:rsidRPr="001E7C22" w:rsidRDefault="00A52FDC">
      <w:pPr>
        <w:snapToGrid w:val="0"/>
        <w:spacing w:line="560" w:lineRule="exact"/>
        <w:rPr>
          <w:rFonts w:ascii="仿宋_GB2312" w:eastAsia="仿宋_GB2312" w:hAnsi="宋体"/>
          <w:sz w:val="32"/>
          <w:szCs w:val="32"/>
        </w:rPr>
      </w:pPr>
      <w:r w:rsidRPr="001E7C22">
        <w:rPr>
          <w:rFonts w:ascii="仿宋_GB2312" w:eastAsia="仿宋_GB2312" w:hAnsi="宋体" w:cs="仿宋_GB2312" w:hint="eastAsia"/>
          <w:sz w:val="32"/>
          <w:szCs w:val="32"/>
        </w:rPr>
        <w:t>六、预算执行情况说明</w:t>
      </w:r>
    </w:p>
    <w:p w:rsidR="00A52FDC" w:rsidRPr="001E7C22" w:rsidRDefault="00A52FDC">
      <w:pPr>
        <w:snapToGrid w:val="0"/>
        <w:spacing w:line="560" w:lineRule="exact"/>
        <w:ind w:firstLineChars="200" w:firstLine="640"/>
        <w:rPr>
          <w:rFonts w:ascii="仿宋_GB2312" w:eastAsia="仿宋_GB2312" w:hAnsi="宋体" w:cs="仿宋_GB2312"/>
          <w:sz w:val="32"/>
          <w:szCs w:val="32"/>
        </w:rPr>
      </w:pPr>
      <w:r w:rsidRPr="001E7C22">
        <w:rPr>
          <w:rFonts w:ascii="仿宋_GB2312" w:eastAsia="仿宋_GB2312" w:hAnsi="宋体" w:cs="仿宋_GB2312"/>
          <w:sz w:val="32"/>
          <w:szCs w:val="32"/>
        </w:rPr>
        <w:t>2016</w:t>
      </w:r>
      <w:r w:rsidRPr="001E7C22">
        <w:rPr>
          <w:rFonts w:ascii="仿宋_GB2312" w:eastAsia="仿宋_GB2312" w:hAnsi="宋体" w:cs="仿宋_GB2312" w:hint="eastAsia"/>
          <w:sz w:val="32"/>
          <w:szCs w:val="32"/>
        </w:rPr>
        <w:t>年本年收入</w:t>
      </w:r>
      <w:r w:rsidRPr="001E7C22">
        <w:rPr>
          <w:rFonts w:ascii="仿宋_GB2312" w:eastAsia="仿宋_GB2312" w:hAnsi="宋体" w:cs="仿宋_GB2312"/>
          <w:sz w:val="32"/>
          <w:szCs w:val="32"/>
        </w:rPr>
        <w:t>1148106.33</w:t>
      </w:r>
      <w:r w:rsidRPr="001E7C22">
        <w:rPr>
          <w:rFonts w:ascii="仿宋_GB2312" w:eastAsia="仿宋_GB2312" w:hAnsi="宋体" w:cs="仿宋_GB2312" w:hint="eastAsia"/>
          <w:sz w:val="32"/>
          <w:szCs w:val="32"/>
        </w:rPr>
        <w:t>元，比</w:t>
      </w:r>
      <w:r w:rsidRPr="001E7C22">
        <w:rPr>
          <w:rFonts w:ascii="仿宋_GB2312" w:eastAsia="仿宋_GB2312" w:hAnsi="宋体" w:cs="仿宋_GB2312"/>
          <w:sz w:val="32"/>
          <w:szCs w:val="32"/>
        </w:rPr>
        <w:t>2015</w:t>
      </w:r>
      <w:r w:rsidRPr="001E7C22">
        <w:rPr>
          <w:rFonts w:ascii="仿宋_GB2312" w:eastAsia="仿宋_GB2312" w:hAnsi="宋体" w:cs="仿宋_GB2312" w:hint="eastAsia"/>
          <w:sz w:val="32"/>
          <w:szCs w:val="32"/>
        </w:rPr>
        <w:t>年增加</w:t>
      </w:r>
      <w:r w:rsidRPr="001E7C22">
        <w:rPr>
          <w:rFonts w:ascii="仿宋_GB2312" w:eastAsia="仿宋_GB2312" w:hAnsi="宋体" w:cs="仿宋_GB2312"/>
          <w:sz w:val="32"/>
          <w:szCs w:val="32"/>
        </w:rPr>
        <w:t>484234.8</w:t>
      </w:r>
      <w:r w:rsidRPr="001E7C22">
        <w:rPr>
          <w:rFonts w:ascii="仿宋_GB2312" w:eastAsia="仿宋_GB2312" w:hAnsi="宋体" w:cs="仿宋_GB2312" w:hint="eastAsia"/>
          <w:sz w:val="32"/>
          <w:szCs w:val="32"/>
        </w:rPr>
        <w:t>元，增加原因：人员调资导致人员经费增加。</w:t>
      </w:r>
    </w:p>
    <w:p w:rsidR="00A52FDC" w:rsidRPr="001E7C22" w:rsidRDefault="00A52FDC">
      <w:pPr>
        <w:snapToGrid w:val="0"/>
        <w:spacing w:line="560" w:lineRule="exact"/>
        <w:ind w:firstLineChars="200" w:firstLine="640"/>
        <w:rPr>
          <w:rFonts w:ascii="仿宋_GB2312" w:eastAsia="仿宋_GB2312" w:hAnsi="宋体"/>
          <w:sz w:val="32"/>
          <w:szCs w:val="32"/>
        </w:rPr>
      </w:pPr>
      <w:r w:rsidRPr="001E7C22">
        <w:rPr>
          <w:rFonts w:ascii="仿宋_GB2312" w:eastAsia="仿宋_GB2312" w:hAnsi="宋体" w:cs="仿宋_GB2312"/>
          <w:sz w:val="32"/>
          <w:szCs w:val="32"/>
        </w:rPr>
        <w:t>2016</w:t>
      </w:r>
      <w:r w:rsidRPr="001E7C22">
        <w:rPr>
          <w:rFonts w:ascii="仿宋_GB2312" w:eastAsia="仿宋_GB2312" w:hAnsi="宋体" w:cs="仿宋_GB2312" w:hint="eastAsia"/>
          <w:sz w:val="32"/>
          <w:szCs w:val="32"/>
        </w:rPr>
        <w:t>年本年支出</w:t>
      </w:r>
      <w:r w:rsidRPr="001E7C22">
        <w:rPr>
          <w:rFonts w:ascii="仿宋_GB2312" w:eastAsia="仿宋_GB2312" w:hAnsi="宋体" w:cs="仿宋_GB2312"/>
          <w:sz w:val="32"/>
          <w:szCs w:val="32"/>
        </w:rPr>
        <w:t>1148106.33</w:t>
      </w:r>
      <w:r w:rsidRPr="001E7C22">
        <w:rPr>
          <w:rFonts w:ascii="仿宋_GB2312" w:eastAsia="仿宋_GB2312" w:hAnsi="宋体" w:cs="仿宋_GB2312" w:hint="eastAsia"/>
          <w:sz w:val="32"/>
          <w:szCs w:val="32"/>
        </w:rPr>
        <w:t>元，比</w:t>
      </w:r>
      <w:r w:rsidRPr="001E7C22">
        <w:rPr>
          <w:rFonts w:ascii="仿宋_GB2312" w:eastAsia="仿宋_GB2312" w:hAnsi="宋体" w:cs="仿宋_GB2312"/>
          <w:sz w:val="32"/>
          <w:szCs w:val="32"/>
        </w:rPr>
        <w:t>2015</w:t>
      </w:r>
      <w:r w:rsidRPr="001E7C22">
        <w:rPr>
          <w:rFonts w:ascii="仿宋_GB2312" w:eastAsia="仿宋_GB2312" w:hAnsi="宋体" w:cs="仿宋_GB2312" w:hint="eastAsia"/>
          <w:sz w:val="32"/>
          <w:szCs w:val="32"/>
        </w:rPr>
        <w:t>年增加</w:t>
      </w:r>
      <w:r w:rsidRPr="001E7C22">
        <w:rPr>
          <w:rFonts w:ascii="仿宋_GB2312" w:eastAsia="仿宋_GB2312" w:hAnsi="宋体" w:cs="仿宋_GB2312"/>
          <w:sz w:val="32"/>
          <w:szCs w:val="32"/>
        </w:rPr>
        <w:t>484234.8</w:t>
      </w:r>
      <w:r w:rsidRPr="001E7C22">
        <w:rPr>
          <w:rFonts w:ascii="仿宋_GB2312" w:eastAsia="仿宋_GB2312" w:hAnsi="宋体" w:cs="仿宋_GB2312" w:hint="eastAsia"/>
          <w:sz w:val="32"/>
          <w:szCs w:val="32"/>
        </w:rPr>
        <w:t>元，增加原因：人员调资导致人员经费增加。</w:t>
      </w:r>
    </w:p>
    <w:p w:rsidR="00A52FDC" w:rsidRPr="001E7C22" w:rsidRDefault="00A52FDC">
      <w:pPr>
        <w:snapToGrid w:val="0"/>
        <w:spacing w:line="560" w:lineRule="exact"/>
        <w:ind w:firstLineChars="200" w:firstLine="640"/>
        <w:rPr>
          <w:rFonts w:ascii="仿宋_GB2312" w:eastAsia="仿宋_GB2312" w:hAnsi="宋体"/>
          <w:sz w:val="32"/>
          <w:szCs w:val="32"/>
        </w:rPr>
      </w:pPr>
      <w:r w:rsidRPr="001E7C22">
        <w:rPr>
          <w:rFonts w:ascii="仿宋_GB2312" w:eastAsia="仿宋_GB2312" w:hAnsi="宋体" w:cs="仿宋_GB2312"/>
          <w:sz w:val="32"/>
          <w:szCs w:val="32"/>
        </w:rPr>
        <w:t>2016</w:t>
      </w:r>
      <w:r w:rsidRPr="001E7C22">
        <w:rPr>
          <w:rFonts w:ascii="仿宋_GB2312" w:eastAsia="仿宋_GB2312" w:hAnsi="宋体" w:cs="仿宋_GB2312" w:hint="eastAsia"/>
          <w:sz w:val="32"/>
          <w:szCs w:val="32"/>
        </w:rPr>
        <w:t>年财政拨款支出</w:t>
      </w:r>
      <w:r w:rsidRPr="001E7C22">
        <w:rPr>
          <w:rFonts w:ascii="仿宋_GB2312" w:eastAsia="仿宋_GB2312" w:hAnsi="宋体" w:cs="仿宋_GB2312"/>
          <w:sz w:val="32"/>
          <w:szCs w:val="32"/>
        </w:rPr>
        <w:t>1148106.33</w:t>
      </w:r>
      <w:r w:rsidRPr="001E7C22">
        <w:rPr>
          <w:rFonts w:ascii="仿宋_GB2312" w:eastAsia="仿宋_GB2312" w:hAnsi="宋体" w:cs="仿宋_GB2312" w:hint="eastAsia"/>
          <w:sz w:val="32"/>
          <w:szCs w:val="32"/>
        </w:rPr>
        <w:t>元，年初预算数</w:t>
      </w:r>
      <w:bookmarkStart w:id="1" w:name="_GoBack"/>
      <w:r w:rsidRPr="001E7C22">
        <w:rPr>
          <w:rFonts w:ascii="仿宋_GB2312" w:eastAsia="仿宋_GB2312" w:hAnsi="宋体" w:cs="仿宋_GB2312"/>
          <w:sz w:val="32"/>
          <w:szCs w:val="32"/>
        </w:rPr>
        <w:t>1642152.74</w:t>
      </w:r>
      <w:bookmarkEnd w:id="1"/>
      <w:r w:rsidRPr="001E7C22">
        <w:rPr>
          <w:rFonts w:ascii="仿宋_GB2312" w:eastAsia="仿宋_GB2312" w:hAnsi="宋体" w:cs="仿宋_GB2312" w:hint="eastAsia"/>
          <w:sz w:val="32"/>
          <w:szCs w:val="32"/>
        </w:rPr>
        <w:t>元，差异原因</w:t>
      </w:r>
      <w:r w:rsidRPr="001E7C22">
        <w:rPr>
          <w:rFonts w:ascii="仿宋_GB2312" w:eastAsia="仿宋_GB2312" w:hAnsi="宋体" w:cs="仿宋_GB2312"/>
          <w:sz w:val="32"/>
          <w:szCs w:val="32"/>
        </w:rPr>
        <w:t>;</w:t>
      </w:r>
      <w:r w:rsidRPr="001E7C22">
        <w:rPr>
          <w:rFonts w:ascii="仿宋_GB2312" w:eastAsia="仿宋_GB2312" w:hAnsi="宋体" w:cs="仿宋_GB2312" w:hint="eastAsia"/>
          <w:sz w:val="32"/>
          <w:szCs w:val="32"/>
        </w:rPr>
        <w:t>主要是人员经费支出比预算减少。</w:t>
      </w:r>
    </w:p>
    <w:p w:rsidR="00A52FDC" w:rsidRPr="001E7C22" w:rsidRDefault="00A52FDC">
      <w:pPr>
        <w:snapToGrid w:val="0"/>
        <w:spacing w:line="560" w:lineRule="exact"/>
        <w:ind w:firstLineChars="200" w:firstLine="640"/>
        <w:rPr>
          <w:rFonts w:ascii="仿宋_GB2312" w:eastAsia="仿宋_GB2312"/>
          <w:sz w:val="32"/>
          <w:szCs w:val="32"/>
        </w:rPr>
      </w:pPr>
      <w:r w:rsidRPr="001E7C22">
        <w:rPr>
          <w:rFonts w:ascii="仿宋_GB2312" w:eastAsia="仿宋_GB2312" w:cs="仿宋_GB2312" w:hint="eastAsia"/>
          <w:sz w:val="32"/>
          <w:szCs w:val="32"/>
        </w:rPr>
        <w:t>七、决算公开其他重要事项情况说明</w:t>
      </w:r>
    </w:p>
    <w:p w:rsidR="00A52FDC" w:rsidRDefault="00A52FDC">
      <w:pPr>
        <w:spacing w:line="560" w:lineRule="exact"/>
        <w:ind w:firstLineChars="200" w:firstLine="640"/>
        <w:rPr>
          <w:rFonts w:ascii="仿宋_GB2312" w:eastAsia="仿宋_GB2312"/>
          <w:sz w:val="32"/>
          <w:szCs w:val="32"/>
        </w:rPr>
      </w:pPr>
      <w:r w:rsidRPr="001E7C22">
        <w:rPr>
          <w:rFonts w:ascii="仿宋_GB2312" w:eastAsia="仿宋_GB2312" w:cs="仿宋_GB2312" w:hint="eastAsia"/>
          <w:sz w:val="32"/>
          <w:szCs w:val="32"/>
        </w:rPr>
        <w:t>（一）机关运行经费支出情况</w:t>
      </w:r>
    </w:p>
    <w:p w:rsidR="00A52FDC" w:rsidRDefault="00A52FDC">
      <w:pPr>
        <w:spacing w:line="560" w:lineRule="exact"/>
        <w:ind w:firstLineChars="150" w:firstLine="480"/>
        <w:rPr>
          <w:rFonts w:ascii="仿宋_GB2312" w:eastAsia="仿宋_GB2312" w:hAnsi="宋体"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塔什库尔干县统计局</w:t>
      </w:r>
      <w:r>
        <w:rPr>
          <w:rFonts w:ascii="仿宋_GB2312" w:eastAsia="仿宋_GB2312" w:cs="仿宋_GB2312" w:hint="eastAsia"/>
          <w:sz w:val="32"/>
          <w:szCs w:val="32"/>
        </w:rPr>
        <w:t>机关运行经费支出</w:t>
      </w:r>
      <w:r>
        <w:rPr>
          <w:rFonts w:ascii="仿宋_GB2312" w:eastAsia="仿宋_GB2312" w:cs="Arial"/>
          <w:color w:val="000000"/>
          <w:sz w:val="32"/>
          <w:szCs w:val="32"/>
        </w:rPr>
        <w:t>34135.19</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24331.61</w:t>
      </w:r>
      <w:r>
        <w:rPr>
          <w:rFonts w:ascii="仿宋_GB2312" w:eastAsia="仿宋_GB2312" w:cs="仿宋_GB2312" w:hint="eastAsia"/>
          <w:sz w:val="32"/>
          <w:szCs w:val="32"/>
        </w:rPr>
        <w:t>元，降低</w:t>
      </w:r>
      <w:r>
        <w:rPr>
          <w:rFonts w:ascii="仿宋_GB2312" w:eastAsia="仿宋_GB2312" w:cs="仿宋_GB2312"/>
          <w:sz w:val="32"/>
          <w:szCs w:val="32"/>
        </w:rPr>
        <w:t>41.62%</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严格控制经费。</w:t>
      </w:r>
    </w:p>
    <w:p w:rsidR="00A52FDC" w:rsidRDefault="00A52FDC">
      <w:pPr>
        <w:spacing w:line="560" w:lineRule="exact"/>
        <w:rPr>
          <w:rFonts w:ascii="仿宋_GB2312" w:eastAsia="仿宋_GB2312"/>
          <w:sz w:val="32"/>
          <w:szCs w:val="32"/>
        </w:rPr>
      </w:pPr>
      <w:r>
        <w:rPr>
          <w:rFonts w:ascii="仿宋_GB2312" w:eastAsia="仿宋_GB2312" w:cs="仿宋_GB2312" w:hint="eastAsia"/>
          <w:sz w:val="32"/>
          <w:szCs w:val="32"/>
        </w:rPr>
        <w:t>（二）政府采购支出情况</w:t>
      </w:r>
    </w:p>
    <w:p w:rsidR="00A52FDC" w:rsidRDefault="00A52FDC">
      <w:pPr>
        <w:spacing w:line="560" w:lineRule="exact"/>
        <w:ind w:firstLineChars="200" w:firstLine="640"/>
        <w:rPr>
          <w:rFonts w:ascii="仿宋_GB2312" w:eastAsia="仿宋_GB2312" w:hAnsi="宋体"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塔什库尔干县统计局</w:t>
      </w:r>
      <w:r>
        <w:rPr>
          <w:rFonts w:ascii="仿宋_GB2312" w:eastAsia="仿宋_GB2312" w:cs="仿宋_GB2312" w:hint="eastAsia"/>
          <w:sz w:val="32"/>
          <w:szCs w:val="32"/>
        </w:rPr>
        <w:t>政府采购支出总额</w:t>
      </w:r>
      <w:r>
        <w:rPr>
          <w:rFonts w:ascii="仿宋_GB2312" w:eastAsia="仿宋_GB2312" w:cs="仿宋_GB2312"/>
          <w:sz w:val="32"/>
          <w:szCs w:val="32"/>
        </w:rPr>
        <w:t>24938.18</w:t>
      </w:r>
      <w:r>
        <w:rPr>
          <w:rFonts w:ascii="仿宋_GB2312" w:eastAsia="仿宋_GB2312" w:cs="仿宋_GB2312" w:hint="eastAsia"/>
          <w:sz w:val="32"/>
          <w:szCs w:val="32"/>
        </w:rPr>
        <w:t>元，其中政府采购货物支出</w:t>
      </w:r>
      <w:r>
        <w:rPr>
          <w:rFonts w:ascii="仿宋_GB2312" w:eastAsia="仿宋_GB2312" w:cs="仿宋_GB2312"/>
          <w:sz w:val="32"/>
          <w:szCs w:val="32"/>
        </w:rPr>
        <w:t>18290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6648.18</w:t>
      </w:r>
      <w:r>
        <w:rPr>
          <w:rFonts w:ascii="仿宋_GB2312" w:eastAsia="仿宋_GB2312" w:cs="仿宋_GB2312" w:hint="eastAsia"/>
          <w:sz w:val="32"/>
          <w:szCs w:val="32"/>
        </w:rPr>
        <w:t>元。喀什地区为偏远地区，参与招投标的供应商基本为中小微企业。</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（二）国有资产占用情况</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w:t>
      </w:r>
      <w:r>
        <w:rPr>
          <w:rFonts w:ascii="仿宋_GB2312" w:eastAsia="仿宋_GB2312" w:hAnsi="宋体" w:cs="仿宋_GB2312" w:hint="eastAsia"/>
          <w:sz w:val="32"/>
          <w:szCs w:val="32"/>
        </w:rPr>
        <w:t>塔什库尔干县统计局</w:t>
      </w:r>
      <w:r>
        <w:rPr>
          <w:rFonts w:ascii="仿宋_GB2312" w:eastAsia="仿宋_GB2312" w:cs="仿宋_GB2312" w:hint="eastAsia"/>
          <w:sz w:val="32"/>
          <w:szCs w:val="32"/>
        </w:rPr>
        <w:t>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（三）民生项目、重点支出项目绩效评价结果</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塔什库尔干县统计局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A52FDC" w:rsidRDefault="00A52FD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A52FDC" w:rsidRDefault="00A52FD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A52FDC" w:rsidRDefault="00A52FD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52FDC" w:rsidRDefault="00A52FD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52FDC" w:rsidRDefault="00A52FDC">
      <w:pPr>
        <w:spacing w:line="560" w:lineRule="exact"/>
        <w:ind w:firstLineChars="200" w:firstLine="640"/>
        <w:rPr>
          <w:rFonts w:ascii="仿宋_GB2312" w:eastAsia="仿宋_GB2312" w:cs="仿宋_GB2312"/>
          <w:sz w:val="32"/>
          <w:szCs w:val="32"/>
        </w:rPr>
      </w:pPr>
    </w:p>
    <w:p w:rsidR="00A52FDC" w:rsidRDefault="00A52FDC">
      <w:pPr>
        <w:spacing w:line="560" w:lineRule="exact"/>
        <w:ind w:firstLineChars="200" w:firstLine="640"/>
        <w:rPr>
          <w:rFonts w:ascii="仿宋_GB2312" w:eastAsia="仿宋_GB2312"/>
          <w:sz w:val="32"/>
          <w:szCs w:val="32"/>
        </w:rPr>
      </w:pPr>
    </w:p>
    <w:sectPr w:rsidR="00A52FDC" w:rsidSect="00B800F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FDC" w:rsidRDefault="00A52FDC" w:rsidP="00B800FE">
      <w:r>
        <w:separator/>
      </w:r>
    </w:p>
  </w:endnote>
  <w:endnote w:type="continuationSeparator" w:id="0">
    <w:p w:rsidR="00A52FDC" w:rsidRDefault="00A52FDC" w:rsidP="00B80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A52FDC" w:rsidRDefault="00A52FD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FDC" w:rsidRDefault="00A52FDC" w:rsidP="00B800FE">
      <w:r>
        <w:separator/>
      </w:r>
    </w:p>
  </w:footnote>
  <w:footnote w:type="continuationSeparator" w:id="0">
    <w:p w:rsidR="00A52FDC" w:rsidRDefault="00A52FDC" w:rsidP="00B80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rsidP="001E7C2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FDC" w:rsidRDefault="00A52F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64DDE"/>
    <w:rsid w:val="000703F5"/>
    <w:rsid w:val="000775E8"/>
    <w:rsid w:val="00086864"/>
    <w:rsid w:val="00086A97"/>
    <w:rsid w:val="00091F7F"/>
    <w:rsid w:val="00094D69"/>
    <w:rsid w:val="000A5DE3"/>
    <w:rsid w:val="000A65DB"/>
    <w:rsid w:val="000B1596"/>
    <w:rsid w:val="000B5213"/>
    <w:rsid w:val="000C3B20"/>
    <w:rsid w:val="000E7FFD"/>
    <w:rsid w:val="0010183B"/>
    <w:rsid w:val="0011017E"/>
    <w:rsid w:val="00123888"/>
    <w:rsid w:val="00140E78"/>
    <w:rsid w:val="00142BCE"/>
    <w:rsid w:val="00147040"/>
    <w:rsid w:val="00151463"/>
    <w:rsid w:val="00170582"/>
    <w:rsid w:val="001870FE"/>
    <w:rsid w:val="001943AB"/>
    <w:rsid w:val="001B315C"/>
    <w:rsid w:val="001D09C9"/>
    <w:rsid w:val="001E4658"/>
    <w:rsid w:val="001E7C22"/>
    <w:rsid w:val="001E7C6A"/>
    <w:rsid w:val="001F2B9D"/>
    <w:rsid w:val="001F33C0"/>
    <w:rsid w:val="001F6EF5"/>
    <w:rsid w:val="0020099B"/>
    <w:rsid w:val="00205C3B"/>
    <w:rsid w:val="00240B79"/>
    <w:rsid w:val="002424F1"/>
    <w:rsid w:val="00242FE4"/>
    <w:rsid w:val="00262C89"/>
    <w:rsid w:val="00265B72"/>
    <w:rsid w:val="002677D5"/>
    <w:rsid w:val="002743C3"/>
    <w:rsid w:val="00277462"/>
    <w:rsid w:val="00287A2E"/>
    <w:rsid w:val="002B5B38"/>
    <w:rsid w:val="002B740A"/>
    <w:rsid w:val="002C37F3"/>
    <w:rsid w:val="002C677C"/>
    <w:rsid w:val="002C740B"/>
    <w:rsid w:val="002D02F4"/>
    <w:rsid w:val="00300848"/>
    <w:rsid w:val="00303B2E"/>
    <w:rsid w:val="003158E9"/>
    <w:rsid w:val="0033016C"/>
    <w:rsid w:val="00330C0E"/>
    <w:rsid w:val="00333969"/>
    <w:rsid w:val="003472C5"/>
    <w:rsid w:val="00347996"/>
    <w:rsid w:val="003632BC"/>
    <w:rsid w:val="003B0831"/>
    <w:rsid w:val="003B594E"/>
    <w:rsid w:val="003C2E54"/>
    <w:rsid w:val="003D0C72"/>
    <w:rsid w:val="003F5FF0"/>
    <w:rsid w:val="004011AD"/>
    <w:rsid w:val="0040177E"/>
    <w:rsid w:val="00406AB0"/>
    <w:rsid w:val="00412B4C"/>
    <w:rsid w:val="00417715"/>
    <w:rsid w:val="00420614"/>
    <w:rsid w:val="0043072D"/>
    <w:rsid w:val="00434EEE"/>
    <w:rsid w:val="004433B1"/>
    <w:rsid w:val="00447709"/>
    <w:rsid w:val="0045212A"/>
    <w:rsid w:val="00457BD9"/>
    <w:rsid w:val="004743B3"/>
    <w:rsid w:val="00486188"/>
    <w:rsid w:val="00487059"/>
    <w:rsid w:val="004A08C1"/>
    <w:rsid w:val="004A28B1"/>
    <w:rsid w:val="004B6AAB"/>
    <w:rsid w:val="004C0768"/>
    <w:rsid w:val="004D2787"/>
    <w:rsid w:val="004D48D7"/>
    <w:rsid w:val="004D5129"/>
    <w:rsid w:val="004D6F93"/>
    <w:rsid w:val="0050291C"/>
    <w:rsid w:val="005272D8"/>
    <w:rsid w:val="00532879"/>
    <w:rsid w:val="00534E0F"/>
    <w:rsid w:val="00541029"/>
    <w:rsid w:val="00552B99"/>
    <w:rsid w:val="00565025"/>
    <w:rsid w:val="005766BD"/>
    <w:rsid w:val="00581424"/>
    <w:rsid w:val="0059024C"/>
    <w:rsid w:val="00592401"/>
    <w:rsid w:val="00595CD5"/>
    <w:rsid w:val="005A0EA5"/>
    <w:rsid w:val="005A11AE"/>
    <w:rsid w:val="005A388C"/>
    <w:rsid w:val="005D008D"/>
    <w:rsid w:val="005D5345"/>
    <w:rsid w:val="005D6922"/>
    <w:rsid w:val="005E232E"/>
    <w:rsid w:val="00642F1B"/>
    <w:rsid w:val="006537AC"/>
    <w:rsid w:val="00672B4C"/>
    <w:rsid w:val="00676F6F"/>
    <w:rsid w:val="006773BD"/>
    <w:rsid w:val="00687879"/>
    <w:rsid w:val="00696752"/>
    <w:rsid w:val="006A1621"/>
    <w:rsid w:val="006A2219"/>
    <w:rsid w:val="006A56FC"/>
    <w:rsid w:val="006A7356"/>
    <w:rsid w:val="006B7BB5"/>
    <w:rsid w:val="006C7875"/>
    <w:rsid w:val="006D4B96"/>
    <w:rsid w:val="006F1159"/>
    <w:rsid w:val="006F13E9"/>
    <w:rsid w:val="006F3090"/>
    <w:rsid w:val="006F7FA8"/>
    <w:rsid w:val="007226FB"/>
    <w:rsid w:val="007509C4"/>
    <w:rsid w:val="007724C9"/>
    <w:rsid w:val="00774810"/>
    <w:rsid w:val="00782159"/>
    <w:rsid w:val="00793D15"/>
    <w:rsid w:val="007978CD"/>
    <w:rsid w:val="007A2A27"/>
    <w:rsid w:val="007A2BDC"/>
    <w:rsid w:val="007A3CEE"/>
    <w:rsid w:val="007D75E2"/>
    <w:rsid w:val="007E06EE"/>
    <w:rsid w:val="007F235C"/>
    <w:rsid w:val="007F238C"/>
    <w:rsid w:val="008012F4"/>
    <w:rsid w:val="008104D1"/>
    <w:rsid w:val="00815033"/>
    <w:rsid w:val="00842279"/>
    <w:rsid w:val="00847706"/>
    <w:rsid w:val="00854186"/>
    <w:rsid w:val="008664F8"/>
    <w:rsid w:val="0087411C"/>
    <w:rsid w:val="00877032"/>
    <w:rsid w:val="00880D0D"/>
    <w:rsid w:val="008872A2"/>
    <w:rsid w:val="00895A64"/>
    <w:rsid w:val="008A0DC9"/>
    <w:rsid w:val="008B02AA"/>
    <w:rsid w:val="008B4D17"/>
    <w:rsid w:val="008C5ABD"/>
    <w:rsid w:val="008D28A9"/>
    <w:rsid w:val="008E26A2"/>
    <w:rsid w:val="008F22CF"/>
    <w:rsid w:val="008F3717"/>
    <w:rsid w:val="009078E5"/>
    <w:rsid w:val="00910498"/>
    <w:rsid w:val="00912ADD"/>
    <w:rsid w:val="00921F8C"/>
    <w:rsid w:val="00924159"/>
    <w:rsid w:val="0095355F"/>
    <w:rsid w:val="00954B4B"/>
    <w:rsid w:val="0095789F"/>
    <w:rsid w:val="009629E8"/>
    <w:rsid w:val="00986E5F"/>
    <w:rsid w:val="009A31D2"/>
    <w:rsid w:val="009A7D21"/>
    <w:rsid w:val="009B1CBB"/>
    <w:rsid w:val="009C453B"/>
    <w:rsid w:val="009C7F6B"/>
    <w:rsid w:val="009E29A4"/>
    <w:rsid w:val="009F1B75"/>
    <w:rsid w:val="009F39C7"/>
    <w:rsid w:val="009F6D25"/>
    <w:rsid w:val="00A007C1"/>
    <w:rsid w:val="00A07C55"/>
    <w:rsid w:val="00A32422"/>
    <w:rsid w:val="00A3418E"/>
    <w:rsid w:val="00A407D1"/>
    <w:rsid w:val="00A4227E"/>
    <w:rsid w:val="00A52FDC"/>
    <w:rsid w:val="00A65801"/>
    <w:rsid w:val="00A97E66"/>
    <w:rsid w:val="00AA1759"/>
    <w:rsid w:val="00AA3003"/>
    <w:rsid w:val="00AC139B"/>
    <w:rsid w:val="00AC4897"/>
    <w:rsid w:val="00AD7784"/>
    <w:rsid w:val="00AE6CFF"/>
    <w:rsid w:val="00B0409B"/>
    <w:rsid w:val="00B21656"/>
    <w:rsid w:val="00B24563"/>
    <w:rsid w:val="00B635BA"/>
    <w:rsid w:val="00B800FE"/>
    <w:rsid w:val="00B919A9"/>
    <w:rsid w:val="00BA1113"/>
    <w:rsid w:val="00BA5ACB"/>
    <w:rsid w:val="00BB199E"/>
    <w:rsid w:val="00BB2497"/>
    <w:rsid w:val="00BB372B"/>
    <w:rsid w:val="00BB79FF"/>
    <w:rsid w:val="00C15174"/>
    <w:rsid w:val="00C17D9A"/>
    <w:rsid w:val="00C4155A"/>
    <w:rsid w:val="00C45F21"/>
    <w:rsid w:val="00C519BC"/>
    <w:rsid w:val="00C605BD"/>
    <w:rsid w:val="00C61DC5"/>
    <w:rsid w:val="00C62423"/>
    <w:rsid w:val="00C955CC"/>
    <w:rsid w:val="00CA6F46"/>
    <w:rsid w:val="00CB2CF6"/>
    <w:rsid w:val="00CB3117"/>
    <w:rsid w:val="00CB65EA"/>
    <w:rsid w:val="00CC57F0"/>
    <w:rsid w:val="00CD342E"/>
    <w:rsid w:val="00CD4FC3"/>
    <w:rsid w:val="00CD7C8D"/>
    <w:rsid w:val="00CE1862"/>
    <w:rsid w:val="00CE37ED"/>
    <w:rsid w:val="00D16906"/>
    <w:rsid w:val="00D326C2"/>
    <w:rsid w:val="00D4613F"/>
    <w:rsid w:val="00D5318C"/>
    <w:rsid w:val="00D554FC"/>
    <w:rsid w:val="00D81E3D"/>
    <w:rsid w:val="00D90DFF"/>
    <w:rsid w:val="00D949F7"/>
    <w:rsid w:val="00DA057C"/>
    <w:rsid w:val="00DA16BE"/>
    <w:rsid w:val="00DB13AB"/>
    <w:rsid w:val="00DB2FC5"/>
    <w:rsid w:val="00DE344D"/>
    <w:rsid w:val="00DE619D"/>
    <w:rsid w:val="00E058B5"/>
    <w:rsid w:val="00E153B3"/>
    <w:rsid w:val="00E3270E"/>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2F24"/>
    <w:rsid w:val="00F453E0"/>
    <w:rsid w:val="00F627E2"/>
    <w:rsid w:val="00F71373"/>
    <w:rsid w:val="00F81C9E"/>
    <w:rsid w:val="00F820FC"/>
    <w:rsid w:val="00F9604A"/>
    <w:rsid w:val="00FA08FE"/>
    <w:rsid w:val="00FB61FC"/>
    <w:rsid w:val="00FC1406"/>
    <w:rsid w:val="00FD6B1D"/>
    <w:rsid w:val="00FF5D03"/>
    <w:rsid w:val="01805BA5"/>
    <w:rsid w:val="01920F5A"/>
    <w:rsid w:val="040E5C88"/>
    <w:rsid w:val="06E64969"/>
    <w:rsid w:val="07613D61"/>
    <w:rsid w:val="07F5261E"/>
    <w:rsid w:val="087508D3"/>
    <w:rsid w:val="08F74E19"/>
    <w:rsid w:val="0ADA7A9C"/>
    <w:rsid w:val="0D2424BA"/>
    <w:rsid w:val="0E3A7FF6"/>
    <w:rsid w:val="0F70491A"/>
    <w:rsid w:val="11F07749"/>
    <w:rsid w:val="12184ACB"/>
    <w:rsid w:val="13EC7B26"/>
    <w:rsid w:val="156D22ED"/>
    <w:rsid w:val="162C6374"/>
    <w:rsid w:val="18414FB3"/>
    <w:rsid w:val="19A52C17"/>
    <w:rsid w:val="1AB558FA"/>
    <w:rsid w:val="1D240415"/>
    <w:rsid w:val="1D586804"/>
    <w:rsid w:val="1F7009C7"/>
    <w:rsid w:val="21A24ED4"/>
    <w:rsid w:val="21B0051B"/>
    <w:rsid w:val="22794244"/>
    <w:rsid w:val="23E21F9B"/>
    <w:rsid w:val="25973EC0"/>
    <w:rsid w:val="272A3779"/>
    <w:rsid w:val="2B4205AA"/>
    <w:rsid w:val="2C191FC4"/>
    <w:rsid w:val="2C8B1A1C"/>
    <w:rsid w:val="2CB464D8"/>
    <w:rsid w:val="2CCA378C"/>
    <w:rsid w:val="2DC14246"/>
    <w:rsid w:val="302D7DEA"/>
    <w:rsid w:val="317755B4"/>
    <w:rsid w:val="317F12AA"/>
    <w:rsid w:val="330D5D83"/>
    <w:rsid w:val="34A71689"/>
    <w:rsid w:val="38A043CA"/>
    <w:rsid w:val="3AFC13C8"/>
    <w:rsid w:val="3C420673"/>
    <w:rsid w:val="3D4932AD"/>
    <w:rsid w:val="3E4E2ACF"/>
    <w:rsid w:val="3EA319FD"/>
    <w:rsid w:val="3FB51C2F"/>
    <w:rsid w:val="3FB92866"/>
    <w:rsid w:val="409641E2"/>
    <w:rsid w:val="41622F78"/>
    <w:rsid w:val="41A40961"/>
    <w:rsid w:val="42CC59B3"/>
    <w:rsid w:val="43B87CCF"/>
    <w:rsid w:val="448C0A56"/>
    <w:rsid w:val="44C82039"/>
    <w:rsid w:val="462824DA"/>
    <w:rsid w:val="47176DA9"/>
    <w:rsid w:val="47D166D9"/>
    <w:rsid w:val="487961B6"/>
    <w:rsid w:val="4922027A"/>
    <w:rsid w:val="4B2C4FB7"/>
    <w:rsid w:val="4B311330"/>
    <w:rsid w:val="4BA71EE2"/>
    <w:rsid w:val="4BD071B0"/>
    <w:rsid w:val="4E043873"/>
    <w:rsid w:val="4E517689"/>
    <w:rsid w:val="4EC05052"/>
    <w:rsid w:val="4FEF3C52"/>
    <w:rsid w:val="506970AE"/>
    <w:rsid w:val="50883A46"/>
    <w:rsid w:val="50E2516D"/>
    <w:rsid w:val="5181519E"/>
    <w:rsid w:val="54CF6B98"/>
    <w:rsid w:val="54F3160E"/>
    <w:rsid w:val="557C5796"/>
    <w:rsid w:val="55F72D9D"/>
    <w:rsid w:val="563E2180"/>
    <w:rsid w:val="56776CA2"/>
    <w:rsid w:val="5706398C"/>
    <w:rsid w:val="575F3921"/>
    <w:rsid w:val="580A2817"/>
    <w:rsid w:val="5D7A7BD7"/>
    <w:rsid w:val="5DDA51CC"/>
    <w:rsid w:val="5E9C0F78"/>
    <w:rsid w:val="5F0000C6"/>
    <w:rsid w:val="5F9429A1"/>
    <w:rsid w:val="60674D3F"/>
    <w:rsid w:val="60D02AB1"/>
    <w:rsid w:val="61723020"/>
    <w:rsid w:val="63BC1851"/>
    <w:rsid w:val="63CB5780"/>
    <w:rsid w:val="64C47B57"/>
    <w:rsid w:val="65822DE2"/>
    <w:rsid w:val="66AD4512"/>
    <w:rsid w:val="66C20C4A"/>
    <w:rsid w:val="69D05542"/>
    <w:rsid w:val="6CDE5269"/>
    <w:rsid w:val="6F372AE2"/>
    <w:rsid w:val="6FD350DD"/>
    <w:rsid w:val="70743742"/>
    <w:rsid w:val="70D95C52"/>
    <w:rsid w:val="70E12E1B"/>
    <w:rsid w:val="72CF2C65"/>
    <w:rsid w:val="73622E08"/>
    <w:rsid w:val="74CF4D1C"/>
    <w:rsid w:val="76A95B5B"/>
    <w:rsid w:val="77BA1C24"/>
    <w:rsid w:val="78432B1C"/>
    <w:rsid w:val="78A1557B"/>
    <w:rsid w:val="7B234D4E"/>
    <w:rsid w:val="7BE64ACB"/>
    <w:rsid w:val="7C0A44E8"/>
    <w:rsid w:val="7D28270A"/>
    <w:rsid w:val="7E1F2229"/>
    <w:rsid w:val="7E317444"/>
    <w:rsid w:val="7F2B358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0F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B800FE"/>
    <w:pPr>
      <w:jc w:val="left"/>
    </w:pPr>
  </w:style>
  <w:style w:type="character" w:customStyle="1" w:styleId="CommentTextChar">
    <w:name w:val="Comment Text Char"/>
    <w:basedOn w:val="DefaultParagraphFont"/>
    <w:link w:val="CommentText"/>
    <w:uiPriority w:val="99"/>
    <w:semiHidden/>
    <w:rsid w:val="002301AB"/>
    <w:rPr>
      <w:szCs w:val="21"/>
    </w:rPr>
  </w:style>
  <w:style w:type="paragraph" w:styleId="Date">
    <w:name w:val="Date"/>
    <w:basedOn w:val="Normal"/>
    <w:next w:val="Normal"/>
    <w:link w:val="DateChar"/>
    <w:uiPriority w:val="99"/>
    <w:rsid w:val="00B800FE"/>
    <w:pPr>
      <w:ind w:leftChars="2500" w:left="100"/>
    </w:pPr>
    <w:rPr>
      <w:kern w:val="0"/>
    </w:rPr>
  </w:style>
  <w:style w:type="character" w:customStyle="1" w:styleId="DateChar">
    <w:name w:val="Date Char"/>
    <w:basedOn w:val="DefaultParagraphFont"/>
    <w:link w:val="Date"/>
    <w:uiPriority w:val="99"/>
    <w:semiHidden/>
    <w:locked/>
    <w:rsid w:val="00B800FE"/>
    <w:rPr>
      <w:rFonts w:cs="Times New Roman"/>
      <w:sz w:val="21"/>
      <w:szCs w:val="21"/>
    </w:rPr>
  </w:style>
  <w:style w:type="paragraph" w:styleId="BalloonText">
    <w:name w:val="Balloon Text"/>
    <w:basedOn w:val="Normal"/>
    <w:link w:val="BalloonTextChar"/>
    <w:uiPriority w:val="99"/>
    <w:semiHidden/>
    <w:rsid w:val="00B800FE"/>
    <w:rPr>
      <w:sz w:val="18"/>
      <w:szCs w:val="18"/>
    </w:rPr>
  </w:style>
  <w:style w:type="character" w:customStyle="1" w:styleId="BalloonTextChar">
    <w:name w:val="Balloon Text Char"/>
    <w:basedOn w:val="DefaultParagraphFont"/>
    <w:link w:val="BalloonText"/>
    <w:uiPriority w:val="99"/>
    <w:locked/>
    <w:rsid w:val="00B800FE"/>
    <w:rPr>
      <w:rFonts w:cs="Times New Roman"/>
      <w:kern w:val="2"/>
      <w:sz w:val="18"/>
      <w:szCs w:val="18"/>
    </w:rPr>
  </w:style>
  <w:style w:type="paragraph" w:styleId="Footer">
    <w:name w:val="footer"/>
    <w:basedOn w:val="Normal"/>
    <w:link w:val="FooterChar"/>
    <w:uiPriority w:val="99"/>
    <w:rsid w:val="00B800F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800FE"/>
    <w:rPr>
      <w:rFonts w:cs="Times New Roman"/>
      <w:kern w:val="2"/>
      <w:sz w:val="18"/>
      <w:szCs w:val="18"/>
    </w:rPr>
  </w:style>
  <w:style w:type="paragraph" w:styleId="Header">
    <w:name w:val="header"/>
    <w:basedOn w:val="Normal"/>
    <w:link w:val="HeaderChar"/>
    <w:uiPriority w:val="99"/>
    <w:rsid w:val="00B800F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800FE"/>
    <w:rPr>
      <w:rFonts w:cs="Times New Roman"/>
      <w:kern w:val="2"/>
      <w:sz w:val="18"/>
      <w:szCs w:val="18"/>
    </w:rPr>
  </w:style>
  <w:style w:type="character" w:styleId="PageNumber">
    <w:name w:val="page number"/>
    <w:basedOn w:val="DefaultParagraphFont"/>
    <w:uiPriority w:val="99"/>
    <w:rsid w:val="00B800FE"/>
    <w:rPr>
      <w:rFonts w:cs="Times New Roman"/>
    </w:rPr>
  </w:style>
  <w:style w:type="table" w:styleId="TableGrid">
    <w:name w:val="Table Grid"/>
    <w:basedOn w:val="TableNormal"/>
    <w:uiPriority w:val="99"/>
    <w:rsid w:val="00B800FE"/>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B800FE"/>
    <w:rPr>
      <w:rFonts w:ascii="Times New Roman" w:eastAsia="楷体_GB2312" w:hAnsi="Times New Roman" w:cs="Times New Roman"/>
      <w:sz w:val="24"/>
      <w:szCs w:val="24"/>
    </w:rPr>
  </w:style>
  <w:style w:type="character" w:styleId="CommentReference">
    <w:name w:val="annotation reference"/>
    <w:basedOn w:val="DefaultParagraphFont"/>
    <w:uiPriority w:val="99"/>
    <w:semiHidden/>
    <w:rsid w:val="00B800FE"/>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7</Pages>
  <Words>455</Words>
  <Characters>2596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54</cp:revision>
  <cp:lastPrinted>2016-08-03T02:49:00Z</cp:lastPrinted>
  <dcterms:created xsi:type="dcterms:W3CDTF">2016-08-02T09:43:00Z</dcterms:created>
  <dcterms:modified xsi:type="dcterms:W3CDTF">2019-01-05T18:42:00Z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