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塔什库尔干县人民政府网站门户网站运维及监测服务费项目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塔什库尔干塔吉克自治县人民政府办公室</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塔什库尔干塔吉克自治县人民政府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沈栖峣</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塔什库尔干县政府门户网站实施过程，对后台项目审核检测以及运行维护。通过该项目的实施，对网站全年各项后台程序进行修改维护检测。</w:t>
        <w:br/>
        <w:t>2. 主要内容及实施情况</w:t>
        <w:br/>
        <w:t>2022年度，对照国务院办公厅《检查考核指标》，政府办公室对政府网站进行了全覆盖检查，政府网站总体运行良好，根据国务院办公厅统一部署，政府网站有序通过政府信息公开平台集中公开现行有效行政规范性文件，进一步提高政策公开质量。</w:t>
        <w:br/>
        <w:t>3.项目实施主体</w:t>
        <w:br/>
        <w:t>人民政府办公室局为行政全额单位，纳入2021年部门决算编制范围的有4个办公室：领导办公室、综合办公室、信访局、收发室。</w:t>
        <w:br/>
        <w:t>编制人数32人，其中：行政人员编制14人、工勤11人、参公0人、事业编制7人。实有在职人数31人，其中：行政在职13人、工勤10人、参公0人、事业在职7人。离退休人员27人，其中：行政退休人员27人、事业退休0人。</w:t>
        <w:br/>
        <w:t>4. 资金投入和使用情况</w:t>
        <w:br/>
        <w:t>政府网站后代检测维护运行经费项目【2022】年下拨资金10万元，为预算追加资金10万，最终确定项目资金总数为10万元。</w:t>
        <w:br/>
        <w:t>截至2022年12月31日，实际支出10万元，预算执行率100%。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通过网站及时公开我县各类政策文件、新闻通告，有效的提升了我县各项政策的公开程度，全面提升塔什库尔干县门户网的职能。政府网站建设的各项工作全面展开，为了提高行政效率，加强监管，提高服务等，我街道确定专人负责网站的日常维护，内容更新，信息审核等工作，为民众提供一个安全、快捷、高效的服务平台。</w:t>
        <w:br/>
        <w:t>2.阶段性目标</w:t>
        <w:br/>
        <w:t>充分发挥县人民政府门户网站政府信息公开“主阵地”作用，加强政府门户网站和政务新媒体内容保障，深化政务公开，主动公开直接涉及人民群众生产生活的民生类、服务类信息，做好政策发布、政策解读、重点领域信息公开、督查督办、提案议案办理、会议公开等专栏建设。常态化公开重要政府信息。通过塔县人民政府门户网站公开政府信息242条（政务动态49条、政务公开193条）。依法公开县人民政府工作职能、机构设置等信息，全面公开财政预算及决算信息14篇、规范性文件10份，主动公开政府常务会议等会议信息12篇，发布政策解读4篇。长期维护新闻专题专栏4个，累计转发新闻962篇。</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3个一级指标，其中：产出指标、效益指标、满意度指标。资金投入9个二级指标；其中：数量指标、质量指标、时效指标、成本指标、经济效益指标、社会效益指标、生态效益指标、可持续影响指标、满意度指标。个性指标下设产出、效益和满意度3个一级指标，其中产出下设产出数量、产出质量、产出时效、产出成本4个2级指标，效益下设项目效益1个二级指标。满意度下设项目满意度1个二级指标.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孙军张任评价组组长，绩效评价工作职责为负责全盘工作。</w:t>
        <w:br/>
        <w:t>沈栖耀任评价组副组长，绩效评价工作职责为为对项目实施情况进行实地调查。</w:t>
        <w:br/>
        <w:t>刘耀先任评价组成员，绩效评价工作职责为负责资料审核等工作。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塔什库尔干塔吉克自治县人民政府办公室已完成2022年度政府网站后代检测维护运行项目，推动了优秀产生网站运维及检测服务效益。该项目最终评分100分，绩效评级为“优”。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（1）立项依据充分性：结合单位的绩效自评职责，并组织实施。围绕2022年度工作重点和工作计划制定经费预算，根据评分标准，该指标不扣分，得3分。</w:t>
        <w:br/>
        <w:t>（2）立项程序规范性：根据决策依据编制工作计划和经费预算，经过与孙军张分管领导进行沟通、筛选确定经费预算计划，上党委会研究确定最终预算方案，根据评分标准，该指标不扣分，得2分。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（1）资金到位率：财政资金足额拨付到位，牵头单位能够及时足额按照合同约定将项目资金拨付给联合体单位，根据评分标准，该指标不扣分，得5分。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（4）管理制度健全性：制定了政府办相关管理办法，对财政专项资金进行严格管理，基本做到了专款专用，根据评分标准，该指标不扣分，得2分。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项目产出类指标包括产出数量、产出质量、产出时效、产出成本四方面的内容，由5个三级指标构成，权重分为50分，实际得分50分，得分率为100%。</w:t>
        <w:br/>
        <w:t>项目产出指标得分情况</w:t>
        <w:br/>
        <w:t>三级指标	权重	得分率	实际得分</w:t>
        <w:br/>
        <w:t>产出数量	10	100%	10</w:t>
        <w:br/>
        <w:t>产出质量	20	100%	20</w:t>
        <w:br/>
        <w:t>产出时效	10	100%	10</w:t>
        <w:br/>
        <w:t>成本情况	10	100%	10</w:t>
        <w:br/>
        <w:t>合计	50	100%	50</w:t>
        <w:br/>
        <w:t>（1）对于“产出数量”</w:t>
        <w:br/>
        <w:t>运维网站单位数量1个，与预期目标一致，根据评分标准，该指标不扣分，得10分。</w:t>
        <w:br/>
        <w:t>合计得10分。</w:t>
        <w:br/>
        <w:t>（2）对于“产出质量”：</w:t>
        <w:br/>
        <w:t>网站运维及检测服务达标率100%，与预期目标一致，根据评分标准，该指标不扣分，得5分。</w:t>
        <w:br/>
        <w:t>资金足额拨付率100%，与预期目标一致，根据评分标准，该指标不扣分，得5分。</w:t>
        <w:br/>
        <w:t>合计得10分。</w:t>
        <w:br/>
        <w:t>（3）对于“产出时效”：</w:t>
        <w:br/>
        <w:t>项目资金按时拨付率100%，与途中预期目标指标一致，根据评分标准，该指标不扣分，得10分。</w:t>
        <w:br/>
        <w:t>（4）对于“产出成本”：</w:t>
        <w:br/>
        <w:t>网站运维及监测服务费总成本10万元，项目经费都能控制绩效目标范围内，根据评分标准，该指标不扣分，得10分。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项目效益类指标包括项目效益2个方面的内容，由3个三级指标构成，权重分为40分，实际得分40分，得分率为100%。</w:t>
        <w:br/>
        <w:t>项目绩效指标得分情况</w:t>
        <w:br/>
        <w:t>三级指标	权重	得分率	实际得分</w:t>
        <w:br/>
        <w:t>社会效益	10	100%	10</w:t>
        <w:br/>
        <w:t>			</w:t>
        <w:br/>
        <w:t>可持续影响指标	10	100%	10</w:t>
        <w:br/>
        <w:t>合计	20	100%	20</w:t>
        <w:br/>
        <w:t>1.实施效益指标：</w:t>
        <w:br/>
        <w:t>（1）对于“社会效益指标”：</w:t>
        <w:br/>
        <w:t>有效提升，保证全县网站正常运行，与预期指标一致，根据评分标准，该指标不扣分，得5分。</w:t>
        <w:br/>
        <w:t>（2）对于“可持续影响指标”：</w:t>
        <w:br/>
        <w:t>持续保障网站正常运行1年，与预期指标一致，根据评分标准，该指标不扣分，得5分。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对于“满意度指标：受益人员满意度100%，与预期目标一致，根据评分标准，该指标不扣分,得10分。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政府网站运行经费项目预算10万元，到位10万元，实际支出10万元，预算执行率为100%，项目绩效指标总体完成率为100%，无偏差。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完善建言献策系统。建言献策系统是24小时为网民开放的在线留言系统，网民可以随时登陆政府网站，对自己关心的热点问题发表意见和看法。通过这个平台，了解民生，体察民意，为领导科学决策提供参考和帮助。</w:t>
        <w:br/>
        <w:t>（二）存在问题及原因分析</w:t>
        <w:br/>
        <w:t>1、政府网站监督管理水平有待提高。本季度检查发现，东莞市政府门户网站仍未严格执行信息发布“先审后发”“三审三校”制度，出现严重表述错误。省生态环境厅网站对公开网民留言审核把关不严，出现不当言论信息。部分网站内容保障能力不足，造成公众获取信息不及时，如阳江高新技术产业开发区网站、省民政厅网站多个动态栏目长期未更新，高州市政府门户网站转载来源不规范的信息导致重要内容缺失。部分单位监督管理不到位，未按要求做好政府网站日常巡检工作，如兴宁市政府门户网站多个栏目空白，江海区政府门户网站多处链接无法正常访问等。部分网站答复网民找错留言质量不高、格式错乱、语气生硬，被驳回重办。</w:t>
        <w:br/>
        <w:t>2、政务新媒体常态化监管仍需加强。本季度政务新媒体信息不更新问题比较突出，共有10个账号监测时间点前2周内无更新。韶关市“浈江警视”抖音短视频在上季度被通报更新不及时后，本季度仍未整改。有的账号疏于运维监管，未及时清理已超过时效的链接或栏目，如省卫生健康委员会“广东卫生信息”微信订阅号菜单栏个别链接无法打开，清远市“清远商务”微信订阅号“消费券”栏目活动结束后未及时调整更新或撤销下线。省高等学校毕业生就业指导中心“广东大学生就业创业”微信服务号未严格落实政务新媒体管理要求，账号在第三方平台注销后未在全国政务新媒体信息报送系统中及时关停下线。部分运维人员使用自动登录功能、使用移动设备登录政务新媒体账号，因误操作发布不当信息。</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