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中央支持地方公共文化服务体系建设补助资金（新时代文明实践中心建设项目）项目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中共塔什库尔干塔吉克自治县委员会宣传部</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塔什库尔干塔吉克自治县委员会</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康厚强</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2022〕23号）和自治区财政厅《自治区财政支出绩效评价管理暂行办法》等相关政策文件与规定，旨在评价塔什库尔干县新时代文明实践中心项目实施前期、过程及效果，评价财政预算资金使用的效率及效益。通过该项目的实施，建成后要求新时代文明新风，积极带头，严格遵守和执行有关政策和规定，自觉做移风易俗活动的倡导者。努力推动使干部在日常工作生活出行中，带头倡导文明新风，培养良好公共卫生习惯和文明交通行为。</w:t>
        <w:br/>
        <w:t>2. 主要内容及实施情况</w:t>
        <w:br/>
        <w:t>要求新时代文明新风，积极带头，严格遵守和执行有关政策和规定，自觉做移风易俗活动的倡导者。努力推动使干部在日常工作生活出行中，带头倡导文明新风，培养良好公共卫生习惯和文明交通行为，坚决同损害公共卫生、乱贴乱画、乱扔垃圾、破坏公共设施、违反交通规则等丑陋行为作斗争，努力形成爱护环境、崇尚文明、遵规守法的良好社会风尚。</w:t>
        <w:br/>
        <w:t>3.项目实施主体</w:t>
        <w:br/>
        <w:t>塔什库尔干县委宣传部为行政管理的正科级单位，纳入2021年部门决算编制范围的有3个办公室：塔什库尔干县新闻出版局，塔什库尔干县人民政府新闻办公室、塔什库尔干县精神文明建设指导委员会办公室。</w:t>
        <w:br/>
        <w:t>年末编制人数15名，行政编制8名,（含工勤编1名），事业编制7名。年未实有总人数17名，其中行政人员9名，事业人员8名；退休人员6名，其中行政退休3名，事业退休3名。</w:t>
        <w:br/>
        <w:t>4. 资金投入和使用情况</w:t>
        <w:br/>
        <w:t>塔什库尔干县【2022】20号共安排下达资金50万元，为确保实施本项目资金，最终确定项目资金总数为50万元。</w:t>
        <w:br/>
        <w:t>截至2022年12月31日，实际支出0.5万元，预算执行率100%。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2022年坚持以习近平新时代中国特色社会主义思想为指导，深入学习贯彻党的十九届六中全会和第三次中央新疆工作座谈会精神，特别是习近平总书记的重要讲话精神，完整准确贯彻新时代党的治疆方略，紧紧围绕社会稳定和长治久安总目标，向全疆所有县（市，区）覆盖，推进文明实践中心建设与乡村振兴，发挥更大效用。</w:t>
        <w:br/>
        <w:t>2.阶段性目标</w:t>
        <w:br/>
        <w:t>坚持以习近平新时代中国特色社会主义思想为指导，全面贯彻党的十九大和十九届历次全会精神，贯彻落实第三次中央新疆工作座谈会特别是习近平总书记的重要讲话精神，完整准确贯彻新时代党的治疆方略，紧紧围绕社会稳定和长治久安总目标，着眼凝聚群众、引导群众，以文化人、成风化俗，按照中央和自治区党委关于新时代文明实践中心建设的有关要求，整合各类资源，创新方式方法，健全体制机制，加强志愿服务建设，深化拓展新时代文明实践中心建设，确保全区每个县（市、区）新时代文明实践志愿服务队伍达到8支以上，全年开展集中性活动10场（次）以上，打造志愿服务活动品牌数量5个以上，有效整合阵地活动资源、形成富有新疆特色的工作经验，提高新时代文明实践志愿者骨干培训覆盖率和群众对新时代文明实践工作的满意率，推进新时代文明实践中心建设与乡村振兴、基层党建、文化润疆贯通融合，实现更大发展、发挥更大效用。</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3个一级指标，其中：项目决策下设项目立项、绩效目标、资金投入9个二级指标；过程下设资金管理和组织实施7个二级指标。个性指标下设产出和效益2个一级指标，其中产出下设产出数量、产出质量、产出时效、产出成本7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康厚强任评价组组长，绩效评价工作职责为负责全盘工作。</w:t>
        <w:br/>
        <w:t>黄渠成任评价组副组长，绩效评价工作职责为为对项目实施情况进行实地调查。</w:t>
        <w:br/>
        <w:t>图尔荪古丽任评价组成员，绩效评价工作职责为负责资料审核等工作。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塔什库尔干新时代文明实践中心项目得分情况表</w:t>
        <w:br/>
        <w:t>一级指标	权重	得分率	实际得分</w:t>
        <w:br/>
        <w:t>项目决策	10	100%	10</w:t>
        <w:br/>
        <w:t>项目过程	10	100%	10</w:t>
        <w:br/>
        <w:t>项目产出	50	100%	50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中央支持地方公共文化服务体系建设补助资金（新时代文明实践中心建设项目）项目已完成公共文化服务体系建设补助资金（新时代文明实践中心建设项目）支出。开展文明实践活动有效提高群众对乡村振兴、基层党建的认识。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（1）立项依据充分性：结合中共塔什库尔干塔吉克自治县委员会宣传部职责，并组织实施。围绕塔什库尔干塔吉克自治县年度工作重点和工作计划制定经费预算，根据评分标准，该指标不扣分，得3分。</w:t>
        <w:br/>
        <w:t>（2）立项程序规范性：根据决策依据编制工作计划和经费预算，经过与康厚强分管领导进行沟通、筛选确定经费预算计划，上党委会研究确定最终预算方案，根据评分标准，该指标不扣分，得2分。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新时代文明实践中心建设数量53个，与预期目标一致，根据评分标准，该指标不扣分，得2.5分。</w:t>
        <w:br/>
        <w:t>新时代文明实践中心建设乡镇数量2个，与预期目标一致，根据评分标准，该指标不扣分，得2.5分。</w:t>
        <w:br/>
        <w:t>文明实践志愿服务队伍数量8支，与预期目标一致，根据评分标准，该指标不扣分，得2.5分。</w:t>
        <w:br/>
        <w:t>新时代文实践中心全年开展集中性示范活动数量10次，与预期目标一致，根据评分标准，该指标不扣分，得2.5分。</w:t>
        <w:br/>
        <w:t>合计得10分。</w:t>
        <w:br/>
        <w:t>（2）对于“产出质量”：</w:t>
        <w:br/>
        <w:t>有影响力的文明实践志愿服务活动品牌数量5个，与预期目标一致，根据评分标准，该指标不扣分，得5分。</w:t>
        <w:br/>
        <w:t>项目资金足额拨付率100%，与预期目标一致，根据评分标准，该指标不扣分，得5分。</w:t>
        <w:br/>
        <w:t>合计得10分。</w:t>
        <w:br/>
        <w:t>（3）对于“产出时效”：</w:t>
        <w:br/>
        <w:t>资金到位及时率100%，与预期目标指标一致，根据评分标准，该指标不扣分，得2.5分。</w:t>
        <w:br/>
        <w:t>资金拨付及时率100%，与预期目标一致，根据评分标准，该指标不扣分，得2.5分。</w:t>
        <w:br/>
        <w:t>项目开工时间2022年1月，与预期目标一致，根据评分标准，该指标不扣分，得2.5分。</w:t>
        <w:br/>
        <w:t>项目结束时间2022年12月，与预期目标一致，根据评分标准，该指标不扣分，得2.5分。</w:t>
        <w:br/>
        <w:t>合计得10分。</w:t>
        <w:br/>
        <w:t>（4）对于“产出成本”：</w:t>
        <w:br/>
        <w:t>新时代文明实践站建设成本0.9万元，项目经费都能控制绩效目标范围内，根据评分标准，该指标不扣分，得5分。</w:t>
        <w:br/>
        <w:t>新时代文明实践中心宣传标语制作经费2.3万元，项目经费都能控制绩效目标范围内，根据评分标准，该指标不扣分，得5分。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开展文明实践活动有效提高群众对乡村振兴、基层党建的认识，与预期指标一致，根据评分标准，该指标不扣分，得5分。</w:t>
        <w:br/>
        <w:t>（2）对于“可持续影响指标”：</w:t>
        <w:br/>
        <w:t>文明实践站可持续使用年限10年，与预期指标一致，根据评分标准，该指标不扣分，得5分。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对于“满意度指标：群众对文明实践工作的满意度97%，与预期目标一致，根据评分标准，该指标不扣分,得10分。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五、预算执行进度与绩效指标偏差情况</w:t>
        <w:br/>
        <w:t>中央支持地方公共文化服务体系建设补助资金（新时代文明实践中心建设项目）项目项目预算50万元，到位50万元，实际支出50万元，预算执行率为100%，项目绩效指标总体完成率为100%，无偏差。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六、主要经验及做法、存在的问题及原因分析</w:t>
        <w:b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七、有关建议</w:t>
        <w:b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八、其他需要说明的问题</w:t>
        <w:b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