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2022年自治区基层政协补助经费项目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中国人民政治协商会议塔什库尔干塔吉克自治县委员会办公室（本级）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中国人民政治协商会议塔什库尔干塔吉克自治县委员</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夏提姑丽</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本年《关于2022年自治区基层政协补助经费补助专项资金有关事项的通知》（新协办传[2021]7号）的文件，本项目资金主要用于主要用于办公设备配件及购买，人员出差费，制作乡镇委员联络室制度牌，购买办公耗材等。</w:t>
        <w:br/>
        <w:t>2. 主要内容及实施情况</w:t>
        <w:br/>
        <w:t xml:space="preserve"> 项目实施前，我单位制定《县政协基层政协补助资金实施计划》，积极与县财政局对接，及时上报此专项补助经费使用计划，出差费根据相关文件测算，项目实施过程中严格按照实施方案进行实施并及时进行监督管理，项目实施后是否进行及时验收及后期维护。</w:t>
        <w:br/>
        <w:t>项目负责人为夏提姑丽，主要职责严格按照财政专项资金管理办法和地区财政资金管理制度支付资金；资金支付由本单位主管财务领导、县财政局等各级部门审批审核；资金的支付有完整的审批程序和手续符合制度要求。</w:t>
        <w:br/>
        <w:t>3.项目实施主体</w:t>
        <w:br/>
        <w:t>中国人民政治协商会议塔什库尔干塔吉克自治县委员会办公室为行政单位，纳入2022年部门决算编制范围的有四委两室：经科教文经科教文卫委、提案委员会、宣传学习和文史委员委、民族宗教法制委员会、行政办公室、委员联络工作室。</w:t>
        <w:br/>
        <w:t>编制人数18人，其中：行政人员编制15人、工勤3人。实有在职人数12人，其中：行政在职9人、工勤3人。离退休人员22人，其中：行政退休人员22人。</w:t>
        <w:br/>
        <w:t>4. 资金投入和使用情况</w:t>
        <w:br/>
        <w:t>新协办传[2021]7号共安排下达资金5万元，最终确定项目资金总数为5万元。</w:t>
        <w:br/>
        <w:t>截至2022年12月31日，实际支出5万元，预算执行率100%。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自治区为补助基层政协机关运行经费5万元。此经费主要是购置固定资产打印机1台，用于购置部分办公用品和领导干部差旅费。改善办公条件，有效保障开展各项工作，提高公共服务水平，，政协委员满意度达95%以上。</w:t>
        <w:br/>
        <w:t>2.阶段性目标</w:t>
        <w:br/>
        <w:t>本项目实施前，我单位制定《县政协基层政协补助资金实施计划》，积极与县财政局对接，及时上报此专项补助经费使用计划，住宿费按实际市场价格进行预算，交通费根据路途远近据实进行资金测算，项目实施过程中严格按照实施方案进行实施并及时进行监督管理，项目实施后进行及时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夏提姑丽任评价组组长，绩效评价工作职责为负责全盘工作。</w:t>
        <w:br/>
        <w:t>吐尔洪任评价组副组长，绩效评价工作职责为为对项目实施情况进行实地调查。</w:t>
        <w:br/>
        <w:t>瓦尔斯任评价组成员，绩效评价工作职责为负责资料审核等工作。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xml:space="preserve"> 2022年自治区基层政协机关运行经费补助资金项目得分情况表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2022年自治区基层政协机关运行经费补助项目已完成100%，补充了机关办公经费的正常运转，工费等办公各项费用，保障了政协委员各项履职活动。该项目最终评分100分，绩效评级为“优”。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（1）立项依据充分性：结合中国人民政治协商会议塔什库尔干 塔吉克自治县委员会办公室职责，并组织实施。围绕塔什库尔干塔吉克自治县年度工作重点和工作计划制定经费预算，根据评分标准，该指标不扣分，得3分。</w:t>
        <w:br/>
        <w:t>（2）立项程序规范性：根据决策依据编制工作计划和经费预算，经过与夏提古丽分管领导进行沟通、筛选确定经费预算计划，上党委会研究确定最终预算方案，根据评分标准，该指标不扣分，得2分。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（4）管理制度健全性：制定了塔什库尔干塔吉克自治县财政局相关管理办法，对财政专项资金进行严格管理，基本做到了专款专用，根据评分标准，该指标不扣分，得2分。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办公耗材8套，与预期目标一致，根据评分标准，该指标不扣分，得3分。</w:t>
        <w:br/>
        <w:t>人员出差5次，与预期目标一致，根据评分标准，该指标不扣分，得3分。</w:t>
        <w:br/>
        <w:t>办公设备配件维修及购买23个，与预期目标一致，根据评分标准，该指标不扣分，得2分。</w:t>
        <w:br/>
        <w:t>乡镇委员联络室制度牌10套，与预期目标一致，根据评分标准，该指标不扣分，得2分。</w:t>
        <w:br/>
        <w:t>合计得10分。</w:t>
        <w:br/>
        <w:t>（2）对于“产出质量”：</w:t>
        <w:br/>
        <w:t>工作完成率100%，与预期目标一致，根据评分标准，该指标不扣分，得10分。</w:t>
        <w:br/>
        <w:t>合计得10分。</w:t>
        <w:br/>
        <w:t>（3）对于“产出时效”：</w:t>
        <w:br/>
        <w:t>资金发放及时率100%，与预期目标一致，根据评分标准，该指标不扣分，得5分。</w:t>
        <w:br/>
        <w:t>项目完工时间2022年12月，与预期目标指标一致，根据评分标准，该指标不扣分，得5分。</w:t>
        <w:br/>
        <w:t>合计得10分。</w:t>
        <w:br/>
        <w:t>（4）对于“产出成本”：</w:t>
        <w:br/>
        <w:t>办公耗材总费用费1785元，与预期目标一致，根据评分标准，该指标不扣分，得3分。</w:t>
        <w:br/>
        <w:t>出差总费用费1200元，与预期目标一致，根据评分标准，该指标不扣分，得3分。</w:t>
        <w:br/>
        <w:t>办公设备配件维修及购买费用1074.78元，与预期目标一致，根据评分标准，该指标不扣分，得2分。</w:t>
        <w:br/>
        <w:t>乡镇委员联络室制度牌总费用500元，与预期目标一致，根据评分标准，该指标不扣分，得2分。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有效提高政协委员各项履职活动，与预期指标一致，根据评分标准，该指标不扣分，得5分。</w:t>
        <w:br/>
        <w:t>（2）对于“可持续影响指标”：</w:t>
        <w:br/>
        <w:t>可持续提高政协工作影响年限1年，与预期指标一致，根据评分标准，该指标不扣分，得5分。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对于“满意度指标：受益对象满意度人员满意度97%，与预期目标一致，根据评分标准，该指标不扣分,得10分。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2022年自治区基层政协补助经费项目预算5万元，到位5万元，实际支出5万元，预算执行率为100%，项目绩效指标总体完成率为100%，无偏差。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