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中国人民政治协商会议塔什库尔干塔吉克自治县委员会办公室2024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0CC54D">
      <w:r>
        <w:br w:type="page"/>
      </w:r>
    </w:p>
    <w:p w14:paraId="0BE9A0F7">
      <w:pPr>
        <w:spacing w:line="640" w:lineRule="exact"/>
        <w:jc w:val="center"/>
        <w:outlineLvl w:val="1"/>
      </w:pPr>
      <w:r>
        <w:rPr>
          <w:rFonts w:ascii="黑体" w:hAnsi="黑体" w:eastAsia="黑体"/>
          <w:sz w:val="32"/>
        </w:rPr>
        <w:t>第一部分 单位概况</w:t>
      </w:r>
    </w:p>
    <w:p w14:paraId="60DD2604">
      <w:pPr>
        <w:spacing w:line="640" w:lineRule="exact"/>
        <w:ind w:firstLine="640"/>
        <w:jc w:val="both"/>
        <w:outlineLvl w:val="2"/>
      </w:pPr>
      <w:r>
        <w:rPr>
          <w:rFonts w:ascii="黑体" w:hAnsi="黑体" w:eastAsia="黑体"/>
          <w:sz w:val="32"/>
        </w:rPr>
        <w:t>一、主要职能</w:t>
      </w:r>
    </w:p>
    <w:p w14:paraId="693D19EF">
      <w:pPr>
        <w:spacing w:line="580" w:lineRule="exact"/>
        <w:ind w:firstLine="640"/>
        <w:jc w:val="both"/>
      </w:pPr>
      <w:r>
        <w:rPr>
          <w:rFonts w:ascii="仿宋_GB2312" w:hAnsi="仿宋_GB2312" w:eastAsia="仿宋_GB2312"/>
          <w:sz w:val="32"/>
        </w:rPr>
        <w:t>（一）提案委员会。制定政协提案工作方案和委员会年度工作计划并组织实施;负责委员提案的征集、审查、汇总和立案等工作，起草提案工作报告和提案审查报告;做好委员提案交办、督办和提案办理情况的反馈工作;加强与政协委员、政协其他专委会、人民团体、各界别委员的联系，组织收集整理社情民意和各界人士的意见、建议，积极开展学习、调研、视察等活动。</w:t>
      </w:r>
    </w:p>
    <w:p w14:paraId="67F4C734">
      <w:pPr>
        <w:spacing w:line="580" w:lineRule="exact"/>
        <w:ind w:firstLine="640"/>
        <w:jc w:val="both"/>
      </w:pPr>
      <w:r>
        <w:rPr>
          <w:rFonts w:ascii="仿宋_GB2312" w:hAnsi="仿宋_GB2312" w:eastAsia="仿宋_GB2312"/>
          <w:sz w:val="32"/>
        </w:rPr>
        <w:t>（二）经科教文卫委员会。学习宣传贯彻党和国家的基本路线和有关方针、政策，推动经科教文卫界别的委员参政议政;负责就县域城市经济、农业农村经济、人力资源、科学技术、教育、文化、体育、卫生、环境工作等方面的重要问题组织委员开展专题调研和视察，组织委员撰写提案、反映社情民意信息。</w:t>
      </w:r>
    </w:p>
    <w:p w14:paraId="56B4F010">
      <w:pPr>
        <w:spacing w:line="580" w:lineRule="exact"/>
        <w:ind w:firstLine="640"/>
        <w:jc w:val="both"/>
      </w:pPr>
      <w:r>
        <w:rPr>
          <w:rFonts w:ascii="仿宋_GB2312" w:hAnsi="仿宋_GB2312" w:eastAsia="仿宋_GB2312"/>
          <w:sz w:val="32"/>
        </w:rPr>
        <w:t>（三）宣传学习和文史委员会，负责组织委员学习、宣传党和国家关于文化艺术、文史等方面的法律法规和方针政策;负责有关文史资料的征集、整理、研究、编撰和出版工作;就文化艺术文史问题开展调查研究，提出意见、建议和提案，团结和联系文化艺术文史界委员反映社情民意。</w:t>
      </w:r>
    </w:p>
    <w:p w14:paraId="2D30299F">
      <w:pPr>
        <w:spacing w:line="580" w:lineRule="exact"/>
        <w:ind w:firstLine="640"/>
        <w:jc w:val="both"/>
      </w:pPr>
      <w:r>
        <w:rPr>
          <w:rFonts w:ascii="仿宋_GB2312" w:hAnsi="仿宋_GB2312" w:eastAsia="仿宋_GB2312"/>
          <w:sz w:val="32"/>
        </w:rPr>
        <w:t>（四）民族</w:t>
      </w:r>
      <w:r>
        <w:rPr>
          <w:rFonts w:hint="eastAsia" w:ascii="仿宋_GB2312" w:hAnsi="仿宋_GB2312" w:eastAsia="仿宋_GB2312"/>
          <w:sz w:val="32"/>
          <w:lang w:eastAsia="zh-CN"/>
        </w:rPr>
        <w:t>ZJ</w:t>
      </w:r>
      <w:r>
        <w:rPr>
          <w:rFonts w:ascii="仿宋_GB2312" w:hAnsi="仿宋_GB2312" w:eastAsia="仿宋_GB2312"/>
          <w:sz w:val="32"/>
        </w:rPr>
        <w:t>法制委员会。负责组织委员学习、宣传、贯彻执行党和国家关于社会事务、法制、民族</w:t>
      </w:r>
      <w:r>
        <w:rPr>
          <w:rFonts w:hint="eastAsia" w:ascii="仿宋_GB2312" w:hAnsi="仿宋_GB2312" w:eastAsia="仿宋_GB2312"/>
          <w:sz w:val="32"/>
          <w:lang w:eastAsia="zh-CN"/>
        </w:rPr>
        <w:t>ZJ</w:t>
      </w:r>
      <w:r>
        <w:rPr>
          <w:rFonts w:ascii="仿宋_GB2312" w:hAnsi="仿宋_GB2312" w:eastAsia="仿宋_GB2312"/>
          <w:sz w:val="32"/>
        </w:rPr>
        <w:t>等方面的法律法规和方针政策;密切联系民族、</w:t>
      </w:r>
      <w:r>
        <w:rPr>
          <w:rFonts w:hint="eastAsia" w:ascii="仿宋_GB2312" w:hAnsi="仿宋_GB2312" w:eastAsia="仿宋_GB2312"/>
          <w:sz w:val="32"/>
          <w:lang w:eastAsia="zh-CN"/>
        </w:rPr>
        <w:t>ZJ</w:t>
      </w:r>
      <w:r>
        <w:rPr>
          <w:rFonts w:ascii="仿宋_GB2312" w:hAnsi="仿宋_GB2312" w:eastAsia="仿宋_GB2312"/>
          <w:sz w:val="32"/>
        </w:rPr>
        <w:t>及侨联界委员和代表人士，听取和反映他们的意见和建议;组织本委员会委员调查了解国家的民族</w:t>
      </w:r>
      <w:r>
        <w:rPr>
          <w:rFonts w:hint="eastAsia" w:ascii="仿宋_GB2312" w:hAnsi="仿宋_GB2312" w:eastAsia="仿宋_GB2312"/>
          <w:sz w:val="32"/>
          <w:lang w:eastAsia="zh-CN"/>
        </w:rPr>
        <w:t>ZJ</w:t>
      </w:r>
      <w:r>
        <w:rPr>
          <w:rFonts w:ascii="仿宋_GB2312" w:hAnsi="仿宋_GB2312" w:eastAsia="仿宋_GB2312"/>
          <w:sz w:val="32"/>
        </w:rPr>
        <w:t>政策的贯彻执行情况，对民族</w:t>
      </w:r>
      <w:r>
        <w:rPr>
          <w:rFonts w:hint="eastAsia" w:ascii="仿宋_GB2312" w:hAnsi="仿宋_GB2312" w:eastAsia="仿宋_GB2312"/>
          <w:sz w:val="32"/>
          <w:lang w:eastAsia="zh-CN"/>
        </w:rPr>
        <w:t>ZJ</w:t>
      </w:r>
      <w:r>
        <w:rPr>
          <w:rFonts w:ascii="仿宋_GB2312" w:hAnsi="仿宋_GB2312" w:eastAsia="仿宋_GB2312"/>
          <w:sz w:val="32"/>
        </w:rPr>
        <w:t>工作方面的重要问题进行调查研究，提出意见建议;督促</w:t>
      </w:r>
      <w:r>
        <w:rPr>
          <w:rFonts w:hint="eastAsia" w:ascii="仿宋_GB2312" w:hAnsi="仿宋_GB2312" w:eastAsia="仿宋_GB2312"/>
          <w:sz w:val="32"/>
          <w:lang w:eastAsia="zh-CN"/>
        </w:rPr>
        <w:t>ZJ</w:t>
      </w:r>
      <w:r>
        <w:rPr>
          <w:rFonts w:ascii="仿宋_GB2312" w:hAnsi="仿宋_GB2312" w:eastAsia="仿宋_GB2312"/>
          <w:sz w:val="32"/>
        </w:rPr>
        <w:t>界人士发挥在维护新疆社会稳固和长治久安事业中的作用。</w:t>
      </w:r>
    </w:p>
    <w:p w14:paraId="05B99E06">
      <w:pPr>
        <w:spacing w:line="580" w:lineRule="exact"/>
        <w:ind w:firstLine="640"/>
        <w:jc w:val="both"/>
      </w:pPr>
      <w:r>
        <w:rPr>
          <w:rFonts w:ascii="仿宋_GB2312" w:hAnsi="仿宋_GB2312" w:eastAsia="仿宋_GB2312"/>
          <w:sz w:val="32"/>
        </w:rPr>
        <w:t>（五）办公室。负责县政协全体会议、常务委员会议和主席办公会议等的会务工作;负责县政协各专门委员会之间的协调工作;负责县政协宣传、社情民意和信息化建设工作;负责机关党建、行政、机要、档案、财务管理、干部人事和机构编制等工作;承办县政协常委会议、主席会议交办的其他事项。</w:t>
      </w:r>
    </w:p>
    <w:p w14:paraId="66FA1DD0">
      <w:pPr>
        <w:spacing w:line="580" w:lineRule="exact"/>
        <w:ind w:firstLine="640"/>
        <w:jc w:val="both"/>
      </w:pPr>
      <w:r>
        <w:rPr>
          <w:rFonts w:ascii="仿宋_GB2312" w:hAnsi="仿宋_GB2312" w:eastAsia="仿宋_GB2312"/>
          <w:sz w:val="32"/>
        </w:rPr>
        <w:t>（六）委员工作联络室。负责政协各界别委员的联络、服务、管理工作;负责政协委员履职管理和绩效考核工作;负责政协委员的协商推荐、委员调整等日常服务工作;负责驻麦的自治区、地区政协委员的联络和服务工作;负责县政协委员会的来信来访工作;负责其他属于委员会履职服务和管理工作方面的事务。</w:t>
      </w:r>
    </w:p>
    <w:p w14:paraId="7510DAEE">
      <w:pPr>
        <w:spacing w:line="640" w:lineRule="exact"/>
        <w:ind w:firstLine="640"/>
        <w:jc w:val="both"/>
        <w:outlineLvl w:val="2"/>
      </w:pPr>
      <w:r>
        <w:rPr>
          <w:rFonts w:ascii="黑体" w:hAnsi="黑体" w:eastAsia="黑体"/>
          <w:sz w:val="32"/>
        </w:rPr>
        <w:t>二、机构设置及人员情况</w:t>
      </w:r>
    </w:p>
    <w:p w14:paraId="38562F4A">
      <w:pPr>
        <w:spacing w:line="580" w:lineRule="exact"/>
        <w:ind w:firstLine="640"/>
        <w:jc w:val="both"/>
      </w:pPr>
      <w:r>
        <w:rPr>
          <w:rFonts w:ascii="仿宋_GB2312" w:hAnsi="仿宋_GB2312" w:eastAsia="仿宋_GB2312"/>
          <w:sz w:val="32"/>
        </w:rPr>
        <w:t>中国人民政治协商会议塔什库尔干塔吉克自治县委员会办公室2024年度，实有人数43人，其中：在职人员14人，减少5人；离休人员0人，增加0人；退休人员29人,增加3人。</w:t>
      </w:r>
    </w:p>
    <w:p w14:paraId="33A72CA2">
      <w:pPr>
        <w:spacing w:line="580" w:lineRule="exact"/>
        <w:ind w:firstLine="640"/>
        <w:jc w:val="both"/>
      </w:pPr>
      <w:r>
        <w:rPr>
          <w:rFonts w:hint="eastAsia" w:ascii="仿宋_GB2312" w:hAnsi="仿宋_GB2312" w:eastAsia="仿宋_GB2312"/>
          <w:sz w:val="32"/>
          <w:lang w:val="en-US" w:eastAsia="zh-CN"/>
        </w:rPr>
        <w:t>单位</w:t>
      </w:r>
      <w:r>
        <w:rPr>
          <w:rFonts w:ascii="仿宋_GB2312" w:hAnsi="仿宋_GB2312" w:eastAsia="仿宋_GB2312"/>
          <w:sz w:val="32"/>
        </w:rPr>
        <w:t>无下属预算单位，下设6个科室，分别是：提案委员会、经科教文卫委员会、民族</w:t>
      </w:r>
      <w:r>
        <w:rPr>
          <w:rFonts w:hint="eastAsia" w:ascii="仿宋_GB2312" w:hAnsi="仿宋_GB2312" w:eastAsia="仿宋_GB2312"/>
          <w:sz w:val="32"/>
          <w:lang w:eastAsia="zh-CN"/>
        </w:rPr>
        <w:t>ZJ</w:t>
      </w:r>
      <w:r>
        <w:rPr>
          <w:rFonts w:ascii="仿宋_GB2312" w:hAnsi="仿宋_GB2312" w:eastAsia="仿宋_GB2312"/>
          <w:sz w:val="32"/>
        </w:rPr>
        <w:t>法制委员会、办公室、委员工作联络室、宣传学习和文史委员会。</w:t>
      </w:r>
    </w:p>
    <w:p w14:paraId="488766F2">
      <w:r>
        <w:br w:type="page"/>
      </w:r>
    </w:p>
    <w:p w14:paraId="07F1D939">
      <w:pPr>
        <w:spacing w:line="240" w:lineRule="auto"/>
        <w:jc w:val="center"/>
        <w:outlineLvl w:val="1"/>
      </w:pPr>
      <w:r>
        <w:rPr>
          <w:rFonts w:ascii="黑体" w:hAnsi="黑体" w:eastAsia="黑体"/>
          <w:sz w:val="32"/>
        </w:rPr>
        <w:t>第二部分 部门决算情况说明</w:t>
      </w:r>
    </w:p>
    <w:p w14:paraId="032578A9">
      <w:pPr>
        <w:spacing w:line="640" w:lineRule="exact"/>
        <w:ind w:firstLine="640"/>
        <w:jc w:val="both"/>
        <w:outlineLvl w:val="2"/>
      </w:pPr>
      <w:r>
        <w:rPr>
          <w:rFonts w:ascii="黑体" w:hAnsi="黑体" w:eastAsia="黑体"/>
          <w:sz w:val="32"/>
        </w:rPr>
        <w:t>一、收入支出决算总体情况说明</w:t>
      </w:r>
    </w:p>
    <w:p w14:paraId="149874EA">
      <w:pPr>
        <w:spacing w:line="580" w:lineRule="exact"/>
        <w:ind w:firstLine="640"/>
        <w:jc w:val="both"/>
      </w:pPr>
      <w:r>
        <w:rPr>
          <w:rFonts w:ascii="仿宋_GB2312" w:hAnsi="仿宋_GB2312" w:eastAsia="仿宋_GB2312"/>
          <w:b/>
          <w:sz w:val="32"/>
        </w:rPr>
        <w:t>2024年度收入总计519.12万元，</w:t>
      </w:r>
      <w:r>
        <w:rPr>
          <w:rFonts w:ascii="仿宋_GB2312" w:hAnsi="仿宋_GB2312" w:eastAsia="仿宋_GB2312"/>
          <w:b w:val="0"/>
          <w:sz w:val="32"/>
        </w:rPr>
        <w:t>其中：本年收入合计519.12万元，使用非财政拨款结余（含专用结余）0.00万元，年初结转和结余0.00万元。</w:t>
      </w:r>
    </w:p>
    <w:p w14:paraId="5BAE3219">
      <w:pPr>
        <w:spacing w:line="580" w:lineRule="exact"/>
        <w:ind w:firstLine="640"/>
        <w:jc w:val="both"/>
      </w:pPr>
      <w:r>
        <w:rPr>
          <w:rFonts w:ascii="仿宋_GB2312" w:hAnsi="仿宋_GB2312" w:eastAsia="仿宋_GB2312"/>
          <w:b/>
          <w:sz w:val="32"/>
        </w:rPr>
        <w:t>2024年度支出总计519.12万元，</w:t>
      </w:r>
      <w:r>
        <w:rPr>
          <w:rFonts w:ascii="仿宋_GB2312" w:hAnsi="仿宋_GB2312" w:eastAsia="仿宋_GB2312"/>
          <w:b w:val="0"/>
          <w:sz w:val="32"/>
        </w:rPr>
        <w:t>其中：本年支出合计519.12万元，结余分配0.00万元，年末结转和结余0.00万元。</w:t>
      </w:r>
    </w:p>
    <w:p w14:paraId="45143838">
      <w:pPr>
        <w:spacing w:line="580" w:lineRule="exact"/>
        <w:ind w:firstLine="640"/>
        <w:jc w:val="both"/>
      </w:pPr>
      <w:r>
        <w:rPr>
          <w:rFonts w:ascii="仿宋_GB2312" w:hAnsi="仿宋_GB2312" w:eastAsia="仿宋_GB2312"/>
          <w:b w:val="0"/>
          <w:sz w:val="32"/>
        </w:rPr>
        <w:t>收入支出总体与上年相比，减少16.64万元，下降3.11%，主要原因是：本年在职人员减少，相关人员经费较上年减少。</w:t>
      </w:r>
    </w:p>
    <w:p w14:paraId="305CC9F0">
      <w:pPr>
        <w:spacing w:line="640" w:lineRule="exact"/>
        <w:ind w:firstLine="640"/>
        <w:jc w:val="both"/>
        <w:outlineLvl w:val="2"/>
      </w:pPr>
      <w:r>
        <w:rPr>
          <w:rFonts w:ascii="黑体" w:hAnsi="黑体" w:eastAsia="黑体"/>
          <w:sz w:val="32"/>
        </w:rPr>
        <w:t>二、收入决算情况说明</w:t>
      </w:r>
    </w:p>
    <w:p w14:paraId="1BAA0E1E">
      <w:pPr>
        <w:spacing w:line="580" w:lineRule="exact"/>
        <w:ind w:firstLine="640"/>
        <w:jc w:val="both"/>
      </w:pPr>
      <w:r>
        <w:rPr>
          <w:rFonts w:ascii="仿宋_GB2312" w:hAnsi="仿宋_GB2312" w:eastAsia="仿宋_GB2312"/>
          <w:b/>
          <w:sz w:val="32"/>
        </w:rPr>
        <w:t>本年收入519.12万元，</w:t>
      </w:r>
      <w:r>
        <w:rPr>
          <w:rFonts w:ascii="仿宋_GB2312" w:hAnsi="仿宋_GB2312" w:eastAsia="仿宋_GB2312"/>
          <w:b w:val="0"/>
          <w:sz w:val="32"/>
        </w:rPr>
        <w:t>其中：财政拨款收入519.12万元，占100.00%；上级补助收入0.00万元，占0.00%；事业收入0.00万元，占0.00%；经营收入0.00万元，占0.00%；附属单位上缴收入0.00万元，占0.00%；其他收入0.00万元，占0.00%。</w:t>
      </w:r>
    </w:p>
    <w:p w14:paraId="7C0DDB56">
      <w:pPr>
        <w:spacing w:line="640" w:lineRule="exact"/>
        <w:ind w:firstLine="640"/>
        <w:jc w:val="both"/>
        <w:outlineLvl w:val="2"/>
      </w:pPr>
      <w:r>
        <w:rPr>
          <w:rFonts w:ascii="黑体" w:hAnsi="黑体" w:eastAsia="黑体"/>
          <w:sz w:val="32"/>
        </w:rPr>
        <w:t>三、支出决算情况说明</w:t>
      </w:r>
    </w:p>
    <w:p w14:paraId="6175D00A">
      <w:pPr>
        <w:spacing w:line="580" w:lineRule="exact"/>
        <w:ind w:firstLine="640"/>
        <w:jc w:val="both"/>
      </w:pPr>
      <w:r>
        <w:rPr>
          <w:rFonts w:ascii="仿宋_GB2312" w:hAnsi="仿宋_GB2312" w:eastAsia="仿宋_GB2312"/>
          <w:b/>
          <w:sz w:val="32"/>
        </w:rPr>
        <w:t>本年支出519.12万元，</w:t>
      </w:r>
      <w:r>
        <w:rPr>
          <w:rFonts w:ascii="仿宋_GB2312" w:hAnsi="仿宋_GB2312" w:eastAsia="仿宋_GB2312"/>
          <w:b w:val="0"/>
          <w:sz w:val="32"/>
        </w:rPr>
        <w:t>其中：基本支出475.13万元，占91.53%；项目支出43.99万元，占8.47%；上缴上级支出0.00万元，占0.00%；经营支出0.00万元，占0.00%；对附属单位补助支出0.00万元，占0.00%。</w:t>
      </w:r>
    </w:p>
    <w:p w14:paraId="3E4ECD6F">
      <w:pPr>
        <w:spacing w:line="640" w:lineRule="exact"/>
        <w:ind w:firstLine="640"/>
        <w:jc w:val="both"/>
        <w:outlineLvl w:val="2"/>
      </w:pPr>
      <w:r>
        <w:rPr>
          <w:rFonts w:ascii="黑体" w:hAnsi="黑体" w:eastAsia="黑体"/>
          <w:sz w:val="32"/>
        </w:rPr>
        <w:t>四、财政拨款收入支出决算总体情况说明</w:t>
      </w:r>
    </w:p>
    <w:p w14:paraId="435718DB">
      <w:pPr>
        <w:spacing w:line="580" w:lineRule="exact"/>
        <w:ind w:firstLine="640"/>
        <w:jc w:val="both"/>
      </w:pPr>
      <w:r>
        <w:rPr>
          <w:rFonts w:ascii="仿宋_GB2312" w:hAnsi="仿宋_GB2312" w:eastAsia="仿宋_GB2312"/>
          <w:b/>
          <w:sz w:val="32"/>
        </w:rPr>
        <w:t>2024年度财政拨款收入总计519.12万元，</w:t>
      </w:r>
      <w:r>
        <w:rPr>
          <w:rFonts w:ascii="仿宋_GB2312" w:hAnsi="仿宋_GB2312" w:eastAsia="仿宋_GB2312"/>
          <w:b w:val="0"/>
          <w:sz w:val="32"/>
        </w:rPr>
        <w:t>其中：年初财政拨款结转和结余0.00万元，本年财政拨款收入519.12万元。</w:t>
      </w:r>
      <w:r>
        <w:rPr>
          <w:rFonts w:ascii="仿宋_GB2312" w:hAnsi="仿宋_GB2312" w:eastAsia="仿宋_GB2312"/>
          <w:b/>
          <w:sz w:val="32"/>
        </w:rPr>
        <w:t>财政拨款支出总计519.12万元，</w:t>
      </w:r>
      <w:r>
        <w:rPr>
          <w:rFonts w:ascii="仿宋_GB2312" w:hAnsi="仿宋_GB2312" w:eastAsia="仿宋_GB2312"/>
          <w:b w:val="0"/>
          <w:sz w:val="32"/>
        </w:rPr>
        <w:t>其中：年末财政拨款结转和结余0.00万元，本年财政拨款支出519.12万元。</w:t>
      </w:r>
    </w:p>
    <w:p w14:paraId="6B8456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减少16.64万元，下降3.11%，主要原因是：本年在职人员减少，相关人员经费较上年减少。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年初预算数558.32万元，决算数519.12万元，预决算差异率-7.02%，主要原因是：本年在职人员减少，年中调减人员经费，导致预决算存在差异。</w:t>
      </w:r>
    </w:p>
    <w:p w14:paraId="1DC436F1">
      <w:pPr>
        <w:spacing w:line="640" w:lineRule="exact"/>
        <w:ind w:firstLine="640"/>
        <w:jc w:val="both"/>
        <w:outlineLvl w:val="2"/>
      </w:pPr>
      <w:r>
        <w:rPr>
          <w:rFonts w:ascii="黑体" w:hAnsi="黑体" w:eastAsia="黑体"/>
          <w:sz w:val="32"/>
        </w:rPr>
        <w:t>五、一般公共预算财政拨款支出决算情况说明</w:t>
      </w:r>
    </w:p>
    <w:p w14:paraId="3759A856">
      <w:pPr>
        <w:spacing w:line="640" w:lineRule="exact"/>
        <w:ind w:firstLine="640"/>
        <w:jc w:val="both"/>
        <w:outlineLvl w:val="3"/>
      </w:pPr>
      <w:r>
        <w:rPr>
          <w:rFonts w:ascii="楷体_GB2312" w:hAnsi="楷体_GB2312" w:eastAsia="楷体_GB2312"/>
          <w:b/>
          <w:sz w:val="32"/>
        </w:rPr>
        <w:t>（一）一般公共预算财政拨款支出决算总体情况</w:t>
      </w:r>
    </w:p>
    <w:p w14:paraId="14838B12">
      <w:pPr>
        <w:spacing w:line="580" w:lineRule="exact"/>
        <w:ind w:firstLine="640"/>
        <w:jc w:val="both"/>
      </w:pPr>
      <w:r>
        <w:rPr>
          <w:rFonts w:ascii="仿宋_GB2312" w:hAnsi="仿宋_GB2312" w:eastAsia="仿宋_GB2312"/>
          <w:b/>
          <w:sz w:val="32"/>
        </w:rPr>
        <w:t>2024年度一般公共预算财政拨款支出519.12万元，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减少16.64万元，下降3.11%，主要原因是：本年在职人员减少，相关人员经费较上年减少。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年初预算数558.32万元，决算数519.12万元，预决算差异率-7.02%，主要原因是：本年在职人员减少，年中调减人员经费，导致预决算存在差异。</w:t>
      </w:r>
    </w:p>
    <w:p w14:paraId="7FB6BF75">
      <w:pPr>
        <w:spacing w:line="640" w:lineRule="exact"/>
        <w:ind w:firstLine="640"/>
        <w:jc w:val="both"/>
        <w:outlineLvl w:val="3"/>
      </w:pPr>
      <w:r>
        <w:rPr>
          <w:rFonts w:ascii="楷体_GB2312" w:hAnsi="楷体_GB2312" w:eastAsia="楷体_GB2312"/>
          <w:b/>
          <w:sz w:val="32"/>
        </w:rPr>
        <w:t>（二）一般公共预算财政拨款支出决算结构情况</w:t>
      </w:r>
    </w:p>
    <w:p w14:paraId="2ACA410B">
      <w:pPr>
        <w:spacing w:line="580" w:lineRule="exact"/>
        <w:ind w:firstLine="640"/>
        <w:jc w:val="both"/>
      </w:pPr>
      <w:r>
        <w:rPr>
          <w:rFonts w:ascii="仿宋_GB2312" w:hAnsi="仿宋_GB2312" w:eastAsia="仿宋_GB2312"/>
          <w:b w:val="0"/>
          <w:sz w:val="32"/>
        </w:rPr>
        <w:t>1.一般公共服务支出(类)350.81万元,占67.58%。</w:t>
      </w:r>
    </w:p>
    <w:p w14:paraId="271E2156">
      <w:pPr>
        <w:spacing w:line="580" w:lineRule="exact"/>
        <w:ind w:firstLine="640"/>
        <w:jc w:val="both"/>
      </w:pPr>
      <w:r>
        <w:rPr>
          <w:rFonts w:ascii="仿宋_GB2312" w:hAnsi="仿宋_GB2312" w:eastAsia="仿宋_GB2312"/>
          <w:b w:val="0"/>
          <w:sz w:val="32"/>
        </w:rPr>
        <w:t>2.社会保障和就业支出(类)110.40万元,占21.27%。</w:t>
      </w:r>
    </w:p>
    <w:p w14:paraId="631C5C94">
      <w:pPr>
        <w:spacing w:line="580" w:lineRule="exact"/>
        <w:ind w:firstLine="640"/>
        <w:jc w:val="both"/>
      </w:pPr>
      <w:r>
        <w:rPr>
          <w:rFonts w:ascii="仿宋_GB2312" w:hAnsi="仿宋_GB2312" w:eastAsia="仿宋_GB2312"/>
          <w:b w:val="0"/>
          <w:sz w:val="32"/>
        </w:rPr>
        <w:t>3.卫生健康支出(类)19.43万元,占3.74%。</w:t>
      </w:r>
    </w:p>
    <w:p w14:paraId="7AAEE27A">
      <w:pPr>
        <w:spacing w:line="580" w:lineRule="exact"/>
        <w:ind w:firstLine="640"/>
        <w:jc w:val="both"/>
      </w:pPr>
      <w:r>
        <w:rPr>
          <w:rFonts w:ascii="仿宋_GB2312" w:hAnsi="仿宋_GB2312" w:eastAsia="仿宋_GB2312"/>
          <w:b w:val="0"/>
          <w:sz w:val="32"/>
        </w:rPr>
        <w:t>4.住房保障支出(类)31.48万元,占6.06%。</w:t>
      </w:r>
    </w:p>
    <w:p w14:paraId="7D9EB8BD">
      <w:pPr>
        <w:spacing w:line="580" w:lineRule="exact"/>
        <w:ind w:firstLine="640"/>
        <w:jc w:val="both"/>
      </w:pPr>
      <w:r>
        <w:rPr>
          <w:rFonts w:ascii="仿宋_GB2312" w:hAnsi="仿宋_GB2312" w:eastAsia="仿宋_GB2312"/>
          <w:b w:val="0"/>
          <w:sz w:val="32"/>
        </w:rPr>
        <w:t>5.其他支出(类)7.00万元,占1.35%。</w:t>
      </w:r>
    </w:p>
    <w:p w14:paraId="25D2E26C">
      <w:pPr>
        <w:spacing w:line="640" w:lineRule="exact"/>
        <w:ind w:firstLine="640"/>
        <w:jc w:val="both"/>
        <w:outlineLvl w:val="3"/>
      </w:pPr>
      <w:r>
        <w:rPr>
          <w:rFonts w:ascii="楷体_GB2312" w:hAnsi="楷体_GB2312" w:eastAsia="楷体_GB2312"/>
          <w:b/>
          <w:sz w:val="32"/>
        </w:rPr>
        <w:t>（三）一般公共预算财政拨款支出决算具体情况</w:t>
      </w:r>
    </w:p>
    <w:p w14:paraId="53A4384A">
      <w:pPr>
        <w:spacing w:line="580" w:lineRule="exact"/>
        <w:ind w:firstLine="640"/>
        <w:jc w:val="both"/>
      </w:pPr>
      <w:r>
        <w:rPr>
          <w:rFonts w:ascii="仿宋_GB2312" w:hAnsi="仿宋_GB2312" w:eastAsia="仿宋_GB2312"/>
          <w:b w:val="0"/>
          <w:sz w:val="32"/>
        </w:rPr>
        <w:t>1.一般公共服务支出(类)政协事务(款)行政运行(项):支出决算数为258.21万元，比上年决算减少22.41万元，下降7.99%,主要原因是：本年在职人员减少，相关人员经费较上年减少。</w:t>
      </w:r>
    </w:p>
    <w:p w14:paraId="5BC21DD3">
      <w:pPr>
        <w:spacing w:line="580" w:lineRule="exact"/>
        <w:ind w:firstLine="640"/>
        <w:jc w:val="both"/>
      </w:pPr>
      <w:r>
        <w:rPr>
          <w:rFonts w:ascii="仿宋_GB2312" w:hAnsi="仿宋_GB2312" w:eastAsia="仿宋_GB2312"/>
          <w:b w:val="0"/>
          <w:sz w:val="32"/>
        </w:rPr>
        <w:t>2.一般公共服务支出(类)政协事务(款)一般行政管理事务(项):支出决算数为8.36万元，比上年决算减少0.06万元，下降0.71%,主要原因是：本年委员活动经费较上年减少。</w:t>
      </w:r>
    </w:p>
    <w:p w14:paraId="3640382F">
      <w:pPr>
        <w:spacing w:line="580" w:lineRule="exact"/>
        <w:ind w:firstLine="640"/>
        <w:jc w:val="both"/>
      </w:pPr>
      <w:r>
        <w:rPr>
          <w:rFonts w:ascii="仿宋_GB2312" w:hAnsi="仿宋_GB2312" w:eastAsia="仿宋_GB2312"/>
          <w:b w:val="0"/>
          <w:sz w:val="32"/>
        </w:rPr>
        <w:t>3.一般公共服务支出(类)政协事务(款)政协会议(项):支出决算数为9.36万元，比上年决算减少1.47万元，下降13.57%,主要原因是：本年会议参加人数减少，会议经费较上年减少。</w:t>
      </w:r>
    </w:p>
    <w:p w14:paraId="05E448B9">
      <w:pPr>
        <w:spacing w:line="580" w:lineRule="exact"/>
        <w:ind w:firstLine="640"/>
        <w:jc w:val="both"/>
      </w:pPr>
      <w:r>
        <w:rPr>
          <w:rFonts w:ascii="仿宋_GB2312" w:hAnsi="仿宋_GB2312" w:eastAsia="仿宋_GB2312"/>
          <w:b w:val="0"/>
          <w:sz w:val="32"/>
        </w:rPr>
        <w:t>4.一般公共服务支出(类)政协事务(款)事业运行(项):支出决算数为55.61万元，比上年决算减少0.03万元，下降0.05%,主要原因是：本年事业人员高海拔工龄补贴减少。</w:t>
      </w:r>
    </w:p>
    <w:p w14:paraId="6CA6A8F8">
      <w:pPr>
        <w:spacing w:line="580" w:lineRule="exact"/>
        <w:ind w:firstLine="640"/>
        <w:jc w:val="both"/>
      </w:pPr>
      <w:r>
        <w:rPr>
          <w:rFonts w:ascii="仿宋_GB2312" w:hAnsi="仿宋_GB2312" w:eastAsia="仿宋_GB2312"/>
          <w:b w:val="0"/>
          <w:sz w:val="32"/>
        </w:rPr>
        <w:t>5.一般公共服务支出(类)政协事务(款)其他政协事务支出(项):支出决算数为19.26万元，比上年决算减少4.92万元，下降20.35%,主要原因是：本年出差次数减少，人员差旅费减少。</w:t>
      </w:r>
    </w:p>
    <w:p w14:paraId="337F5993">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6.社会保障和就业支出(类)行政事业单位养老支出(款)行政单位离退休(项):支出决算数为41.19万元，比上年决算增加5.46万元，增长15.28%,主要原因是：本年退休人员增加，退休费支出增加。</w:t>
      </w:r>
    </w:p>
    <w:p w14:paraId="390A6ED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37.01万元，比上年决算增加2.02万元，增长5.77%,主要原因是：本年在职人员工资基数调增，养老缴费基数上涨，相应支出增加。</w:t>
      </w:r>
    </w:p>
    <w:p w14:paraId="59358BE0">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32.20万元，比上年决算减少1.88万元，下降5.52%,主要原因是：本年新增退休人员较上年减少，职业年金缴费较上年减少。</w:t>
      </w:r>
    </w:p>
    <w:p w14:paraId="08666A74">
      <w:pPr>
        <w:spacing w:line="580" w:lineRule="exact"/>
        <w:ind w:firstLine="640"/>
        <w:jc w:val="both"/>
      </w:pPr>
      <w:r>
        <w:rPr>
          <w:rFonts w:ascii="仿宋_GB2312" w:hAnsi="仿宋_GB2312" w:eastAsia="仿宋_GB2312"/>
          <w:b w:val="0"/>
          <w:sz w:val="32"/>
        </w:rPr>
        <w:t>9.卫生健康支出(类)行政事业单位医疗(款)行政单位医疗(项):支出决算数为15.76万元，比上年决算减少1.78万元，下降10.15%,主要原因是：本年在职人员减少，行政单位医疗较上年减少。</w:t>
      </w:r>
    </w:p>
    <w:p w14:paraId="73E991E7">
      <w:pPr>
        <w:spacing w:line="580" w:lineRule="exact"/>
        <w:ind w:firstLine="640"/>
        <w:jc w:val="both"/>
      </w:pPr>
      <w:r>
        <w:rPr>
          <w:rFonts w:ascii="仿宋_GB2312" w:hAnsi="仿宋_GB2312" w:eastAsia="仿宋_GB2312"/>
          <w:b w:val="0"/>
          <w:sz w:val="32"/>
        </w:rPr>
        <w:t>10.卫生健康支出(类)行政事业单位医疗(款)公务员医疗补助(项):支出决算数为3.66万元，比上年决算减少0.77万元，下降17.38%,主要原因是：本年在职人员减少，公务员医疗补助较上年减少。</w:t>
      </w:r>
    </w:p>
    <w:p w14:paraId="45EC7B20">
      <w:pPr>
        <w:spacing w:line="580" w:lineRule="exact"/>
        <w:ind w:firstLine="640"/>
        <w:jc w:val="both"/>
      </w:pPr>
      <w:r>
        <w:rPr>
          <w:rFonts w:ascii="仿宋_GB2312" w:hAnsi="仿宋_GB2312" w:eastAsia="仿宋_GB2312"/>
          <w:b w:val="0"/>
          <w:sz w:val="32"/>
        </w:rPr>
        <w:t>11.住房保障支出(类)住房改革支出(款)住房公积金(项):支出决算数为31.48万元，比上年决算增加2.18万元，增长7.44%,主要原因是：本年在职人员工资基数调增，公积金缴费基数上涨，相应支出增加。</w:t>
      </w:r>
    </w:p>
    <w:p w14:paraId="66DFDD70">
      <w:pPr>
        <w:spacing w:line="580" w:lineRule="exact"/>
        <w:ind w:firstLine="640"/>
        <w:jc w:val="both"/>
      </w:pPr>
      <w:r>
        <w:rPr>
          <w:rFonts w:ascii="仿宋_GB2312" w:hAnsi="仿宋_GB2312" w:eastAsia="仿宋_GB2312"/>
          <w:b w:val="0"/>
          <w:sz w:val="32"/>
        </w:rPr>
        <w:t>12.其他支出(类)其他支出(款)其他支出(项):支出决算数为7.00万元，比上年决算增加7.00万元，增长100.00%,主要原因是：增加为民办实事工作经费。</w:t>
      </w:r>
    </w:p>
    <w:p w14:paraId="4EE87022">
      <w:pPr>
        <w:spacing w:line="640" w:lineRule="exact"/>
        <w:ind w:firstLine="640"/>
        <w:jc w:val="both"/>
        <w:outlineLvl w:val="2"/>
      </w:pPr>
      <w:r>
        <w:rPr>
          <w:rFonts w:ascii="黑体" w:hAnsi="黑体" w:eastAsia="黑体"/>
          <w:sz w:val="32"/>
        </w:rPr>
        <w:t>六、一般公共预算财政拨款基本支出决算情况说明</w:t>
      </w:r>
    </w:p>
    <w:p w14:paraId="5EEDE4E8">
      <w:pPr>
        <w:spacing w:line="580" w:lineRule="exact"/>
        <w:ind w:firstLine="640"/>
        <w:jc w:val="both"/>
      </w:pPr>
      <w:r>
        <w:rPr>
          <w:rFonts w:ascii="仿宋_GB2312" w:hAnsi="仿宋_GB2312" w:eastAsia="仿宋_GB2312"/>
          <w:b w:val="0"/>
          <w:sz w:val="32"/>
        </w:rPr>
        <w:t>2024年度一般公共预算财政拨款基本支出475.13万元，其中：</w:t>
      </w:r>
      <w:r>
        <w:rPr>
          <w:rFonts w:ascii="仿宋_GB2312" w:hAnsi="仿宋_GB2312" w:eastAsia="仿宋_GB2312"/>
          <w:b/>
          <w:sz w:val="32"/>
        </w:rPr>
        <w:t>人员经费451.10万元，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5B984224">
      <w:pPr>
        <w:spacing w:line="580" w:lineRule="exact"/>
        <w:ind w:firstLine="640"/>
        <w:jc w:val="both"/>
      </w:pPr>
      <w:r>
        <w:rPr>
          <w:rFonts w:ascii="仿宋_GB2312" w:hAnsi="仿宋_GB2312" w:eastAsia="仿宋_GB2312"/>
          <w:b/>
          <w:sz w:val="32"/>
        </w:rPr>
        <w:t>公用经费24.03万元，</w:t>
      </w:r>
      <w:r>
        <w:rPr>
          <w:rFonts w:ascii="仿宋_GB2312" w:hAnsi="仿宋_GB2312" w:eastAsia="仿宋_GB2312"/>
          <w:b w:val="0"/>
          <w:sz w:val="32"/>
        </w:rPr>
        <w:t>包括：办公费、水费、电费、邮电费、取暖费、差旅费、公务用车运行维护费。</w:t>
      </w:r>
    </w:p>
    <w:p w14:paraId="749E7247">
      <w:pPr>
        <w:spacing w:line="640" w:lineRule="exact"/>
        <w:ind w:firstLine="640"/>
        <w:jc w:val="both"/>
        <w:outlineLvl w:val="2"/>
      </w:pPr>
      <w:r>
        <w:rPr>
          <w:rFonts w:ascii="黑体" w:hAnsi="黑体" w:eastAsia="黑体"/>
          <w:sz w:val="32"/>
        </w:rPr>
        <w:t>七、政府性基金预算财政拨款收入支出决算情况说明</w:t>
      </w:r>
    </w:p>
    <w:p w14:paraId="7288FD9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B41782E">
      <w:pPr>
        <w:spacing w:line="640" w:lineRule="exact"/>
        <w:ind w:firstLine="640"/>
        <w:jc w:val="both"/>
        <w:outlineLvl w:val="2"/>
      </w:pPr>
      <w:r>
        <w:rPr>
          <w:rFonts w:ascii="黑体" w:hAnsi="黑体" w:eastAsia="黑体"/>
          <w:sz w:val="32"/>
        </w:rPr>
        <w:t>八、国有资本经营预算财政拨款收入支出决算情况说明</w:t>
      </w:r>
    </w:p>
    <w:p w14:paraId="0C72B22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1D8C77">
      <w:pPr>
        <w:spacing w:line="640" w:lineRule="exact"/>
        <w:ind w:firstLine="640"/>
        <w:jc w:val="both"/>
        <w:outlineLvl w:val="2"/>
      </w:pPr>
      <w:r>
        <w:rPr>
          <w:rFonts w:ascii="黑体" w:hAnsi="黑体" w:eastAsia="黑体"/>
          <w:sz w:val="32"/>
        </w:rPr>
        <w:t>九、财政拨款“三公”经费支出决算情况说明</w:t>
      </w:r>
    </w:p>
    <w:p w14:paraId="72695594">
      <w:pPr>
        <w:spacing w:line="580" w:lineRule="exact"/>
        <w:ind w:firstLine="640"/>
        <w:jc w:val="both"/>
      </w:pPr>
      <w:r>
        <w:rPr>
          <w:rFonts w:ascii="仿宋_GB2312" w:hAnsi="仿宋_GB2312" w:eastAsia="仿宋_GB2312"/>
          <w:b/>
          <w:sz w:val="32"/>
        </w:rPr>
        <w:t>2024年度财政拨款“三公”经费支出13.80万元，</w:t>
      </w:r>
      <w:r>
        <w:rPr>
          <w:rFonts w:ascii="仿宋_GB2312" w:hAnsi="仿宋_GB2312" w:eastAsia="仿宋_GB2312"/>
          <w:b w:val="0"/>
          <w:sz w:val="32"/>
        </w:rPr>
        <w:t>比上年增加4.64万元，增长50.66%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13.80万元，占100.00%，比上年增加4.64万元，增长50.66%，主要原因是：本年因业务需求，用车次数增加，燃油费增加，导致公务用车运行维护费较上年增加。公务接待费支出0.00万元，占0.00%，比上年增加0.00万元，增长0.00%，主要原因是：2023年与2024年均未安排公务接待费支出。</w:t>
      </w:r>
    </w:p>
    <w:p w14:paraId="11080344">
      <w:pPr>
        <w:spacing w:line="580" w:lineRule="exact"/>
        <w:ind w:firstLine="640"/>
        <w:jc w:val="both"/>
      </w:pPr>
      <w:r>
        <w:rPr>
          <w:rFonts w:ascii="仿宋_GB2312" w:hAnsi="仿宋_GB2312" w:eastAsia="仿宋_GB2312"/>
          <w:b/>
          <w:sz w:val="32"/>
        </w:rPr>
        <w:t>具体情况如下：</w:t>
      </w:r>
    </w:p>
    <w:p w14:paraId="22A263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4D7804">
      <w:pPr>
        <w:spacing w:line="580" w:lineRule="exact"/>
        <w:ind w:firstLine="640"/>
        <w:jc w:val="both"/>
      </w:pPr>
      <w:r>
        <w:rPr>
          <w:rFonts w:ascii="仿宋_GB2312" w:hAnsi="仿宋_GB2312" w:eastAsia="仿宋_GB2312"/>
          <w:b w:val="0"/>
          <w:sz w:val="32"/>
        </w:rPr>
        <w:t>公务用车购置及运行维护费13.80万元，其中：公务用车购置费0.00万元，公务用车运行维护费13.80万元。公务用车运行维护费开支内容包括车辆加油费、维修费、保险费。公务用车购置数0辆，公务用车保有量6辆。国有资产占用情况中固定资产车辆6辆，与公务用车保有量差异原因是：本单位固定资产车辆与公务用车保有量一致无差异。</w:t>
      </w:r>
    </w:p>
    <w:p w14:paraId="264D61D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2BC6E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13.80万元，决算数13.80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13.80万元，决算数13.80万元，预决算差异率0.00%，主要原因是：严格按照预算执行，预决算无差异。公务接待费全年预算数0.00万元，决算数0.00万元，预决算差异率0.00%，主要原因是：本单位无公务接待费。</w:t>
      </w:r>
    </w:p>
    <w:p w14:paraId="03F9575D">
      <w:pPr>
        <w:spacing w:line="640" w:lineRule="exact"/>
        <w:ind w:firstLine="640"/>
        <w:jc w:val="both"/>
        <w:outlineLvl w:val="2"/>
      </w:pPr>
      <w:r>
        <w:rPr>
          <w:rFonts w:ascii="黑体" w:hAnsi="黑体" w:eastAsia="黑体"/>
          <w:sz w:val="32"/>
        </w:rPr>
        <w:t>十、其他重要事项的情况说明</w:t>
      </w:r>
    </w:p>
    <w:p w14:paraId="23816416">
      <w:pPr>
        <w:spacing w:line="640" w:lineRule="exact"/>
        <w:ind w:firstLine="640"/>
        <w:jc w:val="both"/>
        <w:outlineLvl w:val="3"/>
      </w:pPr>
      <w:r>
        <w:rPr>
          <w:rFonts w:ascii="楷体_GB2312" w:hAnsi="楷体_GB2312" w:eastAsia="楷体_GB2312"/>
          <w:b/>
          <w:sz w:val="32"/>
        </w:rPr>
        <w:t>（一）机关运行经费及公用经费支出情况</w:t>
      </w:r>
    </w:p>
    <w:p w14:paraId="67B3ADFC">
      <w:pPr>
        <w:spacing w:line="580" w:lineRule="exact"/>
        <w:ind w:firstLine="640"/>
        <w:jc w:val="both"/>
      </w:pPr>
      <w:r>
        <w:rPr>
          <w:rFonts w:ascii="仿宋_GB2312" w:hAnsi="仿宋_GB2312" w:eastAsia="仿宋_GB2312"/>
          <w:b w:val="0"/>
          <w:sz w:val="32"/>
        </w:rPr>
        <w:t>2024年度中国人民政治协商会议塔什库尔干塔吉克自治县委员会办公室（行政单位和参照公务员法管理事业单位）机关运行经费支出24.03万元，比上年增加0.54万元，增长2.30%，主要原因是：本年更新、维护补充办公用品，导致机关运行经费较上年增加。</w:t>
      </w:r>
    </w:p>
    <w:p w14:paraId="5FAB0713">
      <w:pPr>
        <w:spacing w:line="640" w:lineRule="exact"/>
        <w:ind w:firstLine="640"/>
        <w:jc w:val="both"/>
        <w:outlineLvl w:val="3"/>
      </w:pPr>
      <w:r>
        <w:rPr>
          <w:rFonts w:ascii="楷体_GB2312" w:hAnsi="楷体_GB2312" w:eastAsia="楷体_GB2312"/>
          <w:b/>
          <w:sz w:val="32"/>
        </w:rPr>
        <w:t>（二）政府采购情况</w:t>
      </w:r>
    </w:p>
    <w:p w14:paraId="08FE1C93">
      <w:pPr>
        <w:spacing w:line="580" w:lineRule="exact"/>
        <w:ind w:firstLine="640"/>
        <w:jc w:val="both"/>
      </w:pPr>
      <w:r>
        <w:rPr>
          <w:rFonts w:ascii="仿宋_GB2312" w:hAnsi="仿宋_GB2312" w:eastAsia="仿宋_GB2312"/>
          <w:b w:val="0"/>
          <w:sz w:val="32"/>
        </w:rPr>
        <w:t>2024年度政府采购支出总额6.50万元，其中：政府采购货物支出0.27万元、政府采购工程支出0.00万元、政府采购服务支出6.23万元。</w:t>
      </w:r>
    </w:p>
    <w:p w14:paraId="6024393E">
      <w:pPr>
        <w:spacing w:line="580" w:lineRule="exact"/>
        <w:ind w:firstLine="640"/>
        <w:jc w:val="both"/>
      </w:pPr>
      <w:r>
        <w:rPr>
          <w:rFonts w:ascii="仿宋_GB2312" w:hAnsi="仿宋_GB2312" w:eastAsia="仿宋_GB2312"/>
          <w:b w:val="0"/>
          <w:sz w:val="32"/>
        </w:rPr>
        <w:t>授予中小企业合同金额6.40万元，占政府采购支出总额的98.46%，其中：授予小微企业合同金额6.40万元，占政府采购支出总额的98.46%。</w:t>
      </w:r>
    </w:p>
    <w:p w14:paraId="5E467EB1">
      <w:pPr>
        <w:spacing w:line="640" w:lineRule="exact"/>
        <w:ind w:firstLine="640"/>
        <w:jc w:val="both"/>
        <w:outlineLvl w:val="3"/>
      </w:pPr>
      <w:r>
        <w:rPr>
          <w:rFonts w:ascii="楷体_GB2312" w:hAnsi="楷体_GB2312" w:eastAsia="楷体_GB2312"/>
          <w:b/>
          <w:sz w:val="32"/>
        </w:rPr>
        <w:t>（三）国有资产占用情况说明</w:t>
      </w:r>
    </w:p>
    <w:p w14:paraId="1ABC0148">
      <w:pPr>
        <w:spacing w:line="580" w:lineRule="exact"/>
        <w:ind w:firstLine="640"/>
        <w:jc w:val="both"/>
      </w:pPr>
      <w:r>
        <w:rPr>
          <w:rFonts w:ascii="仿宋_GB2312" w:hAnsi="仿宋_GB2312" w:eastAsia="仿宋_GB2312"/>
          <w:b w:val="0"/>
          <w:sz w:val="32"/>
        </w:rPr>
        <w:t>截至2024年12月31日，房屋363.00平方米，价值30.00万元。车辆6辆，价值110.51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1EC50D13">
      <w:pPr>
        <w:spacing w:line="640" w:lineRule="exact"/>
        <w:ind w:firstLine="640"/>
        <w:jc w:val="both"/>
        <w:outlineLvl w:val="2"/>
      </w:pPr>
      <w:r>
        <w:rPr>
          <w:rFonts w:ascii="黑体" w:hAnsi="黑体" w:eastAsia="黑体"/>
          <w:sz w:val="32"/>
        </w:rPr>
        <w:t>十一、预算绩效的情况说明</w:t>
      </w:r>
    </w:p>
    <w:p w14:paraId="5FFA0FF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519.12万元，实际执行总额519.12万元；预算绩效评价项目8个，全年预算数54.93万元，全年执行数53.97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796B62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EC36F8">
        <w:tblPrEx>
          <w:tblCellMar>
            <w:top w:w="0" w:type="dxa"/>
            <w:left w:w="108" w:type="dxa"/>
            <w:bottom w:w="0" w:type="dxa"/>
            <w:right w:w="108" w:type="dxa"/>
          </w:tblCellMar>
        </w:tblPrEx>
        <w:tc>
          <w:tcPr>
            <w:tcW w:w="8847" w:type="dxa"/>
            <w:gridSpan w:val="9"/>
            <w:vAlign w:val="center"/>
          </w:tcPr>
          <w:p w14:paraId="15324418">
            <w:pPr>
              <w:jc w:val="center"/>
            </w:pPr>
            <w:r>
              <w:rPr>
                <w:rFonts w:ascii="宋体" w:hAnsi="宋体" w:eastAsia="宋体"/>
                <w:sz w:val="24"/>
              </w:rPr>
              <w:t>单位整体支出绩效自评表</w:t>
            </w:r>
          </w:p>
        </w:tc>
      </w:tr>
      <w:tr w14:paraId="1420B425">
        <w:tblPrEx>
          <w:tblCellMar>
            <w:top w:w="0" w:type="dxa"/>
            <w:left w:w="108" w:type="dxa"/>
            <w:bottom w:w="0" w:type="dxa"/>
            <w:right w:w="108" w:type="dxa"/>
          </w:tblCellMar>
        </w:tblPrEx>
        <w:tc>
          <w:tcPr>
            <w:tcW w:w="8847" w:type="dxa"/>
            <w:gridSpan w:val="9"/>
            <w:vAlign w:val="center"/>
          </w:tcPr>
          <w:p w14:paraId="59FC2E8A">
            <w:pPr>
              <w:jc w:val="center"/>
            </w:pPr>
            <w:r>
              <w:rPr>
                <w:rFonts w:ascii="宋体" w:hAnsi="宋体" w:eastAsia="宋体"/>
                <w:sz w:val="24"/>
              </w:rPr>
              <w:t>（2024年度）</w:t>
            </w:r>
          </w:p>
        </w:tc>
      </w:tr>
      <w:tr w14:paraId="089D90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86D8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F985F1">
            <w:pPr>
              <w:jc w:val="center"/>
            </w:pPr>
            <w:r>
              <w:rPr>
                <w:rFonts w:ascii="宋体" w:hAnsi="宋体" w:eastAsia="宋体"/>
                <w:sz w:val="16"/>
              </w:rPr>
              <w:t>中国人民政治协商会议塔什库尔干塔吉克自治县委员会办公室</w:t>
            </w:r>
          </w:p>
        </w:tc>
      </w:tr>
      <w:tr w14:paraId="21B252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60590">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D28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374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A134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77E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9E7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CDC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B829">
            <w:pPr>
              <w:jc w:val="center"/>
            </w:pPr>
            <w:r>
              <w:rPr>
                <w:rFonts w:ascii="宋体" w:hAnsi="宋体" w:eastAsia="宋体"/>
                <w:sz w:val="16"/>
              </w:rPr>
              <w:t>得分</w:t>
            </w:r>
          </w:p>
        </w:tc>
      </w:tr>
      <w:tr w14:paraId="583548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385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8EAC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763BB">
            <w:pPr>
              <w:jc w:val="center"/>
            </w:pPr>
            <w:r>
              <w:rPr>
                <w:rFonts w:ascii="宋体" w:hAnsi="宋体" w:eastAsia="宋体"/>
                <w:sz w:val="16"/>
              </w:rPr>
              <w:t>558.32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CDDF2">
            <w:pPr>
              <w:jc w:val="center"/>
            </w:pPr>
            <w:r>
              <w:rPr>
                <w:rFonts w:ascii="宋体" w:hAnsi="宋体" w:eastAsia="宋体"/>
                <w:sz w:val="16"/>
              </w:rPr>
              <w:t>519.12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ED7C0">
            <w:pPr>
              <w:jc w:val="center"/>
            </w:pPr>
            <w:r>
              <w:rPr>
                <w:rFonts w:ascii="宋体" w:hAnsi="宋体" w:eastAsia="宋体"/>
                <w:sz w:val="16"/>
              </w:rPr>
              <w:t>519.12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D6B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7A8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DDC6">
            <w:pPr>
              <w:jc w:val="center"/>
            </w:pPr>
            <w:r>
              <w:rPr>
                <w:rFonts w:ascii="宋体" w:hAnsi="宋体" w:eastAsia="宋体"/>
                <w:sz w:val="16"/>
              </w:rPr>
              <w:t>10</w:t>
            </w:r>
          </w:p>
        </w:tc>
      </w:tr>
      <w:tr w14:paraId="71E83C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62C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F4CC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4475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CF18">
            <w:pPr>
              <w:jc w:val="center"/>
            </w:pPr>
            <w:r>
              <w:rPr>
                <w:rFonts w:ascii="宋体" w:hAnsi="宋体" w:eastAsia="宋体"/>
                <w:sz w:val="16"/>
              </w:rPr>
              <w:t>17.77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7AE9">
            <w:pPr>
              <w:jc w:val="center"/>
            </w:pPr>
            <w:r>
              <w:rPr>
                <w:rFonts w:ascii="宋体" w:hAnsi="宋体" w:eastAsia="宋体"/>
                <w:sz w:val="16"/>
              </w:rPr>
              <w:t>17.77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938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9141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14F78">
            <w:pPr>
              <w:jc w:val="center"/>
            </w:pPr>
            <w:r>
              <w:rPr>
                <w:rFonts w:ascii="宋体" w:hAnsi="宋体" w:eastAsia="宋体"/>
                <w:sz w:val="16"/>
              </w:rPr>
              <w:t>—</w:t>
            </w:r>
          </w:p>
        </w:tc>
      </w:tr>
      <w:tr w14:paraId="16D46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CF1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25B6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2082">
            <w:pPr>
              <w:jc w:val="center"/>
            </w:pPr>
            <w:r>
              <w:rPr>
                <w:rFonts w:ascii="宋体" w:hAnsi="宋体" w:eastAsia="宋体"/>
                <w:sz w:val="16"/>
              </w:rPr>
              <w:t>553.32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9CDB0">
            <w:pPr>
              <w:jc w:val="center"/>
            </w:pPr>
            <w:r>
              <w:rPr>
                <w:rFonts w:ascii="宋体" w:hAnsi="宋体" w:eastAsia="宋体"/>
                <w:sz w:val="16"/>
              </w:rPr>
              <w:t>501.35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4A93">
            <w:pPr>
              <w:jc w:val="center"/>
            </w:pPr>
            <w:r>
              <w:rPr>
                <w:rFonts w:ascii="宋体" w:hAnsi="宋体" w:eastAsia="宋体"/>
                <w:sz w:val="16"/>
              </w:rPr>
              <w:t>501.35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CE2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726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B3F6B">
            <w:pPr>
              <w:jc w:val="center"/>
            </w:pPr>
            <w:r>
              <w:rPr>
                <w:rFonts w:ascii="宋体" w:hAnsi="宋体" w:eastAsia="宋体"/>
                <w:sz w:val="16"/>
              </w:rPr>
              <w:t>—</w:t>
            </w:r>
          </w:p>
        </w:tc>
      </w:tr>
      <w:tr w14:paraId="796FC6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B07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106D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8B5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8A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82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AE5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92B1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E53DC">
            <w:pPr>
              <w:jc w:val="center"/>
            </w:pPr>
            <w:r>
              <w:rPr>
                <w:rFonts w:ascii="宋体" w:hAnsi="宋体" w:eastAsia="宋体"/>
                <w:sz w:val="16"/>
              </w:rPr>
              <w:t>—</w:t>
            </w:r>
          </w:p>
        </w:tc>
      </w:tr>
      <w:tr w14:paraId="3A273E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F6F1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86084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C1DB16">
            <w:pPr>
              <w:jc w:val="center"/>
              <w:rPr>
                <w:rFonts w:hint="eastAsia" w:eastAsia="宋体"/>
                <w:lang w:eastAsia="zh-CN"/>
              </w:rPr>
            </w:pPr>
            <w:r>
              <w:rPr>
                <w:rFonts w:hint="eastAsia" w:ascii="宋体" w:hAnsi="宋体"/>
                <w:sz w:val="16"/>
                <w:lang w:eastAsia="zh-CN"/>
              </w:rPr>
              <w:t>实际完成情况</w:t>
            </w:r>
          </w:p>
        </w:tc>
      </w:tr>
      <w:tr w14:paraId="1004F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CC0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6FCA59">
            <w:pPr>
              <w:jc w:val="both"/>
            </w:pPr>
            <w:r>
              <w:rPr>
                <w:rFonts w:hint="eastAsia" w:ascii="宋体" w:hAnsi="宋体"/>
                <w:sz w:val="16"/>
                <w:lang w:eastAsia="zh-CN"/>
              </w:rPr>
              <w:t>塔什库尔干塔吉克自治县</w:t>
            </w:r>
            <w:r>
              <w:rPr>
                <w:rFonts w:ascii="宋体" w:hAnsi="宋体" w:eastAsia="宋体"/>
                <w:sz w:val="16"/>
              </w:rPr>
              <w:t>政协党组工作总体要求是：坚持以习近平新时代中国特色社会主义思想为指导，</w:t>
            </w:r>
            <w:r>
              <w:rPr>
                <w:rFonts w:hint="eastAsia" w:ascii="宋体" w:hAnsi="宋体"/>
                <w:sz w:val="16"/>
                <w:lang w:eastAsia="zh-CN"/>
              </w:rPr>
              <w:t>深入学习贯彻党的二十大和二十届全会精神</w:t>
            </w:r>
            <w:r>
              <w:rPr>
                <w:rFonts w:ascii="宋体" w:hAnsi="宋体" w:eastAsia="宋体"/>
                <w:sz w:val="16"/>
              </w:rPr>
              <w:t>，深入学习贯彻习近平总书记关于做好新时代党的统一战线工作的重要思想、习近平总书记关于加强和改进人民政协工作的重要思想，深入学习贯彻中央经济工作会议、中央农村工作会议、中央金融工作会议等会议精神、锚定中共</w:t>
            </w:r>
            <w:r>
              <w:rPr>
                <w:rFonts w:hint="eastAsia" w:ascii="宋体" w:hAnsi="宋体"/>
                <w:sz w:val="16"/>
                <w:lang w:eastAsia="zh-CN"/>
              </w:rPr>
              <w:t>塔什库尔干塔吉克自治县</w:t>
            </w:r>
            <w:r>
              <w:rPr>
                <w:rFonts w:ascii="宋体" w:hAnsi="宋体" w:eastAsia="宋体"/>
                <w:sz w:val="16"/>
              </w:rPr>
              <w:t>委十四届十一次全会的目标任务，广泛团结参加政协的各党派团体和各族各界人士，坚持发扬民主和增进团结相互贯通、建言资政和凝聚共识双向发力，不断提高政治协商、民主监督、参政议政水平，为中国式现代化的塔县实践贡献智慧和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57B8BF">
            <w:pPr>
              <w:jc w:val="both"/>
            </w:pPr>
            <w:r>
              <w:rPr>
                <w:rFonts w:ascii="宋体" w:hAnsi="宋体" w:eastAsia="宋体"/>
                <w:sz w:val="16"/>
              </w:rPr>
              <w:t>2024年，县政协办公室始终坚持以习近平新时代中国特色社会主义思想为指导，紧紧围绕</w:t>
            </w:r>
            <w:r>
              <w:rPr>
                <w:rFonts w:hint="eastAsia" w:ascii="宋体" w:hAnsi="宋体"/>
                <w:sz w:val="16"/>
                <w:lang w:eastAsia="zh-CN"/>
              </w:rPr>
              <w:t>塔什库尔干塔吉克自治县</w:t>
            </w:r>
            <w:r>
              <w:rPr>
                <w:rFonts w:ascii="宋体" w:hAnsi="宋体" w:eastAsia="宋体"/>
                <w:sz w:val="16"/>
              </w:rPr>
              <w:t>整体工作大局，认真贯彻县委各项重大决策部署，积极主动开展服务，扎扎实实抓好工作，切实发挥参谋助手、督导检查、综合协调和保障服务作用,</w:t>
            </w:r>
            <w:r>
              <w:rPr>
                <w:rFonts w:hint="eastAsia" w:ascii="宋体" w:hAnsi="宋体"/>
                <w:sz w:val="16"/>
                <w:lang w:eastAsia="zh-CN"/>
              </w:rPr>
              <w:t>塔什库尔干塔吉克自治县</w:t>
            </w:r>
            <w:r>
              <w:rPr>
                <w:rFonts w:ascii="宋体" w:hAnsi="宋体" w:eastAsia="宋体"/>
                <w:sz w:val="16"/>
              </w:rPr>
              <w:t>政协党组工作总体要求。2024年组织开展月度协商座谈会4次、召开自治县政协十五届四次会议1次、组织政协委员、政协干部开展学习培训1次、组织委员开展视察活动次数1次、开展专题协商活动次数1次，确保全年各项工作任务顺利完成。</w:t>
            </w:r>
          </w:p>
        </w:tc>
      </w:tr>
      <w:tr w14:paraId="0F0CF4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FE17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F36A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F231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DA0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5A3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3D1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BAC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F4B0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8347">
            <w:pPr>
              <w:jc w:val="center"/>
            </w:pPr>
            <w:r>
              <w:rPr>
                <w:rFonts w:ascii="宋体" w:hAnsi="宋体" w:eastAsia="宋体"/>
                <w:sz w:val="16"/>
              </w:rPr>
              <w:t>得分</w:t>
            </w:r>
          </w:p>
        </w:tc>
      </w:tr>
      <w:tr w14:paraId="71B7FA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1F35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72A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CA66">
            <w:pPr>
              <w:jc w:val="center"/>
            </w:pPr>
            <w:r>
              <w:rPr>
                <w:rFonts w:ascii="宋体" w:hAnsi="宋体" w:eastAsia="宋体"/>
                <w:sz w:val="16"/>
              </w:rPr>
              <w:t>组织开展月度协商座谈会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EB0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AB950">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64A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DAD9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3699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18FF">
            <w:pPr>
              <w:jc w:val="center"/>
            </w:pPr>
            <w:r>
              <w:rPr>
                <w:rFonts w:ascii="宋体" w:hAnsi="宋体" w:eastAsia="宋体"/>
                <w:sz w:val="16"/>
              </w:rPr>
              <w:t>20</w:t>
            </w:r>
          </w:p>
        </w:tc>
      </w:tr>
      <w:tr w14:paraId="4FD7B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13B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F83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3871">
            <w:pPr>
              <w:jc w:val="center"/>
            </w:pPr>
            <w:r>
              <w:rPr>
                <w:rFonts w:ascii="宋体" w:hAnsi="宋体" w:eastAsia="宋体"/>
                <w:sz w:val="16"/>
              </w:rPr>
              <w:t>召开自治县政协十五届四次会议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1029">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1D519">
            <w:pPr>
              <w:jc w:val="center"/>
            </w:pPr>
            <w:r>
              <w:rPr>
                <w:rFonts w:ascii="宋体" w:hAnsi="宋体" w:eastAsia="宋体"/>
                <w:sz w:val="16"/>
              </w:rPr>
              <w:t>塔协字〔2024〕3号—关于召开政协塔什库尔干塔吉克自治县第十五届委员会第四次会议的通知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A85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DED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4701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E72D7">
            <w:pPr>
              <w:jc w:val="center"/>
            </w:pPr>
            <w:r>
              <w:rPr>
                <w:rFonts w:ascii="宋体" w:hAnsi="宋体" w:eastAsia="宋体"/>
                <w:sz w:val="16"/>
              </w:rPr>
              <w:t>20</w:t>
            </w:r>
          </w:p>
        </w:tc>
      </w:tr>
      <w:tr w14:paraId="183143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A25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414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8CBFE">
            <w:pPr>
              <w:jc w:val="center"/>
            </w:pPr>
            <w:r>
              <w:rPr>
                <w:rFonts w:ascii="宋体" w:hAnsi="宋体" w:eastAsia="宋体"/>
                <w:sz w:val="16"/>
              </w:rPr>
              <w:t>组织政协委员、政协干部开展学习培训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E63B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8A559">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239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2B3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F2CF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A26E">
            <w:pPr>
              <w:jc w:val="center"/>
            </w:pPr>
            <w:r>
              <w:rPr>
                <w:rFonts w:ascii="宋体" w:hAnsi="宋体" w:eastAsia="宋体"/>
                <w:sz w:val="16"/>
              </w:rPr>
              <w:t>20</w:t>
            </w:r>
          </w:p>
        </w:tc>
      </w:tr>
      <w:tr w14:paraId="6AFF4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4DC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C64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BAE0">
            <w:pPr>
              <w:jc w:val="center"/>
            </w:pPr>
            <w:r>
              <w:rPr>
                <w:rFonts w:ascii="宋体" w:hAnsi="宋体" w:eastAsia="宋体"/>
                <w:sz w:val="16"/>
              </w:rPr>
              <w:t>组织委员开展视察活动次数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C4D70">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F5072">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107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2E48C">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53CF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1149C">
            <w:pPr>
              <w:jc w:val="center"/>
            </w:pPr>
            <w:r>
              <w:rPr>
                <w:rFonts w:ascii="宋体" w:hAnsi="宋体" w:eastAsia="宋体"/>
                <w:sz w:val="16"/>
              </w:rPr>
              <w:t>20</w:t>
            </w:r>
          </w:p>
        </w:tc>
      </w:tr>
      <w:tr w14:paraId="51E4F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D3A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956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C2923">
            <w:pPr>
              <w:jc w:val="center"/>
            </w:pPr>
            <w:r>
              <w:rPr>
                <w:rFonts w:ascii="宋体" w:hAnsi="宋体" w:eastAsia="宋体"/>
                <w:sz w:val="16"/>
              </w:rPr>
              <w:t>开展专题协商活动次数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2F731">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C15D7">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38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38A3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64B4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64CA">
            <w:pPr>
              <w:jc w:val="center"/>
            </w:pPr>
            <w:r>
              <w:rPr>
                <w:rFonts w:ascii="宋体" w:hAnsi="宋体" w:eastAsia="宋体"/>
                <w:sz w:val="16"/>
              </w:rPr>
              <w:t>10</w:t>
            </w:r>
          </w:p>
        </w:tc>
      </w:tr>
    </w:tbl>
    <w:p w14:paraId="6EF989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234F77F">
        <w:tblPrEx>
          <w:tblCellMar>
            <w:top w:w="0" w:type="dxa"/>
            <w:left w:w="108" w:type="dxa"/>
            <w:bottom w:w="0" w:type="dxa"/>
            <w:right w:w="108" w:type="dxa"/>
          </w:tblCellMar>
        </w:tblPrEx>
        <w:tc>
          <w:tcPr>
            <w:tcW w:w="8848" w:type="dxa"/>
            <w:gridSpan w:val="14"/>
            <w:vAlign w:val="center"/>
          </w:tcPr>
          <w:p w14:paraId="5C3860E4">
            <w:pPr>
              <w:jc w:val="center"/>
            </w:pPr>
            <w:r>
              <w:rPr>
                <w:rFonts w:ascii="宋体" w:hAnsi="宋体" w:eastAsia="宋体"/>
                <w:sz w:val="24"/>
              </w:rPr>
              <w:t>项目支出绩效自评表</w:t>
            </w:r>
          </w:p>
        </w:tc>
      </w:tr>
      <w:tr w14:paraId="3E92CEF0">
        <w:tblPrEx>
          <w:tblCellMar>
            <w:top w:w="0" w:type="dxa"/>
            <w:left w:w="108" w:type="dxa"/>
            <w:bottom w:w="0" w:type="dxa"/>
            <w:right w:w="108" w:type="dxa"/>
          </w:tblCellMar>
        </w:tblPrEx>
        <w:tc>
          <w:tcPr>
            <w:tcW w:w="8848" w:type="dxa"/>
            <w:gridSpan w:val="14"/>
            <w:vAlign w:val="center"/>
          </w:tcPr>
          <w:p w14:paraId="0A922641">
            <w:pPr>
              <w:jc w:val="center"/>
            </w:pPr>
            <w:r>
              <w:rPr>
                <w:rFonts w:ascii="宋体" w:hAnsi="宋体" w:eastAsia="宋体"/>
                <w:sz w:val="24"/>
              </w:rPr>
              <w:t>(2024年度)</w:t>
            </w:r>
          </w:p>
        </w:tc>
      </w:tr>
      <w:tr w14:paraId="2AA2C5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26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1691D6">
            <w:pPr>
              <w:jc w:val="center"/>
            </w:pPr>
            <w:r>
              <w:rPr>
                <w:rFonts w:ascii="宋体" w:hAnsi="宋体" w:eastAsia="宋体"/>
                <w:sz w:val="16"/>
              </w:rPr>
              <w:t>2024年县政协副主席的爱国</w:t>
            </w:r>
            <w:r>
              <w:rPr>
                <w:rFonts w:hint="eastAsia" w:ascii="宋体" w:hAnsi="宋体"/>
                <w:sz w:val="16"/>
                <w:lang w:eastAsia="zh-CN"/>
              </w:rPr>
              <w:t>ZJ</w:t>
            </w:r>
            <w:r>
              <w:rPr>
                <w:rFonts w:ascii="宋体" w:hAnsi="宋体" w:eastAsia="宋体"/>
                <w:sz w:val="16"/>
              </w:rPr>
              <w:t>人士生活补助</w:t>
            </w:r>
          </w:p>
        </w:tc>
      </w:tr>
      <w:tr w14:paraId="3F8CD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6E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4E818">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A4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0C875E">
            <w:pPr>
              <w:jc w:val="center"/>
            </w:pPr>
            <w:r>
              <w:rPr>
                <w:rFonts w:ascii="宋体" w:hAnsi="宋体" w:eastAsia="宋体"/>
                <w:sz w:val="16"/>
              </w:rPr>
              <w:t>中国人民政治协商会议塔什库尔干塔吉克自治县委员会办公室</w:t>
            </w:r>
          </w:p>
        </w:tc>
      </w:tr>
      <w:tr w14:paraId="13AEC3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B8B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152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67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CF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126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3F9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C53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3007">
            <w:pPr>
              <w:jc w:val="center"/>
            </w:pPr>
            <w:r>
              <w:rPr>
                <w:rFonts w:ascii="宋体" w:hAnsi="宋体" w:eastAsia="宋体"/>
                <w:sz w:val="16"/>
              </w:rPr>
              <w:t>得分</w:t>
            </w:r>
          </w:p>
        </w:tc>
      </w:tr>
      <w:tr w14:paraId="321691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D0C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E06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F9A7">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2B90">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8A06">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429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173F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CE8B">
            <w:pPr>
              <w:jc w:val="center"/>
            </w:pPr>
            <w:r>
              <w:rPr>
                <w:rFonts w:ascii="宋体" w:hAnsi="宋体" w:eastAsia="宋体"/>
                <w:sz w:val="16"/>
              </w:rPr>
              <w:t>10.00分</w:t>
            </w:r>
          </w:p>
        </w:tc>
      </w:tr>
      <w:tr w14:paraId="6E53B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B06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DC5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43DF">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4865">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B88F">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0D3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5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96E8">
            <w:pPr>
              <w:jc w:val="center"/>
            </w:pPr>
            <w:r>
              <w:rPr>
                <w:rFonts w:ascii="宋体" w:hAnsi="宋体" w:eastAsia="宋体"/>
                <w:sz w:val="16"/>
              </w:rPr>
              <w:t>—</w:t>
            </w:r>
          </w:p>
        </w:tc>
      </w:tr>
      <w:tr w14:paraId="14D14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F5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162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30A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558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A9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C2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D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A257">
            <w:pPr>
              <w:jc w:val="center"/>
            </w:pPr>
            <w:r>
              <w:rPr>
                <w:rFonts w:ascii="宋体" w:hAnsi="宋体" w:eastAsia="宋体"/>
                <w:sz w:val="16"/>
              </w:rPr>
              <w:t>—</w:t>
            </w:r>
          </w:p>
        </w:tc>
      </w:tr>
      <w:tr w14:paraId="753D35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30D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151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740640">
            <w:pPr>
              <w:jc w:val="center"/>
            </w:pPr>
            <w:r>
              <w:rPr>
                <w:rFonts w:ascii="宋体" w:hAnsi="宋体" w:eastAsia="宋体"/>
                <w:sz w:val="16"/>
              </w:rPr>
              <w:t>实际完成情况</w:t>
            </w:r>
          </w:p>
        </w:tc>
      </w:tr>
      <w:tr w14:paraId="3ECCE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22E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FCC89">
            <w:pPr>
              <w:jc w:val="both"/>
            </w:pPr>
            <w:r>
              <w:rPr>
                <w:rFonts w:ascii="宋体" w:hAnsi="宋体" w:eastAsia="宋体"/>
                <w:sz w:val="16"/>
              </w:rPr>
              <w:t>该项目用于申请解决政协副主席的爱国</w:t>
            </w:r>
            <w:r>
              <w:rPr>
                <w:rFonts w:hint="eastAsia" w:ascii="宋体" w:hAnsi="宋体"/>
                <w:sz w:val="16"/>
                <w:lang w:eastAsia="zh-CN"/>
              </w:rPr>
              <w:t>ZJ</w:t>
            </w:r>
            <w:r>
              <w:rPr>
                <w:rFonts w:ascii="宋体" w:hAnsi="宋体" w:eastAsia="宋体"/>
                <w:sz w:val="16"/>
              </w:rPr>
              <w:t>人士生活补助14.2622万元，保障爱国</w:t>
            </w:r>
            <w:r>
              <w:rPr>
                <w:rFonts w:hint="eastAsia" w:ascii="宋体" w:hAnsi="宋体"/>
                <w:sz w:val="16"/>
                <w:lang w:eastAsia="zh-CN"/>
              </w:rPr>
              <w:t>ZJ</w:t>
            </w:r>
            <w:r>
              <w:rPr>
                <w:rFonts w:ascii="宋体" w:hAnsi="宋体" w:eastAsia="宋体"/>
                <w:sz w:val="16"/>
              </w:rPr>
              <w:t>人数为1人，取暖费标准为小于等于0.125万元/人/年；生活费补助标准为小于等于1.17万元/月/人，不断改善县政协副主席的爱国</w:t>
            </w:r>
            <w:r>
              <w:rPr>
                <w:rFonts w:hint="eastAsia" w:ascii="宋体" w:hAnsi="宋体"/>
                <w:sz w:val="16"/>
                <w:lang w:eastAsia="zh-CN"/>
              </w:rPr>
              <w:t>ZJ</w:t>
            </w:r>
            <w:r>
              <w:rPr>
                <w:rFonts w:ascii="宋体" w:hAnsi="宋体" w:eastAsia="宋体"/>
                <w:sz w:val="16"/>
              </w:rPr>
              <w:t>人士生活水平，有效提高县</w:t>
            </w:r>
            <w:r>
              <w:rPr>
                <w:rFonts w:hint="eastAsia" w:ascii="宋体" w:hAnsi="宋体"/>
                <w:sz w:val="16"/>
                <w:lang w:eastAsia="zh-CN"/>
              </w:rPr>
              <w:t>ZJ</w:t>
            </w:r>
            <w:r>
              <w:rPr>
                <w:rFonts w:ascii="宋体" w:hAnsi="宋体" w:eastAsia="宋体"/>
                <w:sz w:val="16"/>
              </w:rPr>
              <w:t>人士的爱国热情，积极履行</w:t>
            </w:r>
            <w:r>
              <w:rPr>
                <w:rFonts w:hint="eastAsia" w:ascii="宋体" w:hAnsi="宋体"/>
                <w:sz w:val="16"/>
                <w:lang w:eastAsia="zh-CN"/>
              </w:rPr>
              <w:t>政治协商、民主监督、参政议政</w:t>
            </w:r>
            <w:r>
              <w:rPr>
                <w:rFonts w:ascii="宋体" w:hAnsi="宋体" w:eastAsia="宋体"/>
                <w:sz w:val="16"/>
              </w:rPr>
              <w:t>职能</w:t>
            </w:r>
            <w:r>
              <w:rPr>
                <w:rFonts w:hint="eastAsia" w:ascii="宋体" w:hAnsi="宋体"/>
                <w:sz w:val="16"/>
                <w:lang w:eastAsia="zh-CN"/>
              </w:rPr>
              <w:t>、</w:t>
            </w:r>
            <w:r>
              <w:rPr>
                <w:rFonts w:ascii="宋体" w:hAnsi="宋体" w:eastAsia="宋体"/>
                <w:sz w:val="16"/>
              </w:rPr>
              <w:t>开展好政协各项工作。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E7136">
            <w:pPr>
              <w:jc w:val="both"/>
            </w:pPr>
            <w:r>
              <w:rPr>
                <w:rFonts w:ascii="宋体" w:hAnsi="宋体" w:eastAsia="宋体"/>
                <w:sz w:val="16"/>
              </w:rPr>
              <w:t>本项目实际支出14.26万元，完成了1名政协副主席的爱国</w:t>
            </w:r>
            <w:r>
              <w:rPr>
                <w:rFonts w:hint="eastAsia" w:ascii="宋体" w:hAnsi="宋体"/>
                <w:sz w:val="16"/>
                <w:lang w:eastAsia="zh-CN"/>
              </w:rPr>
              <w:t>ZJ</w:t>
            </w:r>
            <w:r>
              <w:rPr>
                <w:rFonts w:ascii="宋体" w:hAnsi="宋体" w:eastAsia="宋体"/>
                <w:sz w:val="16"/>
              </w:rPr>
              <w:t>人士生活补助，补助标准为取暖费标准为小于等于0.12万元/人/年、生活费补助标准为小于等于1.17万元/人/月，资金使用合规率达100%，资金及时发放率达100%，通过项目的实施改善了县政协副主席的爱国</w:t>
            </w:r>
            <w:r>
              <w:rPr>
                <w:rFonts w:hint="eastAsia" w:ascii="宋体" w:hAnsi="宋体"/>
                <w:sz w:val="16"/>
                <w:lang w:eastAsia="zh-CN"/>
              </w:rPr>
              <w:t>ZJ</w:t>
            </w:r>
            <w:r>
              <w:rPr>
                <w:rFonts w:ascii="宋体" w:hAnsi="宋体" w:eastAsia="宋体"/>
                <w:sz w:val="16"/>
              </w:rPr>
              <w:t>人士的生活水平，有效提高了县</w:t>
            </w:r>
            <w:r>
              <w:rPr>
                <w:rFonts w:hint="eastAsia" w:ascii="宋体" w:hAnsi="宋体"/>
                <w:sz w:val="16"/>
                <w:lang w:eastAsia="zh-CN"/>
              </w:rPr>
              <w:t>ZJ</w:t>
            </w:r>
            <w:r>
              <w:rPr>
                <w:rFonts w:ascii="宋体" w:hAnsi="宋体" w:eastAsia="宋体"/>
                <w:sz w:val="16"/>
              </w:rPr>
              <w:t>人士的爱国热情，提高了县政协副主席的爱国</w:t>
            </w:r>
            <w:r>
              <w:rPr>
                <w:rFonts w:hint="eastAsia" w:ascii="宋体" w:hAnsi="宋体"/>
                <w:sz w:val="16"/>
                <w:lang w:eastAsia="zh-CN"/>
              </w:rPr>
              <w:t>ZJ</w:t>
            </w:r>
            <w:r>
              <w:rPr>
                <w:rFonts w:ascii="宋体" w:hAnsi="宋体" w:eastAsia="宋体"/>
                <w:sz w:val="16"/>
              </w:rPr>
              <w:t>人士履行</w:t>
            </w:r>
            <w:r>
              <w:rPr>
                <w:rFonts w:hint="eastAsia" w:ascii="宋体" w:hAnsi="宋体"/>
                <w:sz w:val="16"/>
                <w:lang w:eastAsia="zh-CN"/>
              </w:rPr>
              <w:t>政治协商、民主监督、参政议政</w:t>
            </w:r>
            <w:r>
              <w:rPr>
                <w:rFonts w:ascii="宋体" w:hAnsi="宋体" w:eastAsia="宋体"/>
                <w:sz w:val="16"/>
              </w:rPr>
              <w:t>职能的积极性，为开展好政协各项工作提供了保障，使县政协副主席满意度达到了100%。</w:t>
            </w:r>
          </w:p>
        </w:tc>
      </w:tr>
      <w:tr w14:paraId="4AC300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BEAE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48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8B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3C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FD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43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93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81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57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73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EE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FC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DD1E7">
            <w:pPr>
              <w:jc w:val="center"/>
            </w:pPr>
            <w:r>
              <w:rPr>
                <w:rFonts w:ascii="宋体" w:hAnsi="宋体" w:eastAsia="宋体"/>
                <w:sz w:val="16"/>
              </w:rPr>
              <w:t>偏差原因分析及改进措施</w:t>
            </w:r>
          </w:p>
        </w:tc>
      </w:tr>
      <w:tr w14:paraId="165F1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108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0A5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96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D7B2">
            <w:pPr>
              <w:jc w:val="center"/>
            </w:pPr>
            <w:r>
              <w:rPr>
                <w:rFonts w:ascii="宋体" w:hAnsi="宋体" w:eastAsia="宋体"/>
                <w:sz w:val="16"/>
              </w:rPr>
              <w:t>保障爱国</w:t>
            </w:r>
            <w:r>
              <w:rPr>
                <w:rFonts w:hint="eastAsia" w:ascii="宋体" w:hAnsi="宋体"/>
                <w:sz w:val="16"/>
                <w:lang w:eastAsia="zh-CN"/>
              </w:rPr>
              <w:t>ZJ</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F99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2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77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40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0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4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60E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9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CF05">
            <w:pPr>
              <w:jc w:val="center"/>
            </w:pPr>
          </w:p>
        </w:tc>
      </w:tr>
      <w:tr w14:paraId="24138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F5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DD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DA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1F9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3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6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A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5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D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D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CD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33E8B">
            <w:pPr>
              <w:jc w:val="center"/>
            </w:pPr>
          </w:p>
        </w:tc>
      </w:tr>
      <w:tr w14:paraId="7A842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68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558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32F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2D7F">
            <w:pPr>
              <w:jc w:val="center"/>
            </w:pPr>
            <w:r>
              <w:rPr>
                <w:rFonts w:ascii="宋体" w:hAnsi="宋体" w:eastAsia="宋体"/>
                <w:sz w:val="16"/>
              </w:rPr>
              <w:t>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F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D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A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4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4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2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8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19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5861">
            <w:pPr>
              <w:jc w:val="center"/>
            </w:pPr>
          </w:p>
        </w:tc>
      </w:tr>
      <w:tr w14:paraId="3A025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78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7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F0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D2AD">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D56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B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5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E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89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B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505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94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CD8C4">
            <w:pPr>
              <w:jc w:val="center"/>
            </w:pPr>
          </w:p>
        </w:tc>
      </w:tr>
      <w:tr w14:paraId="4AF4E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184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4A2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8C9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F4FC">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A353">
            <w:pPr>
              <w:jc w:val="center"/>
            </w:pPr>
            <w:r>
              <w:rPr>
                <w:rFonts w:ascii="宋体" w:hAnsi="宋体" w:eastAsia="宋体"/>
                <w:sz w:val="16"/>
              </w:rPr>
              <w:t>&lt;=1250元/年/人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18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D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7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3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B1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4A9F">
            <w:pPr>
              <w:jc w:val="center"/>
            </w:pPr>
            <w:r>
              <w:rPr>
                <w:rFonts w:ascii="宋体" w:hAnsi="宋体" w:eastAsia="宋体"/>
                <w:sz w:val="16"/>
              </w:rPr>
              <w:t>=1250元/年/人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1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7D95">
            <w:pPr>
              <w:jc w:val="center"/>
            </w:pPr>
          </w:p>
        </w:tc>
      </w:tr>
      <w:tr w14:paraId="649C9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2F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B9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1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AAC3">
            <w:pPr>
              <w:jc w:val="center"/>
            </w:pPr>
            <w:r>
              <w:rPr>
                <w:rFonts w:ascii="宋体" w:hAnsi="宋体" w:eastAsia="宋体"/>
                <w:sz w:val="16"/>
              </w:rPr>
              <w:t>生活费补助成本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7DD9">
            <w:pPr>
              <w:jc w:val="center"/>
            </w:pPr>
            <w:r>
              <w:rPr>
                <w:rFonts w:ascii="宋体" w:hAnsi="宋体" w:eastAsia="宋体"/>
                <w:sz w:val="16"/>
              </w:rPr>
              <w:t>&lt;=14.14万元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95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B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CC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D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B2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BEF9">
            <w:pPr>
              <w:jc w:val="center"/>
            </w:pPr>
            <w:r>
              <w:rPr>
                <w:rFonts w:ascii="宋体" w:hAnsi="宋体" w:eastAsia="宋体"/>
                <w:sz w:val="16"/>
              </w:rPr>
              <w: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82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4572">
            <w:pPr>
              <w:jc w:val="center"/>
            </w:pPr>
          </w:p>
        </w:tc>
      </w:tr>
      <w:tr w14:paraId="2BD0D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5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C7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2E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D44A">
            <w:pPr>
              <w:jc w:val="center"/>
            </w:pPr>
            <w:r>
              <w:rPr>
                <w:rFonts w:hint="eastAsia" w:ascii="宋体" w:hAnsi="宋体"/>
                <w:sz w:val="16"/>
                <w:lang w:eastAsia="zh-CN"/>
              </w:rPr>
              <w:t>提高ZJ</w:t>
            </w:r>
            <w:r>
              <w:rPr>
                <w:rFonts w:ascii="宋体" w:hAnsi="宋体" w:eastAsia="宋体"/>
                <w:sz w:val="16"/>
              </w:rPr>
              <w:t>人士的爱国热情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391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9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5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01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39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688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43C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91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76812">
            <w:pPr>
              <w:jc w:val="center"/>
            </w:pPr>
          </w:p>
        </w:tc>
      </w:tr>
      <w:tr w14:paraId="28E1C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9F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57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EC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BFCF">
            <w:pPr>
              <w:jc w:val="center"/>
            </w:pPr>
            <w:r>
              <w:rPr>
                <w:rFonts w:ascii="宋体" w:hAnsi="宋体" w:eastAsia="宋体"/>
                <w:sz w:val="16"/>
              </w:rPr>
              <w:t>县政协副主席满意度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8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5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CB45">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2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80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CD0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2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4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0C4A">
            <w:pPr>
              <w:jc w:val="center"/>
            </w:pPr>
          </w:p>
        </w:tc>
      </w:tr>
      <w:tr w14:paraId="4D5AFA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34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6E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94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2A8398">
            <w:pPr>
              <w:jc w:val="center"/>
            </w:pPr>
            <w:r>
              <w:rPr>
                <w:rFonts w:ascii="宋体" w:hAnsi="宋体" w:eastAsia="宋体"/>
                <w:sz w:val="16"/>
              </w:rPr>
              <w:t>100分</w:t>
            </w:r>
          </w:p>
        </w:tc>
      </w:tr>
    </w:tbl>
    <w:p w14:paraId="6223CF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3AF5F16">
        <w:tblPrEx>
          <w:tblCellMar>
            <w:top w:w="0" w:type="dxa"/>
            <w:left w:w="108" w:type="dxa"/>
            <w:bottom w:w="0" w:type="dxa"/>
            <w:right w:w="108" w:type="dxa"/>
          </w:tblCellMar>
        </w:tblPrEx>
        <w:tc>
          <w:tcPr>
            <w:tcW w:w="8848" w:type="dxa"/>
            <w:gridSpan w:val="14"/>
            <w:vAlign w:val="center"/>
          </w:tcPr>
          <w:p w14:paraId="3F8D2D6B">
            <w:pPr>
              <w:jc w:val="center"/>
            </w:pPr>
            <w:r>
              <w:rPr>
                <w:rFonts w:ascii="宋体" w:hAnsi="宋体" w:eastAsia="宋体"/>
                <w:sz w:val="24"/>
              </w:rPr>
              <w:t>项目支出绩效自评表</w:t>
            </w:r>
          </w:p>
        </w:tc>
      </w:tr>
      <w:tr w14:paraId="36F510EF">
        <w:tblPrEx>
          <w:tblCellMar>
            <w:top w:w="0" w:type="dxa"/>
            <w:left w:w="108" w:type="dxa"/>
            <w:bottom w:w="0" w:type="dxa"/>
            <w:right w:w="108" w:type="dxa"/>
          </w:tblCellMar>
        </w:tblPrEx>
        <w:tc>
          <w:tcPr>
            <w:tcW w:w="8848" w:type="dxa"/>
            <w:gridSpan w:val="14"/>
            <w:vAlign w:val="center"/>
          </w:tcPr>
          <w:p w14:paraId="646C4FAF">
            <w:pPr>
              <w:jc w:val="center"/>
            </w:pPr>
            <w:r>
              <w:rPr>
                <w:rFonts w:ascii="宋体" w:hAnsi="宋体" w:eastAsia="宋体"/>
                <w:sz w:val="24"/>
              </w:rPr>
              <w:t>(2024年度)</w:t>
            </w:r>
          </w:p>
        </w:tc>
      </w:tr>
      <w:tr w14:paraId="43CB9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6D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D36DBA">
            <w:pPr>
              <w:jc w:val="center"/>
            </w:pPr>
            <w:r>
              <w:rPr>
                <w:rFonts w:ascii="宋体" w:hAnsi="宋体" w:eastAsia="宋体"/>
                <w:sz w:val="16"/>
              </w:rPr>
              <w:t>2024年度自治区基层政协补助经费</w:t>
            </w:r>
          </w:p>
        </w:tc>
      </w:tr>
      <w:tr w14:paraId="274FB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87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6EFC6">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2E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350F7A">
            <w:pPr>
              <w:jc w:val="center"/>
            </w:pPr>
            <w:r>
              <w:rPr>
                <w:rFonts w:ascii="宋体" w:hAnsi="宋体" w:eastAsia="宋体"/>
                <w:sz w:val="16"/>
              </w:rPr>
              <w:t>中国人民政治协商会议塔什库尔干塔吉克自治县委员会办公室</w:t>
            </w:r>
          </w:p>
        </w:tc>
      </w:tr>
      <w:tr w14:paraId="701EC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A46B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34AB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EF8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AE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19A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08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AC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DE16">
            <w:pPr>
              <w:jc w:val="center"/>
            </w:pPr>
            <w:r>
              <w:rPr>
                <w:rFonts w:ascii="宋体" w:hAnsi="宋体" w:eastAsia="宋体"/>
                <w:sz w:val="16"/>
              </w:rPr>
              <w:t>得分</w:t>
            </w:r>
          </w:p>
        </w:tc>
      </w:tr>
      <w:tr w14:paraId="2E643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CAA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B6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8EE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004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C3E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8C4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BA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28BD">
            <w:pPr>
              <w:jc w:val="center"/>
            </w:pPr>
            <w:r>
              <w:rPr>
                <w:rFonts w:ascii="宋体" w:hAnsi="宋体" w:eastAsia="宋体"/>
                <w:sz w:val="16"/>
              </w:rPr>
              <w:t>10.00分</w:t>
            </w:r>
          </w:p>
        </w:tc>
      </w:tr>
      <w:tr w14:paraId="7D837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056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945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5946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9F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BBD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B1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4B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9DF2">
            <w:pPr>
              <w:jc w:val="center"/>
            </w:pPr>
            <w:r>
              <w:rPr>
                <w:rFonts w:ascii="宋体" w:hAnsi="宋体" w:eastAsia="宋体"/>
                <w:sz w:val="16"/>
              </w:rPr>
              <w:t>—</w:t>
            </w:r>
          </w:p>
        </w:tc>
      </w:tr>
      <w:tr w14:paraId="51564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BE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B3B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EA7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18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8A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123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C3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82E7">
            <w:pPr>
              <w:jc w:val="center"/>
            </w:pPr>
            <w:r>
              <w:rPr>
                <w:rFonts w:ascii="宋体" w:hAnsi="宋体" w:eastAsia="宋体"/>
                <w:sz w:val="16"/>
              </w:rPr>
              <w:t>—</w:t>
            </w:r>
          </w:p>
        </w:tc>
      </w:tr>
      <w:tr w14:paraId="0C339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8BC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4A0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9A0B6">
            <w:pPr>
              <w:jc w:val="center"/>
            </w:pPr>
            <w:r>
              <w:rPr>
                <w:rFonts w:ascii="宋体" w:hAnsi="宋体" w:eastAsia="宋体"/>
                <w:sz w:val="16"/>
              </w:rPr>
              <w:t>实际完成情况</w:t>
            </w:r>
          </w:p>
        </w:tc>
      </w:tr>
      <w:tr w14:paraId="4C9A0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DC3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C274A">
            <w:pPr>
              <w:jc w:val="both"/>
            </w:pPr>
            <w:r>
              <w:rPr>
                <w:rFonts w:ascii="宋体" w:hAnsi="宋体" w:eastAsia="宋体"/>
                <w:sz w:val="16"/>
              </w:rPr>
              <w:t>该项目资金用于保障政协人员35人，组织政协委员调查研究及开展两支</w:t>
            </w:r>
            <w:r>
              <w:rPr>
                <w:rFonts w:hint="eastAsia" w:ascii="宋体" w:hAnsi="宋体"/>
                <w:sz w:val="16"/>
                <w:lang w:eastAsia="zh-CN"/>
              </w:rPr>
              <w:t>队伍</w:t>
            </w:r>
            <w:r>
              <w:rPr>
                <w:rFonts w:ascii="宋体" w:hAnsi="宋体" w:eastAsia="宋体"/>
                <w:sz w:val="16"/>
              </w:rPr>
              <w:t>培训4次。通过项目实施更好发挥专门政协机构发挥,弥补基层横向,优化基层政协履职环境，使基层政协办公环境及现代信息化水平得到较大改善。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EA597">
            <w:pPr>
              <w:jc w:val="both"/>
            </w:pPr>
            <w:r>
              <w:rPr>
                <w:rFonts w:ascii="宋体" w:hAnsi="宋体" w:eastAsia="宋体"/>
                <w:sz w:val="16"/>
              </w:rPr>
              <w:t>截至2024年12月31日，项目实际支出5万元，保障了35名政协人员2次调研，1次国家通用语言文字培训，1次座谈会工作的顺利实施，资金使用合格率达100%，资金拨付及时率达100%，项目的实施为政协人员提供了必要的经费支持，使政协人员不必为活动经费问题担忧，使他们能够更加专注</w:t>
            </w:r>
            <w:r>
              <w:rPr>
                <w:rFonts w:hint="eastAsia" w:ascii="宋体" w:hAnsi="宋体"/>
                <w:sz w:val="16"/>
                <w:lang w:eastAsia="zh-CN"/>
              </w:rPr>
              <w:t>地</w:t>
            </w:r>
            <w:r>
              <w:rPr>
                <w:rFonts w:ascii="宋体" w:hAnsi="宋体" w:eastAsia="宋体"/>
                <w:sz w:val="16"/>
              </w:rPr>
              <w:t>投入到履职工作中，确保了政协人员的正常履职，保障了基层日常工作稳固开展，使政协人员满意度达到了100%。</w:t>
            </w:r>
          </w:p>
        </w:tc>
      </w:tr>
      <w:tr w14:paraId="10EF75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54CE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58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D3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34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BF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CA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F5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6B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EE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85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DB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D8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6A5C">
            <w:pPr>
              <w:jc w:val="center"/>
            </w:pPr>
            <w:r>
              <w:rPr>
                <w:rFonts w:ascii="宋体" w:hAnsi="宋体" w:eastAsia="宋体"/>
                <w:sz w:val="16"/>
              </w:rPr>
              <w:t>偏差原因分析及改进措施</w:t>
            </w:r>
          </w:p>
        </w:tc>
      </w:tr>
      <w:tr w14:paraId="51B86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A5F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D8B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071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5A39">
            <w:pPr>
              <w:jc w:val="center"/>
            </w:pPr>
            <w:r>
              <w:rPr>
                <w:rFonts w:ascii="宋体" w:hAnsi="宋体" w:eastAsia="宋体"/>
                <w:sz w:val="16"/>
              </w:rPr>
              <w:t>保障政协人员</w:t>
            </w:r>
            <w:r>
              <w:rPr>
                <w:rFonts w:hint="eastAsia" w:ascii="宋体" w:hAnsi="宋体"/>
                <w:sz w:val="16"/>
                <w:lang w:eastAsia="zh-CN"/>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DF05">
            <w:pPr>
              <w:jc w:val="center"/>
            </w:pPr>
            <w:r>
              <w:rPr>
                <w:rFonts w:ascii="宋体" w:hAnsi="宋体" w:eastAsia="宋体"/>
                <w:sz w:val="16"/>
              </w:rPr>
              <w:t>&gt;=35个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F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1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8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9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2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360">
            <w:pPr>
              <w:jc w:val="center"/>
            </w:pPr>
            <w:r>
              <w:rPr>
                <w:rFonts w:ascii="宋体" w:hAnsi="宋体" w:eastAsia="宋体"/>
                <w:sz w:val="16"/>
              </w:rPr>
              <w: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A8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365F">
            <w:pPr>
              <w:jc w:val="center"/>
            </w:pPr>
          </w:p>
        </w:tc>
      </w:tr>
      <w:tr w14:paraId="6861F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6A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9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70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0A34">
            <w:pPr>
              <w:jc w:val="center"/>
            </w:pPr>
            <w:r>
              <w:rPr>
                <w:rFonts w:ascii="宋体" w:hAnsi="宋体" w:eastAsia="宋体"/>
                <w:sz w:val="16"/>
              </w:rPr>
              <w:t>组织政协委员调查研究及开展两支</w:t>
            </w:r>
            <w:r>
              <w:rPr>
                <w:rFonts w:hint="eastAsia" w:ascii="宋体" w:hAnsi="宋体"/>
                <w:sz w:val="16"/>
                <w:lang w:eastAsia="zh-CN"/>
              </w:rPr>
              <w:t>队伍</w:t>
            </w:r>
            <w:r>
              <w:rPr>
                <w:rFonts w:ascii="宋体" w:hAnsi="宋体" w:eastAsia="宋体"/>
                <w:sz w:val="16"/>
              </w:rPr>
              <w:t>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059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B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91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9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E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0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5D8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44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6206">
            <w:pPr>
              <w:jc w:val="center"/>
            </w:pPr>
          </w:p>
        </w:tc>
      </w:tr>
      <w:tr w14:paraId="267BF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05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8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34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0867">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B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D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6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2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8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3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F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65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36FE">
            <w:pPr>
              <w:jc w:val="center"/>
            </w:pPr>
          </w:p>
        </w:tc>
      </w:tr>
      <w:tr w14:paraId="2AA62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29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FB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AD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A60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5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F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18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0A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F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4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A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B4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AB1A4">
            <w:pPr>
              <w:jc w:val="center"/>
            </w:pPr>
          </w:p>
        </w:tc>
      </w:tr>
      <w:tr w14:paraId="75F3B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5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B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B3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2C4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CD55">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A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E9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5E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1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2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FE62">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86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F8AF1">
            <w:pPr>
              <w:jc w:val="center"/>
            </w:pPr>
          </w:p>
        </w:tc>
      </w:tr>
      <w:tr w14:paraId="61E15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2B1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D94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140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F8CE">
            <w:pPr>
              <w:jc w:val="center"/>
            </w:pPr>
            <w:r>
              <w:rPr>
                <w:rFonts w:ascii="宋体" w:hAnsi="宋体" w:eastAsia="宋体"/>
                <w:sz w:val="16"/>
              </w:rPr>
              <w:t>办公用品及相关材料购置经费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37E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D0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C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D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C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0C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18C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36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45EC">
            <w:pPr>
              <w:jc w:val="center"/>
            </w:pPr>
          </w:p>
        </w:tc>
      </w:tr>
      <w:tr w14:paraId="5DD4E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E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3F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77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2FFC">
            <w:pPr>
              <w:jc w:val="center"/>
            </w:pPr>
            <w:r>
              <w:rPr>
                <w:rFonts w:ascii="宋体" w:hAnsi="宋体" w:eastAsia="宋体"/>
                <w:sz w:val="16"/>
              </w:rPr>
              <w:t>组织培训费用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FF8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05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D6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3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8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EF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0FB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6D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8F3A6">
            <w:pPr>
              <w:jc w:val="center"/>
            </w:pPr>
          </w:p>
        </w:tc>
      </w:tr>
      <w:tr w14:paraId="53B04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5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B0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EE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62E2">
            <w:pPr>
              <w:jc w:val="center"/>
            </w:pPr>
            <w:r>
              <w:rPr>
                <w:rFonts w:ascii="宋体" w:hAnsi="宋体" w:eastAsia="宋体"/>
                <w:sz w:val="16"/>
              </w:rPr>
              <w:t>保障基层日常工作稳固发展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164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F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FD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6B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19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066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37E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5C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1162">
            <w:pPr>
              <w:jc w:val="center"/>
            </w:pPr>
          </w:p>
        </w:tc>
      </w:tr>
      <w:tr w14:paraId="412FA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BC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EC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D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0C3B">
            <w:pPr>
              <w:jc w:val="center"/>
            </w:pPr>
            <w:r>
              <w:rPr>
                <w:rFonts w:ascii="宋体" w:hAnsi="宋体" w:eastAsia="宋体"/>
                <w:sz w:val="16"/>
              </w:rPr>
              <w:t>基层政协委员满意度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6B3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8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F5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0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D4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D8A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3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4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F639A">
            <w:pPr>
              <w:jc w:val="center"/>
            </w:pPr>
            <w:r>
              <w:rPr>
                <w:rFonts w:ascii="宋体" w:hAnsi="宋体" w:eastAsia="宋体"/>
                <w:sz w:val="16"/>
              </w:rPr>
              <w:t>项目完成情况较好，实际基层政协委员满意度较高，所以指标出现正偏差</w:t>
            </w:r>
          </w:p>
        </w:tc>
      </w:tr>
      <w:tr w14:paraId="62536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D51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81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33B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1A88E">
            <w:pPr>
              <w:jc w:val="center"/>
            </w:pPr>
            <w:r>
              <w:rPr>
                <w:rFonts w:ascii="宋体" w:hAnsi="宋体" w:eastAsia="宋体"/>
                <w:sz w:val="16"/>
              </w:rPr>
              <w:t>100分</w:t>
            </w:r>
          </w:p>
        </w:tc>
      </w:tr>
    </w:tbl>
    <w:p w14:paraId="14469B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7F2C189">
        <w:tblPrEx>
          <w:tblCellMar>
            <w:top w:w="0" w:type="dxa"/>
            <w:left w:w="108" w:type="dxa"/>
            <w:bottom w:w="0" w:type="dxa"/>
            <w:right w:w="108" w:type="dxa"/>
          </w:tblCellMar>
        </w:tblPrEx>
        <w:tc>
          <w:tcPr>
            <w:tcW w:w="8848" w:type="dxa"/>
            <w:gridSpan w:val="14"/>
            <w:vAlign w:val="center"/>
          </w:tcPr>
          <w:p w14:paraId="43C3D40A">
            <w:pPr>
              <w:jc w:val="center"/>
            </w:pPr>
            <w:r>
              <w:rPr>
                <w:rFonts w:ascii="宋体" w:hAnsi="宋体" w:eastAsia="宋体"/>
                <w:sz w:val="24"/>
              </w:rPr>
              <w:t>项目支出绩效自评表</w:t>
            </w:r>
          </w:p>
        </w:tc>
      </w:tr>
      <w:tr w14:paraId="3C18EFBB">
        <w:tblPrEx>
          <w:tblCellMar>
            <w:top w:w="0" w:type="dxa"/>
            <w:left w:w="108" w:type="dxa"/>
            <w:bottom w:w="0" w:type="dxa"/>
            <w:right w:w="108" w:type="dxa"/>
          </w:tblCellMar>
        </w:tblPrEx>
        <w:tc>
          <w:tcPr>
            <w:tcW w:w="8848" w:type="dxa"/>
            <w:gridSpan w:val="14"/>
            <w:vAlign w:val="center"/>
          </w:tcPr>
          <w:p w14:paraId="43D3BC20">
            <w:pPr>
              <w:jc w:val="center"/>
            </w:pPr>
            <w:r>
              <w:rPr>
                <w:rFonts w:ascii="宋体" w:hAnsi="宋体" w:eastAsia="宋体"/>
                <w:sz w:val="24"/>
              </w:rPr>
              <w:t>(2024年度)</w:t>
            </w:r>
          </w:p>
        </w:tc>
      </w:tr>
      <w:tr w14:paraId="204DF4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7B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EEAF06">
            <w:pPr>
              <w:jc w:val="center"/>
            </w:pPr>
            <w:r>
              <w:rPr>
                <w:rFonts w:ascii="宋体" w:hAnsi="宋体" w:eastAsia="宋体"/>
                <w:sz w:val="16"/>
              </w:rPr>
              <w:t>2024年政协委员活动经费</w:t>
            </w:r>
          </w:p>
        </w:tc>
      </w:tr>
      <w:tr w14:paraId="66AC0A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C1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F2D12">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C7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C5A86A">
            <w:pPr>
              <w:jc w:val="center"/>
            </w:pPr>
            <w:r>
              <w:rPr>
                <w:rFonts w:ascii="宋体" w:hAnsi="宋体" w:eastAsia="宋体"/>
                <w:sz w:val="16"/>
              </w:rPr>
              <w:t>中国人民政治协商会议塔什库尔干塔吉克自治县委员会办公室</w:t>
            </w:r>
          </w:p>
        </w:tc>
      </w:tr>
      <w:tr w14:paraId="0D57D3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E075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462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58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83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9F4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98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A77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3604">
            <w:pPr>
              <w:jc w:val="center"/>
            </w:pPr>
            <w:r>
              <w:rPr>
                <w:rFonts w:ascii="宋体" w:hAnsi="宋体" w:eastAsia="宋体"/>
                <w:sz w:val="16"/>
              </w:rPr>
              <w:t>得分</w:t>
            </w:r>
          </w:p>
        </w:tc>
      </w:tr>
      <w:tr w14:paraId="03B033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AE8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41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38162">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AEBF">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3A5A">
            <w:pPr>
              <w:jc w:val="center"/>
            </w:pPr>
            <w:r>
              <w:rPr>
                <w:rFonts w:ascii="宋体" w:hAnsi="宋体" w:eastAsia="宋体"/>
                <w:sz w:val="16"/>
              </w:rPr>
              <w:t>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3D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A480">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BB7A">
            <w:pPr>
              <w:jc w:val="center"/>
            </w:pPr>
            <w:r>
              <w:rPr>
                <w:rFonts w:ascii="宋体" w:hAnsi="宋体" w:eastAsia="宋体"/>
                <w:sz w:val="16"/>
              </w:rPr>
              <w:t>9.</w:t>
            </w:r>
            <w:r>
              <w:rPr>
                <w:rFonts w:hint="eastAsia" w:ascii="宋体" w:hAnsi="宋体"/>
                <w:sz w:val="16"/>
                <w:lang w:val="en-US" w:eastAsia="zh-CN"/>
              </w:rPr>
              <w:t>81</w:t>
            </w:r>
            <w:r>
              <w:rPr>
                <w:rFonts w:ascii="宋体" w:hAnsi="宋体" w:eastAsia="宋体"/>
                <w:sz w:val="16"/>
              </w:rPr>
              <w:t>分</w:t>
            </w:r>
          </w:p>
        </w:tc>
      </w:tr>
      <w:tr w14:paraId="791EE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8E8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A15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8341">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FADB">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8C14">
            <w:pPr>
              <w:jc w:val="center"/>
            </w:pPr>
            <w:r>
              <w:rPr>
                <w:rFonts w:ascii="宋体" w:hAnsi="宋体" w:eastAsia="宋体"/>
                <w:sz w:val="16"/>
              </w:rPr>
              <w:t>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EA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3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5087">
            <w:pPr>
              <w:jc w:val="center"/>
            </w:pPr>
            <w:r>
              <w:rPr>
                <w:rFonts w:ascii="宋体" w:hAnsi="宋体" w:eastAsia="宋体"/>
                <w:sz w:val="16"/>
              </w:rPr>
              <w:t>—</w:t>
            </w:r>
          </w:p>
        </w:tc>
      </w:tr>
      <w:tr w14:paraId="1AB97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27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94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01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8A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88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1D7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C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C9B2">
            <w:pPr>
              <w:jc w:val="center"/>
            </w:pPr>
            <w:r>
              <w:rPr>
                <w:rFonts w:ascii="宋体" w:hAnsi="宋体" w:eastAsia="宋体"/>
                <w:sz w:val="16"/>
              </w:rPr>
              <w:t>—</w:t>
            </w:r>
          </w:p>
        </w:tc>
      </w:tr>
      <w:tr w14:paraId="2228E8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2E3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59A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64FAD">
            <w:pPr>
              <w:jc w:val="center"/>
            </w:pPr>
            <w:r>
              <w:rPr>
                <w:rFonts w:ascii="宋体" w:hAnsi="宋体" w:eastAsia="宋体"/>
                <w:sz w:val="16"/>
              </w:rPr>
              <w:t>实际完成情况</w:t>
            </w:r>
          </w:p>
        </w:tc>
      </w:tr>
      <w:tr w14:paraId="52CA8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268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3A2C1">
            <w:pPr>
              <w:jc w:val="both"/>
            </w:pPr>
            <w:r>
              <w:rPr>
                <w:rFonts w:ascii="宋体" w:hAnsi="宋体" w:eastAsia="宋体"/>
                <w:sz w:val="16"/>
              </w:rPr>
              <w:t>该项目计划资金8.52万元，用于2024年县政协委员活动经费项目，慰问6次，政协委员进行调研培训次数4次，保障差旅出勤人数6人，保障政协委员进行正常调研工作以及保障自治区政协委员及其他出差人员差费报销事项，通过该项目的实施有效保障单位正常运转以及政协委员工作的顺利开展，提高了出差人员工作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5608D">
            <w:pPr>
              <w:jc w:val="both"/>
            </w:pPr>
            <w:r>
              <w:rPr>
                <w:rFonts w:ascii="宋体" w:hAnsi="宋体" w:eastAsia="宋体"/>
                <w:sz w:val="16"/>
              </w:rPr>
              <w:t>截至2024年12月31日，项目实际支出8.36万元，对103名政协委员进行了培训，保障了政协调研工作的顺利开展，完成了2次执勤点</w:t>
            </w:r>
            <w:r>
              <w:rPr>
                <w:rFonts w:hint="eastAsia" w:ascii="宋体" w:hAnsi="宋体"/>
                <w:sz w:val="16"/>
                <w:lang w:val="en-US" w:eastAsia="zh-CN"/>
              </w:rPr>
              <w:t>HBY</w:t>
            </w:r>
            <w:r>
              <w:rPr>
                <w:rFonts w:ascii="宋体" w:hAnsi="宋体" w:eastAsia="宋体"/>
                <w:sz w:val="16"/>
              </w:rPr>
              <w:t>慰问活动，为6名委员出差提供了经费支持，资金使用合格率达100%，资金拨付及时率达100%，项目的实施为政协人员提供了必要的经费支持，使政协人员不必为活动经费问题担忧，使他们能够更加专注</w:t>
            </w:r>
            <w:r>
              <w:rPr>
                <w:rFonts w:hint="eastAsia" w:ascii="宋体" w:hAnsi="宋体"/>
                <w:sz w:val="16"/>
                <w:lang w:eastAsia="zh-CN"/>
              </w:rPr>
              <w:t>地</w:t>
            </w:r>
            <w:r>
              <w:rPr>
                <w:rFonts w:ascii="宋体" w:hAnsi="宋体" w:eastAsia="宋体"/>
                <w:sz w:val="16"/>
              </w:rPr>
              <w:t>投入到履职工作中，确保了政协人员的正常履职，使基层政协委员满意度达到了100%。</w:t>
            </w:r>
          </w:p>
        </w:tc>
      </w:tr>
      <w:tr w14:paraId="0D049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A4D1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B3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E0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4E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AA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1F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83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C7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FB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ED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BD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BC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57DC8">
            <w:pPr>
              <w:jc w:val="center"/>
            </w:pPr>
            <w:r>
              <w:rPr>
                <w:rFonts w:ascii="宋体" w:hAnsi="宋体" w:eastAsia="宋体"/>
                <w:sz w:val="16"/>
              </w:rPr>
              <w:t>偏差原因分析及改进措施</w:t>
            </w:r>
          </w:p>
        </w:tc>
      </w:tr>
      <w:tr w14:paraId="736C8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08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D9C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814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DF2A">
            <w:pPr>
              <w:jc w:val="center"/>
            </w:pPr>
            <w:r>
              <w:rPr>
                <w:rFonts w:ascii="宋体" w:hAnsi="宋体" w:eastAsia="宋体"/>
                <w:sz w:val="16"/>
              </w:rPr>
              <w:t>保障政协委员数量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061C">
            <w:pPr>
              <w:jc w:val="center"/>
            </w:pPr>
            <w:r>
              <w:rPr>
                <w:rFonts w:ascii="宋体" w:hAnsi="宋体" w:eastAsia="宋体"/>
                <w:sz w:val="16"/>
              </w:rPr>
              <w:t>&gt;=103人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E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D3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D4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6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0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EAE7">
            <w:pPr>
              <w:jc w:val="center"/>
            </w:pPr>
            <w:r>
              <w:rPr>
                <w:rFonts w:ascii="宋体" w:hAnsi="宋体" w:eastAsia="宋体"/>
                <w:sz w:val="16"/>
              </w:rPr>
              <w: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0B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7657">
            <w:pPr>
              <w:jc w:val="center"/>
            </w:pPr>
          </w:p>
        </w:tc>
      </w:tr>
      <w:tr w14:paraId="6B8CA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96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36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7B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A05B">
            <w:pPr>
              <w:jc w:val="center"/>
            </w:pPr>
            <w:r>
              <w:rPr>
                <w:rFonts w:ascii="宋体" w:hAnsi="宋体" w:eastAsia="宋体"/>
                <w:sz w:val="16"/>
              </w:rPr>
              <w:t>慰问批次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2FF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8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7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34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A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F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885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8B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AFE3">
            <w:pPr>
              <w:jc w:val="center"/>
            </w:pPr>
          </w:p>
        </w:tc>
      </w:tr>
      <w:tr w14:paraId="6D146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17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33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B7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0F48">
            <w:pPr>
              <w:jc w:val="center"/>
            </w:pPr>
            <w:r>
              <w:rPr>
                <w:rFonts w:ascii="宋体" w:hAnsi="宋体" w:eastAsia="宋体"/>
                <w:sz w:val="16"/>
              </w:rPr>
              <w:t>政协委员进行调研培训次数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BF5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A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DF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71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6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B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603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9A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AA01">
            <w:pPr>
              <w:jc w:val="center"/>
            </w:pPr>
          </w:p>
        </w:tc>
      </w:tr>
      <w:tr w14:paraId="782E5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37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D9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1B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E29F">
            <w:pPr>
              <w:jc w:val="center"/>
            </w:pPr>
            <w:r>
              <w:rPr>
                <w:rFonts w:ascii="宋体" w:hAnsi="宋体" w:eastAsia="宋体"/>
                <w:sz w:val="16"/>
              </w:rPr>
              <w:t>保障差旅出勤人数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DF5D">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8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BB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9B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3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7170">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96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A8A3">
            <w:pPr>
              <w:jc w:val="center"/>
            </w:pPr>
          </w:p>
        </w:tc>
      </w:tr>
      <w:tr w14:paraId="47649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B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62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B6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F20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5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1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D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23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D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A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B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E6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EDA3D">
            <w:pPr>
              <w:jc w:val="center"/>
            </w:pPr>
          </w:p>
        </w:tc>
      </w:tr>
      <w:tr w14:paraId="41D7F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10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43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849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6CC3">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F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1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8D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AD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A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0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6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75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D7541">
            <w:pPr>
              <w:jc w:val="center"/>
            </w:pPr>
          </w:p>
        </w:tc>
      </w:tr>
      <w:tr w14:paraId="55AE5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E5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E6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1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81AB">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37D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A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75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4B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43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A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48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2B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CA887">
            <w:pPr>
              <w:jc w:val="center"/>
            </w:pPr>
          </w:p>
        </w:tc>
      </w:tr>
      <w:tr w14:paraId="68495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4E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C57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7E7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DCA5">
            <w:pPr>
              <w:jc w:val="center"/>
            </w:pPr>
            <w:r>
              <w:rPr>
                <w:rFonts w:ascii="宋体" w:hAnsi="宋体" w:eastAsia="宋体"/>
                <w:sz w:val="16"/>
              </w:rPr>
              <w:t>慰问总费用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E9F6">
            <w:pPr>
              <w:jc w:val="center"/>
            </w:pPr>
            <w:r>
              <w:rPr>
                <w:rFonts w:ascii="宋体" w:hAnsi="宋体" w:eastAsia="宋体"/>
                <w:sz w:val="16"/>
              </w:rPr>
              <w:t>&lt;=0.1</w:t>
            </w:r>
            <w:r>
              <w:rPr>
                <w:rFonts w:hint="eastAsia" w:ascii="宋体" w:hAnsi="宋体"/>
                <w:sz w:val="16"/>
                <w:lang w:val="en-US" w:eastAsia="zh-CN"/>
              </w:rPr>
              <w:t>3</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E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A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5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F7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FB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3AB0">
            <w:pPr>
              <w:jc w:val="center"/>
            </w:pPr>
            <w:r>
              <w:rPr>
                <w:rFonts w:ascii="宋体" w:hAnsi="宋体" w:eastAsia="宋体"/>
                <w:sz w:val="16"/>
              </w:rPr>
              <w:t>=0.1</w:t>
            </w:r>
            <w:r>
              <w:rPr>
                <w:rFonts w:hint="eastAsia" w:ascii="宋体" w:hAnsi="宋体"/>
                <w:sz w:val="16"/>
                <w:lang w:val="en-US" w:eastAsia="zh-CN"/>
              </w:rPr>
              <w:t>3</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49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4D75">
            <w:pPr>
              <w:jc w:val="center"/>
            </w:pPr>
          </w:p>
        </w:tc>
      </w:tr>
      <w:tr w14:paraId="2538D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53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C7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6A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AC85">
            <w:pPr>
              <w:jc w:val="center"/>
            </w:pPr>
            <w:r>
              <w:rPr>
                <w:rFonts w:ascii="宋体" w:hAnsi="宋体" w:eastAsia="宋体"/>
                <w:sz w:val="16"/>
              </w:rPr>
              <w:t>政协委员调研培训总费用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F843">
            <w:pPr>
              <w:jc w:val="center"/>
            </w:pPr>
            <w:r>
              <w:rPr>
                <w:rFonts w:ascii="宋体" w:hAnsi="宋体" w:eastAsia="宋体"/>
                <w:sz w:val="16"/>
              </w:rPr>
              <w:t>&lt;=7.3</w:t>
            </w:r>
            <w:r>
              <w:rPr>
                <w:rFonts w:hint="eastAsia" w:ascii="宋体" w:hAnsi="宋体"/>
                <w:sz w:val="16"/>
                <w:lang w:val="en-US" w:eastAsia="zh-CN"/>
              </w:rPr>
              <w:t>4</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3D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D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D3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3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35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AA45">
            <w:pPr>
              <w:jc w:val="center"/>
            </w:pPr>
            <w:r>
              <w:rPr>
                <w:rFonts w:ascii="宋体" w:hAnsi="宋体" w:eastAsia="宋体"/>
                <w:sz w:val="16"/>
              </w:rPr>
              <w: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2C61">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3D06">
            <w:pPr>
              <w:jc w:val="center"/>
            </w:pPr>
            <w:r>
              <w:rPr>
                <w:rFonts w:ascii="宋体" w:hAnsi="宋体" w:eastAsia="宋体"/>
                <w:sz w:val="16"/>
              </w:rPr>
              <w:t>偏差</w:t>
            </w:r>
            <w:r>
              <w:rPr>
                <w:rFonts w:hint="eastAsia" w:ascii="宋体" w:hAnsi="宋体"/>
                <w:sz w:val="16"/>
                <w:lang w:eastAsia="zh-CN"/>
              </w:rPr>
              <w:t>主要原因</w:t>
            </w:r>
            <w:r>
              <w:rPr>
                <w:rFonts w:ascii="宋体" w:hAnsi="宋体" w:eastAsia="宋体"/>
                <w:sz w:val="16"/>
              </w:rPr>
              <w:t>是本项目通过拨付资金7.183万元，已完成了政协委员调研培训任务，导致出现正偏差，改进措施：精细化预算编制，采用科学的预算模型对成本进行测算；加强市场调研，规范数据采集流程；及时上交结余资金，确保结余资金充分发挥效益。</w:t>
            </w:r>
          </w:p>
        </w:tc>
      </w:tr>
      <w:tr w14:paraId="7EC11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5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4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83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5A65">
            <w:pPr>
              <w:jc w:val="center"/>
            </w:pPr>
            <w:r>
              <w:rPr>
                <w:rFonts w:ascii="宋体" w:hAnsi="宋体" w:eastAsia="宋体"/>
                <w:sz w:val="16"/>
              </w:rPr>
              <w:t>差旅出勤总费用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EEF4">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9A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F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EE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1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8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665B">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12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44E87">
            <w:pPr>
              <w:jc w:val="center"/>
            </w:pPr>
          </w:p>
        </w:tc>
      </w:tr>
      <w:tr w14:paraId="6D679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7F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CA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D4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8F98">
            <w:pPr>
              <w:jc w:val="center"/>
            </w:pPr>
            <w:r>
              <w:rPr>
                <w:rFonts w:ascii="宋体" w:hAnsi="宋体" w:eastAsia="宋体"/>
                <w:sz w:val="16"/>
              </w:rPr>
              <w:t>保障政协机关工作正常运转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319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B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A7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E9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B0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2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395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FA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F7C6">
            <w:pPr>
              <w:jc w:val="center"/>
            </w:pPr>
          </w:p>
        </w:tc>
      </w:tr>
      <w:tr w14:paraId="2CD8F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14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81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4E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5C08">
            <w:pPr>
              <w:jc w:val="center"/>
            </w:pPr>
            <w:r>
              <w:rPr>
                <w:rFonts w:ascii="宋体" w:hAnsi="宋体" w:eastAsia="宋体"/>
                <w:sz w:val="16"/>
              </w:rPr>
              <w:t>基层政协委员满意度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348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0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77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3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F7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C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3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8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545D">
            <w:pPr>
              <w:jc w:val="center"/>
            </w:pPr>
          </w:p>
        </w:tc>
      </w:tr>
      <w:tr w14:paraId="7DD67E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41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BE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D3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FD8F2B">
            <w:pPr>
              <w:jc w:val="center"/>
            </w:pPr>
            <w:r>
              <w:rPr>
                <w:rFonts w:ascii="宋体" w:hAnsi="宋体" w:eastAsia="宋体"/>
                <w:sz w:val="16"/>
              </w:rPr>
              <w:t>99.28分</w:t>
            </w:r>
          </w:p>
        </w:tc>
      </w:tr>
    </w:tbl>
    <w:p w14:paraId="06917C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B60D7EF">
        <w:tblPrEx>
          <w:tblCellMar>
            <w:top w:w="0" w:type="dxa"/>
            <w:left w:w="108" w:type="dxa"/>
            <w:bottom w:w="0" w:type="dxa"/>
            <w:right w:w="108" w:type="dxa"/>
          </w:tblCellMar>
        </w:tblPrEx>
        <w:tc>
          <w:tcPr>
            <w:tcW w:w="8848" w:type="dxa"/>
            <w:gridSpan w:val="14"/>
            <w:vAlign w:val="center"/>
          </w:tcPr>
          <w:p w14:paraId="60F8D2E1">
            <w:pPr>
              <w:jc w:val="center"/>
            </w:pPr>
            <w:r>
              <w:rPr>
                <w:rFonts w:ascii="宋体" w:hAnsi="宋体" w:eastAsia="宋体"/>
                <w:sz w:val="24"/>
              </w:rPr>
              <w:t>项目支出绩效自评表</w:t>
            </w:r>
          </w:p>
        </w:tc>
      </w:tr>
      <w:tr w14:paraId="76852222">
        <w:tblPrEx>
          <w:tblCellMar>
            <w:top w:w="0" w:type="dxa"/>
            <w:left w:w="108" w:type="dxa"/>
            <w:bottom w:w="0" w:type="dxa"/>
            <w:right w:w="108" w:type="dxa"/>
          </w:tblCellMar>
        </w:tblPrEx>
        <w:tc>
          <w:tcPr>
            <w:tcW w:w="8848" w:type="dxa"/>
            <w:gridSpan w:val="14"/>
            <w:vAlign w:val="center"/>
          </w:tcPr>
          <w:p w14:paraId="51833632">
            <w:pPr>
              <w:jc w:val="center"/>
            </w:pPr>
            <w:r>
              <w:rPr>
                <w:rFonts w:ascii="宋体" w:hAnsi="宋体" w:eastAsia="宋体"/>
                <w:sz w:val="24"/>
              </w:rPr>
              <w:t>(2024年度)</w:t>
            </w:r>
          </w:p>
        </w:tc>
      </w:tr>
      <w:tr w14:paraId="11FE7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0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78CDBC">
            <w:pPr>
              <w:jc w:val="center"/>
            </w:pPr>
            <w:r>
              <w:rPr>
                <w:rFonts w:ascii="宋体" w:hAnsi="宋体" w:eastAsia="宋体"/>
                <w:sz w:val="16"/>
              </w:rPr>
              <w:t>2024年政协第十五届四次全委会议经费</w:t>
            </w:r>
          </w:p>
        </w:tc>
      </w:tr>
      <w:tr w14:paraId="322CC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07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8E00E">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E9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618BE9">
            <w:pPr>
              <w:jc w:val="center"/>
            </w:pPr>
            <w:r>
              <w:rPr>
                <w:rFonts w:ascii="宋体" w:hAnsi="宋体" w:eastAsia="宋体"/>
                <w:sz w:val="16"/>
              </w:rPr>
              <w:t>中国人民政治协商会议塔什库尔干塔吉克自治县委员会办公室</w:t>
            </w:r>
          </w:p>
        </w:tc>
      </w:tr>
      <w:tr w14:paraId="481AD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BA1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E42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30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90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E95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10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34D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BC73">
            <w:pPr>
              <w:jc w:val="center"/>
            </w:pPr>
            <w:r>
              <w:rPr>
                <w:rFonts w:ascii="宋体" w:hAnsi="宋体" w:eastAsia="宋体"/>
                <w:sz w:val="16"/>
              </w:rPr>
              <w:t>得分</w:t>
            </w:r>
          </w:p>
        </w:tc>
      </w:tr>
      <w:tr w14:paraId="0533A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F23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ADB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3F6D8">
            <w:pPr>
              <w:jc w:val="center"/>
            </w:pPr>
            <w:r>
              <w:rPr>
                <w:rFonts w:ascii="宋体" w:hAnsi="宋体" w:eastAsia="宋体"/>
                <w:sz w:val="16"/>
              </w:rPr>
              <w:t>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19D53">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97BA8">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A8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B07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9009">
            <w:pPr>
              <w:jc w:val="center"/>
            </w:pPr>
            <w:r>
              <w:rPr>
                <w:rFonts w:ascii="宋体" w:hAnsi="宋体" w:eastAsia="宋体"/>
                <w:sz w:val="16"/>
              </w:rPr>
              <w:t>10.00分</w:t>
            </w:r>
          </w:p>
        </w:tc>
      </w:tr>
      <w:tr w14:paraId="72B21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F30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73B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550B5">
            <w:pPr>
              <w:jc w:val="center"/>
            </w:pPr>
            <w:r>
              <w:rPr>
                <w:rFonts w:ascii="宋体" w:hAnsi="宋体" w:eastAsia="宋体"/>
                <w:sz w:val="16"/>
              </w:rPr>
              <w:t>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0978">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FE3B0">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918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E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6927">
            <w:pPr>
              <w:jc w:val="center"/>
            </w:pPr>
            <w:r>
              <w:rPr>
                <w:rFonts w:ascii="宋体" w:hAnsi="宋体" w:eastAsia="宋体"/>
                <w:sz w:val="16"/>
              </w:rPr>
              <w:t>—</w:t>
            </w:r>
          </w:p>
        </w:tc>
      </w:tr>
      <w:tr w14:paraId="4C37C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33A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E2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1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10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D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9D9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C6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129C">
            <w:pPr>
              <w:jc w:val="center"/>
            </w:pPr>
            <w:r>
              <w:rPr>
                <w:rFonts w:ascii="宋体" w:hAnsi="宋体" w:eastAsia="宋体"/>
                <w:sz w:val="16"/>
              </w:rPr>
              <w:t>—</w:t>
            </w:r>
          </w:p>
        </w:tc>
      </w:tr>
      <w:tr w14:paraId="500150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43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20F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85EA1">
            <w:pPr>
              <w:jc w:val="center"/>
            </w:pPr>
            <w:r>
              <w:rPr>
                <w:rFonts w:ascii="宋体" w:hAnsi="宋体" w:eastAsia="宋体"/>
                <w:sz w:val="16"/>
              </w:rPr>
              <w:t>实际完成情况</w:t>
            </w:r>
          </w:p>
        </w:tc>
      </w:tr>
      <w:tr w14:paraId="67BFB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8AF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94713">
            <w:pPr>
              <w:jc w:val="both"/>
            </w:pPr>
            <w:r>
              <w:rPr>
                <w:rFonts w:ascii="宋体" w:hAnsi="宋体" w:eastAsia="宋体"/>
                <w:sz w:val="16"/>
              </w:rPr>
              <w:t>该项目计划资金12.1万元，用于2024年中国人民政治协商会议塔什库尔干塔吉克自治县委员会第十五届四次全委会议项目，会议主要总结一年来政协委员工作开展情况并对今后工作进行安排部署。计划2024年中国人民政治协商会议塔什库尔干塔吉克自治县委员会第十五届四次全委会议会期3天，预计参加委员代表218人（申领补助人员60人），其中召开主席会议3次，委员大会6次，购置办公用品一批。通过该项目的实施有效</w:t>
            </w:r>
            <w:r>
              <w:rPr>
                <w:rFonts w:hint="eastAsia" w:ascii="宋体" w:hAnsi="宋体"/>
                <w:sz w:val="16"/>
                <w:lang w:eastAsia="zh-CN"/>
              </w:rPr>
              <w:t>地</w:t>
            </w:r>
            <w:r>
              <w:rPr>
                <w:rFonts w:ascii="宋体" w:hAnsi="宋体" w:eastAsia="宋体"/>
                <w:sz w:val="16"/>
              </w:rPr>
              <w:t>保障了会议的正常开展，以及后续工作的安排。</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F49655">
            <w:pPr>
              <w:jc w:val="both"/>
            </w:pPr>
            <w:r>
              <w:rPr>
                <w:rFonts w:ascii="宋体" w:hAnsi="宋体" w:eastAsia="宋体"/>
                <w:sz w:val="16"/>
              </w:rPr>
              <w:t>截至2024年12月31日，该项目实际支出9.36万元，保障了2024年中国人民政治协商会议塔什库尔干塔吉克自治县委员会第十五届四次全委会议顺利召开，会期3天，参会委员代表218人（申领补助人员35人），其中召开主席会议3次，购置办公用品1批。工作会议既定议程完成率达100%，资金及时发放率达100%，会议主要总结了一年来政协委员工作开展情况并对今后工作进行安排部署。项目的实施有效</w:t>
            </w:r>
            <w:r>
              <w:rPr>
                <w:rFonts w:hint="eastAsia" w:ascii="宋体" w:hAnsi="宋体"/>
                <w:sz w:val="16"/>
                <w:lang w:eastAsia="zh-CN"/>
              </w:rPr>
              <w:t>地</w:t>
            </w:r>
            <w:r>
              <w:rPr>
                <w:rFonts w:ascii="宋体" w:hAnsi="宋体" w:eastAsia="宋体"/>
                <w:sz w:val="16"/>
              </w:rPr>
              <w:t>保障了会议的正常开展，提高了委员参会率，使政协委员满意度达到了100%。</w:t>
            </w:r>
          </w:p>
        </w:tc>
      </w:tr>
      <w:tr w14:paraId="16333E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F68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EB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EE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51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FE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D0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0F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DE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26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95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73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10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7094">
            <w:pPr>
              <w:jc w:val="center"/>
            </w:pPr>
            <w:r>
              <w:rPr>
                <w:rFonts w:ascii="宋体" w:hAnsi="宋体" w:eastAsia="宋体"/>
                <w:sz w:val="16"/>
              </w:rPr>
              <w:t>偏差原因分析及改进措施</w:t>
            </w:r>
          </w:p>
        </w:tc>
      </w:tr>
      <w:tr w14:paraId="1D3B6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BF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87B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21B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98EE">
            <w:pPr>
              <w:jc w:val="center"/>
            </w:pPr>
            <w:r>
              <w:rPr>
                <w:rFonts w:ascii="宋体" w:hAnsi="宋体" w:eastAsia="宋体"/>
                <w:sz w:val="16"/>
              </w:rPr>
              <w:t>购置办公用品批次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60A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B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1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8E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3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FB6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0C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B74AA">
            <w:pPr>
              <w:jc w:val="center"/>
            </w:pPr>
          </w:p>
        </w:tc>
      </w:tr>
      <w:tr w14:paraId="190E9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D2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34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64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F578">
            <w:pPr>
              <w:jc w:val="center"/>
            </w:pPr>
            <w:r>
              <w:rPr>
                <w:rFonts w:ascii="宋体" w:hAnsi="宋体" w:eastAsia="宋体"/>
                <w:sz w:val="16"/>
              </w:rPr>
              <w:t>十五届三次全委会议会期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3AB5">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C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4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9D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6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0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CF43">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44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488DB">
            <w:pPr>
              <w:jc w:val="center"/>
            </w:pPr>
          </w:p>
        </w:tc>
      </w:tr>
      <w:tr w14:paraId="77FE3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4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1E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1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6E38">
            <w:pPr>
              <w:jc w:val="center"/>
            </w:pPr>
            <w:r>
              <w:rPr>
                <w:rFonts w:ascii="宋体" w:hAnsi="宋体" w:eastAsia="宋体"/>
                <w:sz w:val="16"/>
              </w:rPr>
              <w:t>保障申领补助人员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B1A4">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B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10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81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C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F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173A">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46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7680">
            <w:pPr>
              <w:jc w:val="center"/>
            </w:pPr>
          </w:p>
        </w:tc>
      </w:tr>
      <w:tr w14:paraId="47A13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54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67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A8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D1ED">
            <w:pPr>
              <w:jc w:val="center"/>
            </w:pPr>
            <w:r>
              <w:rPr>
                <w:rFonts w:ascii="宋体" w:hAnsi="宋体" w:eastAsia="宋体"/>
                <w:sz w:val="16"/>
              </w:rPr>
              <w:t>工作会议既定议程完成率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D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E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00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C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8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4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5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B3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9A6EF">
            <w:pPr>
              <w:jc w:val="center"/>
            </w:pPr>
          </w:p>
        </w:tc>
      </w:tr>
      <w:tr w14:paraId="742E6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C7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FDB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BA6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780C">
            <w:pPr>
              <w:jc w:val="center"/>
            </w:pPr>
            <w:r>
              <w:rPr>
                <w:rFonts w:ascii="宋体" w:hAnsi="宋体" w:eastAsia="宋体"/>
                <w:sz w:val="16"/>
              </w:rPr>
              <w:t>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8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9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00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4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1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7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1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94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E8A2D">
            <w:pPr>
              <w:jc w:val="center"/>
            </w:pPr>
          </w:p>
        </w:tc>
      </w:tr>
      <w:tr w14:paraId="5EDB5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8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FD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F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B37C">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7B0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6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F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A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9C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8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CD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8B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8C36">
            <w:pPr>
              <w:jc w:val="center"/>
            </w:pPr>
          </w:p>
        </w:tc>
      </w:tr>
      <w:tr w14:paraId="1C29D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C9D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FE1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A61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A747">
            <w:pPr>
              <w:jc w:val="center"/>
            </w:pPr>
            <w:r>
              <w:rPr>
                <w:rFonts w:ascii="宋体" w:hAnsi="宋体" w:eastAsia="宋体"/>
                <w:sz w:val="16"/>
              </w:rPr>
              <w:t>误工费及交通补助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9B7E">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8E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0F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53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0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FD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325F">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2E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B0FE">
            <w:pPr>
              <w:jc w:val="center"/>
            </w:pPr>
          </w:p>
        </w:tc>
      </w:tr>
      <w:tr w14:paraId="24EC4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7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01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9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C547">
            <w:pPr>
              <w:jc w:val="center"/>
            </w:pPr>
            <w:r>
              <w:rPr>
                <w:rFonts w:ascii="宋体" w:hAnsi="宋体" w:eastAsia="宋体"/>
                <w:sz w:val="16"/>
              </w:rPr>
              <w:t>办公用品购置费用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D7E7">
            <w:pPr>
              <w:jc w:val="center"/>
            </w:pPr>
            <w:r>
              <w:rPr>
                <w:rFonts w:ascii="宋体" w:hAnsi="宋体" w:eastAsia="宋体"/>
                <w:sz w:val="16"/>
              </w:rPr>
              <w:t>&lt;=5.68万元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51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17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02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B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6C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66BD">
            <w:pPr>
              <w:jc w:val="center"/>
            </w:pPr>
            <w:r>
              <w:rPr>
                <w:rFonts w:ascii="宋体" w:hAnsi="宋体" w:eastAsia="宋体"/>
                <w:sz w:val="16"/>
              </w:rPr>
              <w: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8B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12BF">
            <w:pPr>
              <w:jc w:val="center"/>
            </w:pPr>
          </w:p>
        </w:tc>
      </w:tr>
      <w:tr w14:paraId="77F3A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D0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40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0E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3098">
            <w:pPr>
              <w:jc w:val="center"/>
            </w:pPr>
            <w:r>
              <w:rPr>
                <w:rFonts w:ascii="宋体" w:hAnsi="宋体" w:eastAsia="宋体"/>
                <w:sz w:val="16"/>
              </w:rPr>
              <w:t>住宿费用成本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112E">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83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C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97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8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46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9B11">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5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5C2EC">
            <w:pPr>
              <w:jc w:val="center"/>
            </w:pPr>
          </w:p>
        </w:tc>
      </w:tr>
      <w:tr w14:paraId="5E42B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F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5C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61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9DDD">
            <w:pPr>
              <w:jc w:val="center"/>
            </w:pPr>
            <w:r>
              <w:rPr>
                <w:rFonts w:ascii="宋体" w:hAnsi="宋体" w:eastAsia="宋体"/>
                <w:sz w:val="16"/>
              </w:rPr>
              <w:t>餐费补助成本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8B47">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69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B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BA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F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7C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4D7F">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31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02DF">
            <w:pPr>
              <w:jc w:val="center"/>
            </w:pPr>
          </w:p>
        </w:tc>
      </w:tr>
      <w:tr w14:paraId="3847B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49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9A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5D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CEA8">
            <w:pPr>
              <w:jc w:val="center"/>
            </w:pPr>
            <w:r>
              <w:rPr>
                <w:rFonts w:ascii="宋体" w:hAnsi="宋体" w:eastAsia="宋体"/>
                <w:sz w:val="16"/>
              </w:rPr>
              <w:t>保障会议的正常开展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85E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D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56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BA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F7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0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45A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34C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03364">
            <w:pPr>
              <w:jc w:val="center"/>
            </w:pPr>
          </w:p>
        </w:tc>
      </w:tr>
      <w:tr w14:paraId="47A43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4B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28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2C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6618">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C77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F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97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C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45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8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A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E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A15E2">
            <w:pPr>
              <w:jc w:val="center"/>
            </w:pPr>
            <w:r>
              <w:rPr>
                <w:rFonts w:ascii="宋体" w:hAnsi="宋体" w:eastAsia="宋体"/>
                <w:sz w:val="16"/>
              </w:rPr>
              <w:t>偏差原因分析：项目实施情况较好，政协委员满意度高于预期导致出现正偏差，改进措施：基于当前良好表现，重新审视绩效目标，在以后绩效目标设置时设置更具挑战性的目标，以推动业务持续发展。</w:t>
            </w:r>
          </w:p>
        </w:tc>
      </w:tr>
      <w:tr w14:paraId="7C070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DF5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F1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0B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42814">
            <w:pPr>
              <w:jc w:val="center"/>
            </w:pPr>
            <w:r>
              <w:rPr>
                <w:rFonts w:ascii="宋体" w:hAnsi="宋体" w:eastAsia="宋体"/>
                <w:sz w:val="16"/>
              </w:rPr>
              <w:t>100分</w:t>
            </w:r>
          </w:p>
        </w:tc>
      </w:tr>
    </w:tbl>
    <w:p w14:paraId="1BAC89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5A0CF255">
        <w:tblPrEx>
          <w:tblCellMar>
            <w:top w:w="0" w:type="dxa"/>
            <w:left w:w="108" w:type="dxa"/>
            <w:bottom w:w="0" w:type="dxa"/>
            <w:right w:w="108" w:type="dxa"/>
          </w:tblCellMar>
        </w:tblPrEx>
        <w:tc>
          <w:tcPr>
            <w:tcW w:w="8848" w:type="dxa"/>
            <w:gridSpan w:val="14"/>
            <w:vAlign w:val="center"/>
          </w:tcPr>
          <w:p w14:paraId="2B14C3B1">
            <w:pPr>
              <w:jc w:val="center"/>
            </w:pPr>
            <w:r>
              <w:rPr>
                <w:rFonts w:ascii="宋体" w:hAnsi="宋体" w:eastAsia="宋体"/>
                <w:sz w:val="24"/>
              </w:rPr>
              <w:t>项目支出绩效自评表</w:t>
            </w:r>
          </w:p>
        </w:tc>
      </w:tr>
      <w:tr w14:paraId="5246FFC0">
        <w:tblPrEx>
          <w:tblCellMar>
            <w:top w:w="0" w:type="dxa"/>
            <w:left w:w="108" w:type="dxa"/>
            <w:bottom w:w="0" w:type="dxa"/>
            <w:right w:w="108" w:type="dxa"/>
          </w:tblCellMar>
        </w:tblPrEx>
        <w:tc>
          <w:tcPr>
            <w:tcW w:w="8848" w:type="dxa"/>
            <w:gridSpan w:val="14"/>
            <w:vAlign w:val="center"/>
          </w:tcPr>
          <w:p w14:paraId="0CD95427">
            <w:pPr>
              <w:jc w:val="center"/>
            </w:pPr>
            <w:r>
              <w:rPr>
                <w:rFonts w:ascii="宋体" w:hAnsi="宋体" w:eastAsia="宋体"/>
                <w:sz w:val="24"/>
              </w:rPr>
              <w:t>(2024年度)</w:t>
            </w:r>
          </w:p>
        </w:tc>
      </w:tr>
      <w:tr w14:paraId="08055F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43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BC80B0">
            <w:pPr>
              <w:jc w:val="center"/>
            </w:pPr>
            <w:r>
              <w:rPr>
                <w:rFonts w:ascii="宋体" w:hAnsi="宋体" w:eastAsia="宋体"/>
                <w:sz w:val="16"/>
              </w:rPr>
              <w:t>政协委员工作联络站经费</w:t>
            </w:r>
          </w:p>
        </w:tc>
      </w:tr>
      <w:tr w14:paraId="0DDCB1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77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C90D6">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09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25054">
            <w:pPr>
              <w:jc w:val="center"/>
            </w:pPr>
            <w:r>
              <w:rPr>
                <w:rFonts w:ascii="宋体" w:hAnsi="宋体" w:eastAsia="宋体"/>
                <w:sz w:val="16"/>
              </w:rPr>
              <w:t>中国人民政治协商会议塔什库尔干塔吉克自治县委员会办公室</w:t>
            </w:r>
          </w:p>
        </w:tc>
      </w:tr>
      <w:tr w14:paraId="5059E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4F83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7193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181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BB0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99F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4B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9C2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7E6D">
            <w:pPr>
              <w:jc w:val="center"/>
            </w:pPr>
            <w:r>
              <w:rPr>
                <w:rFonts w:ascii="宋体" w:hAnsi="宋体" w:eastAsia="宋体"/>
                <w:sz w:val="16"/>
              </w:rPr>
              <w:t>得分</w:t>
            </w:r>
          </w:p>
        </w:tc>
      </w:tr>
      <w:tr w14:paraId="199F4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D27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C0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AC59">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B848">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88460">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38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74F43">
            <w:pPr>
              <w:jc w:val="center"/>
            </w:pPr>
            <w:r>
              <w:rPr>
                <w:rFonts w:ascii="宋体" w:hAnsi="宋体" w:eastAsia="宋体"/>
                <w:sz w:val="16"/>
              </w:rPr>
              <w:t>87.7%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5CA7">
            <w:pPr>
              <w:jc w:val="center"/>
            </w:pPr>
            <w:r>
              <w:rPr>
                <w:rFonts w:hint="eastAsia" w:ascii="宋体" w:hAnsi="宋体"/>
                <w:sz w:val="16"/>
                <w:lang w:val="en-US" w:eastAsia="zh-CN"/>
              </w:rPr>
              <w:t>8.77</w:t>
            </w:r>
            <w:r>
              <w:rPr>
                <w:rFonts w:ascii="宋体" w:hAnsi="宋体" w:eastAsia="宋体"/>
                <w:sz w:val="16"/>
              </w:rPr>
              <w:t>分</w:t>
            </w:r>
          </w:p>
        </w:tc>
      </w:tr>
      <w:tr w14:paraId="13C55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1C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76B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AB65">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E5C1">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DC7D7">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04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D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204E">
            <w:pPr>
              <w:jc w:val="center"/>
            </w:pPr>
            <w:r>
              <w:rPr>
                <w:rFonts w:ascii="宋体" w:hAnsi="宋体" w:eastAsia="宋体"/>
                <w:sz w:val="16"/>
              </w:rPr>
              <w:t>—</w:t>
            </w:r>
          </w:p>
        </w:tc>
      </w:tr>
      <w:tr w14:paraId="48DF6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4EA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7E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5A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A70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E8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93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7C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0650">
            <w:pPr>
              <w:jc w:val="center"/>
            </w:pPr>
            <w:r>
              <w:rPr>
                <w:rFonts w:ascii="宋体" w:hAnsi="宋体" w:eastAsia="宋体"/>
                <w:sz w:val="16"/>
              </w:rPr>
              <w:t>—</w:t>
            </w:r>
          </w:p>
        </w:tc>
      </w:tr>
      <w:tr w14:paraId="314A7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916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5F4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F657E">
            <w:pPr>
              <w:jc w:val="center"/>
            </w:pPr>
            <w:r>
              <w:rPr>
                <w:rFonts w:ascii="宋体" w:hAnsi="宋体" w:eastAsia="宋体"/>
                <w:sz w:val="16"/>
              </w:rPr>
              <w:t>实际完成情况</w:t>
            </w:r>
          </w:p>
        </w:tc>
      </w:tr>
      <w:tr w14:paraId="01FBD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123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7594F">
            <w:pPr>
              <w:jc w:val="both"/>
            </w:pPr>
            <w:r>
              <w:rPr>
                <w:rFonts w:ascii="宋体" w:hAnsi="宋体" w:eastAsia="宋体"/>
                <w:sz w:val="16"/>
              </w:rPr>
              <w:t>为贯彻落实自治区政协关于“向基层拓展延伸政协工作，打造委员联络平台”的要求，县政协办公室申请开设乡镇工作联络站，县乡工作有效形成合力，该项目由本级财政预算予以保障建设委员联络站12个，12个乡镇委员联络站(11个乡镇5000元,塔干镇10000元)，通过该项目的实施保障基层委员联络站日常工作稳定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B6E24F">
            <w:pPr>
              <w:jc w:val="both"/>
            </w:pPr>
            <w:r>
              <w:rPr>
                <w:rFonts w:ascii="宋体" w:hAnsi="宋体" w:eastAsia="宋体"/>
                <w:sz w:val="16"/>
              </w:rPr>
              <w:t>截至2024年12月31日，项目下达资金6.5万元，项目实际支付5.70万元，保障了12个委员联络站正常运转，其中塔什库尔干镇保障经费为1元，其他11个乡镇保障经费为每个乡镇0.5万元，因科克亚尔乡和阿巴提镇保障经费未使用完，因此资金出现了结余。项目拨付资金使用合格率达100%，资金拨付及时率达100%，项目实施保障了基层委员联络站日常工作稳固开展，贯彻落实了自治区政协关于“向基层拓展延伸政协工作，打造委员联络平台”的要求，使县乡工作有效形成合力，使基层政协人员满意度达到了100%。</w:t>
            </w:r>
          </w:p>
        </w:tc>
      </w:tr>
      <w:tr w14:paraId="784D22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AD87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47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5F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5A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F8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79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42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10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FA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9B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3E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CB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D0DA">
            <w:pPr>
              <w:jc w:val="center"/>
            </w:pPr>
            <w:r>
              <w:rPr>
                <w:rFonts w:ascii="宋体" w:hAnsi="宋体" w:eastAsia="宋体"/>
                <w:sz w:val="16"/>
              </w:rPr>
              <w:t>偏差原因分析及改进措施</w:t>
            </w:r>
          </w:p>
        </w:tc>
      </w:tr>
      <w:tr w14:paraId="15966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FF6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AA1F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E2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EB7D">
            <w:pPr>
              <w:jc w:val="center"/>
            </w:pPr>
            <w:r>
              <w:rPr>
                <w:rFonts w:ascii="宋体" w:hAnsi="宋体" w:eastAsia="宋体"/>
                <w:sz w:val="16"/>
              </w:rPr>
              <w:t>建设委员联络站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5CBE">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F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53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D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9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2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2EB3">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2E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42173">
            <w:pPr>
              <w:jc w:val="center"/>
            </w:pPr>
          </w:p>
        </w:tc>
      </w:tr>
      <w:tr w14:paraId="7D2CF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1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3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35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81D5">
            <w:pPr>
              <w:jc w:val="center"/>
            </w:pPr>
            <w:r>
              <w:rPr>
                <w:rFonts w:ascii="宋体" w:hAnsi="宋体" w:eastAsia="宋体"/>
                <w:sz w:val="16"/>
              </w:rPr>
              <w:t>拨付资金使用合格率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5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6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8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0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C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D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5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9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2706">
            <w:pPr>
              <w:jc w:val="center"/>
            </w:pPr>
          </w:p>
        </w:tc>
      </w:tr>
      <w:tr w14:paraId="42D27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BD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EB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D1B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A97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4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0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C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16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C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C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8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B8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CAAB7">
            <w:pPr>
              <w:jc w:val="center"/>
            </w:pPr>
          </w:p>
        </w:tc>
      </w:tr>
      <w:tr w14:paraId="04455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65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2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B8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B731">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C1E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9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D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86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F6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9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71F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32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33D37">
            <w:pPr>
              <w:jc w:val="center"/>
            </w:pPr>
          </w:p>
        </w:tc>
      </w:tr>
      <w:tr w14:paraId="5969B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FB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426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E7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7013">
            <w:pPr>
              <w:jc w:val="center"/>
            </w:pPr>
            <w:r>
              <w:rPr>
                <w:rFonts w:ascii="宋体" w:hAnsi="宋体" w:eastAsia="宋体"/>
                <w:sz w:val="16"/>
              </w:rPr>
              <w:t>1个塔什库尔干镇建设委员联络站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265C">
            <w:pPr>
              <w:jc w:val="center"/>
            </w:pPr>
            <w:r>
              <w:rPr>
                <w:rFonts w:ascii="宋体" w:hAnsi="宋体" w:eastAsia="宋体"/>
                <w:sz w:val="16"/>
              </w:rPr>
              <w:t>&lt;=1万元/个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F1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44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F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E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4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EEB4">
            <w:pPr>
              <w:jc w:val="center"/>
            </w:pPr>
            <w:r>
              <w:rPr>
                <w:rFonts w:ascii="宋体" w:hAnsi="宋体" w:eastAsia="宋体"/>
                <w:sz w:val="16"/>
              </w:rPr>
              <w:t>=1万元/个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51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3E35">
            <w:pPr>
              <w:jc w:val="center"/>
            </w:pPr>
          </w:p>
        </w:tc>
      </w:tr>
      <w:tr w14:paraId="53366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76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B5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97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AF80">
            <w:pPr>
              <w:jc w:val="center"/>
            </w:pPr>
            <w:r>
              <w:rPr>
                <w:rFonts w:ascii="宋体" w:hAnsi="宋体" w:eastAsia="宋体"/>
                <w:sz w:val="16"/>
              </w:rPr>
              <w:t>11个乡镇保障建设委员联络站费用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D37A">
            <w:pPr>
              <w:jc w:val="center"/>
            </w:pPr>
            <w:r>
              <w:rPr>
                <w:rFonts w:ascii="宋体" w:hAnsi="宋体" w:eastAsia="宋体"/>
                <w:sz w:val="16"/>
              </w:rPr>
              <w:t>&lt;=0.5万元/个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BD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90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A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7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AF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B4E4">
            <w:pPr>
              <w:jc w:val="center"/>
            </w:pPr>
            <w:r>
              <w:rPr>
                <w:rFonts w:ascii="宋体" w:hAnsi="宋体" w:eastAsia="宋体"/>
                <w:sz w:val="16"/>
              </w:rPr>
              <w:t>=0.427万元/个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08DD">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35E3F">
            <w:pPr>
              <w:jc w:val="center"/>
            </w:pPr>
            <w:r>
              <w:rPr>
                <w:rFonts w:ascii="宋体" w:hAnsi="宋体" w:eastAsia="宋体"/>
                <w:sz w:val="16"/>
              </w:rPr>
              <w:t>偏差原因分析：因科克亚尔乡和阿巴提镇两个乡镇保障经费未使用完出现结余,因此出现了偏差。改进措施：根据项目需求，后续合理设置绩效指标，合理规划和调配资金，保障工作按时按量进行，避免资金闲置，提高资金使用效率。</w:t>
            </w:r>
          </w:p>
        </w:tc>
      </w:tr>
      <w:tr w14:paraId="0B11B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B9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69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5F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04A6">
            <w:pPr>
              <w:jc w:val="center"/>
            </w:pPr>
            <w:r>
              <w:rPr>
                <w:rFonts w:ascii="宋体" w:hAnsi="宋体" w:eastAsia="宋体"/>
                <w:sz w:val="16"/>
              </w:rPr>
              <w:t>保障基层委员联络站日常工作稳固开展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722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7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63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A7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C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23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A4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12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6D27E">
            <w:pPr>
              <w:jc w:val="center"/>
            </w:pPr>
          </w:p>
        </w:tc>
      </w:tr>
      <w:tr w14:paraId="12F16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7F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67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6E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698E">
            <w:pPr>
              <w:jc w:val="center"/>
            </w:pPr>
            <w:r>
              <w:rPr>
                <w:rFonts w:ascii="宋体" w:hAnsi="宋体" w:eastAsia="宋体"/>
                <w:sz w:val="16"/>
              </w:rPr>
              <w:t>基层政协满意度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DF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0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47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0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CC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2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8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BF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0852">
            <w:pPr>
              <w:jc w:val="center"/>
            </w:pPr>
            <w:r>
              <w:rPr>
                <w:rFonts w:ascii="宋体" w:hAnsi="宋体" w:eastAsia="宋体"/>
                <w:sz w:val="16"/>
              </w:rPr>
              <w:t>偏差原因分析：项目实施情况较好，基层政协满意度高于预期导致出现正偏差，改进措施：基于当前良好表现，重新审视绩效目标，在以后绩效目标设置时设置更具挑战性的目标，以推动业务持续发展。</w:t>
            </w:r>
          </w:p>
        </w:tc>
      </w:tr>
      <w:tr w14:paraId="0F134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B4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11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A2E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BAA802">
            <w:pPr>
              <w:jc w:val="center"/>
            </w:pPr>
            <w:r>
              <w:rPr>
                <w:rFonts w:ascii="宋体" w:hAnsi="宋体" w:eastAsia="宋体"/>
                <w:sz w:val="16"/>
              </w:rPr>
              <w:t>93.27分</w:t>
            </w:r>
          </w:p>
        </w:tc>
      </w:tr>
    </w:tbl>
    <w:p w14:paraId="5D3479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C7BB9FC">
        <w:tblPrEx>
          <w:tblCellMar>
            <w:top w:w="0" w:type="dxa"/>
            <w:left w:w="108" w:type="dxa"/>
            <w:bottom w:w="0" w:type="dxa"/>
            <w:right w:w="108" w:type="dxa"/>
          </w:tblCellMar>
        </w:tblPrEx>
        <w:tc>
          <w:tcPr>
            <w:tcW w:w="8848" w:type="dxa"/>
            <w:gridSpan w:val="14"/>
            <w:vAlign w:val="center"/>
          </w:tcPr>
          <w:p w14:paraId="0E17FCDA">
            <w:pPr>
              <w:jc w:val="center"/>
            </w:pPr>
            <w:r>
              <w:rPr>
                <w:rFonts w:ascii="宋体" w:hAnsi="宋体" w:eastAsia="宋体"/>
                <w:sz w:val="24"/>
              </w:rPr>
              <w:t>项目支出绩效自评表</w:t>
            </w:r>
          </w:p>
        </w:tc>
      </w:tr>
      <w:tr w14:paraId="09ACB2D1">
        <w:tblPrEx>
          <w:tblCellMar>
            <w:top w:w="0" w:type="dxa"/>
            <w:left w:w="108" w:type="dxa"/>
            <w:bottom w:w="0" w:type="dxa"/>
            <w:right w:w="108" w:type="dxa"/>
          </w:tblCellMar>
        </w:tblPrEx>
        <w:tc>
          <w:tcPr>
            <w:tcW w:w="8848" w:type="dxa"/>
            <w:gridSpan w:val="14"/>
            <w:vAlign w:val="center"/>
          </w:tcPr>
          <w:p w14:paraId="1921EF39">
            <w:pPr>
              <w:jc w:val="center"/>
            </w:pPr>
            <w:r>
              <w:rPr>
                <w:rFonts w:ascii="宋体" w:hAnsi="宋体" w:eastAsia="宋体"/>
                <w:sz w:val="24"/>
              </w:rPr>
              <w:t>(2024年度)</w:t>
            </w:r>
          </w:p>
        </w:tc>
      </w:tr>
      <w:tr w14:paraId="294C37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DE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CD75E3">
            <w:pPr>
              <w:jc w:val="center"/>
            </w:pPr>
            <w:r>
              <w:rPr>
                <w:rFonts w:ascii="宋体" w:hAnsi="宋体" w:eastAsia="宋体"/>
                <w:sz w:val="16"/>
              </w:rPr>
              <w:t>政协视频会议系统经费</w:t>
            </w:r>
          </w:p>
        </w:tc>
      </w:tr>
      <w:tr w14:paraId="793F8A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95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6542A">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D3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98E53">
            <w:pPr>
              <w:jc w:val="center"/>
            </w:pPr>
            <w:r>
              <w:rPr>
                <w:rFonts w:ascii="宋体" w:hAnsi="宋体" w:eastAsia="宋体"/>
                <w:sz w:val="16"/>
              </w:rPr>
              <w:t>中国人民政治协商会议塔什库尔干塔吉克自治县委员会办公室</w:t>
            </w:r>
          </w:p>
        </w:tc>
      </w:tr>
      <w:tr w14:paraId="1DAE52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344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1A9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05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8DE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7C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D8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DA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4C79">
            <w:pPr>
              <w:jc w:val="center"/>
            </w:pPr>
            <w:r>
              <w:rPr>
                <w:rFonts w:ascii="宋体" w:hAnsi="宋体" w:eastAsia="宋体"/>
                <w:sz w:val="16"/>
              </w:rPr>
              <w:t>得分</w:t>
            </w:r>
          </w:p>
        </w:tc>
      </w:tr>
      <w:tr w14:paraId="3A2514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757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4A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2479">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79957">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EAEE4">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FFE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C1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A65A">
            <w:pPr>
              <w:jc w:val="center"/>
            </w:pPr>
            <w:r>
              <w:rPr>
                <w:rFonts w:ascii="宋体" w:hAnsi="宋体" w:eastAsia="宋体"/>
                <w:sz w:val="16"/>
              </w:rPr>
              <w:t>10.00分</w:t>
            </w:r>
          </w:p>
        </w:tc>
      </w:tr>
      <w:tr w14:paraId="5C706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DCE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279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3E8C">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A6BBB">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1A08">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7B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5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9678">
            <w:pPr>
              <w:jc w:val="center"/>
            </w:pPr>
            <w:r>
              <w:rPr>
                <w:rFonts w:ascii="宋体" w:hAnsi="宋体" w:eastAsia="宋体"/>
                <w:sz w:val="16"/>
              </w:rPr>
              <w:t>—</w:t>
            </w:r>
          </w:p>
        </w:tc>
      </w:tr>
      <w:tr w14:paraId="18770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9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BF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75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C07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B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A3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0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DB4C">
            <w:pPr>
              <w:jc w:val="center"/>
            </w:pPr>
            <w:r>
              <w:rPr>
                <w:rFonts w:ascii="宋体" w:hAnsi="宋体" w:eastAsia="宋体"/>
                <w:sz w:val="16"/>
              </w:rPr>
              <w:t>—</w:t>
            </w:r>
          </w:p>
        </w:tc>
      </w:tr>
      <w:tr w14:paraId="54AC69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AC3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34B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BCB51">
            <w:pPr>
              <w:jc w:val="center"/>
            </w:pPr>
            <w:r>
              <w:rPr>
                <w:rFonts w:ascii="宋体" w:hAnsi="宋体" w:eastAsia="宋体"/>
                <w:sz w:val="16"/>
              </w:rPr>
              <w:t>实际完成情况</w:t>
            </w:r>
          </w:p>
        </w:tc>
      </w:tr>
      <w:tr w14:paraId="319E5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89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C21EC">
            <w:pPr>
              <w:jc w:val="both"/>
            </w:pPr>
            <w:r>
              <w:rPr>
                <w:rFonts w:ascii="宋体" w:hAnsi="宋体" w:eastAsia="宋体"/>
                <w:sz w:val="16"/>
              </w:rPr>
              <w:t>为贯彻落实自治区政协关于“向基层拓展延伸政协工作，打造政协视频会议室”的要求，县政协办公室申请建设政协视频会议室1个，通过该项目的实施使得县乡工作有效形成合力，有效提高单位办事效率。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600F1B">
            <w:pPr>
              <w:jc w:val="both"/>
            </w:pPr>
            <w:r>
              <w:rPr>
                <w:rFonts w:ascii="宋体" w:hAnsi="宋体" w:eastAsia="宋体"/>
                <w:sz w:val="16"/>
              </w:rPr>
              <w:t>项目实际支出2.8万元，用于缴纳2024年视频会议系统网费，项目网络有效覆盖率达100%，资金拨付及时率达100%，项目的实施保障了政协机关工作正常运转，提高了单位工作效率，节省了与会人员出行的时间和成本，使与会人员无需花费大量时间在路途上，可迅速召开会议，迅速做出决策；提升了单位协作能力，方便了不同部门、县乡职工实时协作，共同解决问题，促进团队合作，使得县乡工作有效形成合力。</w:t>
            </w:r>
          </w:p>
        </w:tc>
      </w:tr>
      <w:tr w14:paraId="02804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2CFC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31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9F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A0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3D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1E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14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73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5D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5F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69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B33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2531">
            <w:pPr>
              <w:jc w:val="center"/>
            </w:pPr>
            <w:r>
              <w:rPr>
                <w:rFonts w:ascii="宋体" w:hAnsi="宋体" w:eastAsia="宋体"/>
                <w:sz w:val="16"/>
              </w:rPr>
              <w:t>偏差原因分析及改进措施</w:t>
            </w:r>
          </w:p>
        </w:tc>
      </w:tr>
      <w:tr w14:paraId="32BF3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4F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72A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53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1D5F">
            <w:pPr>
              <w:jc w:val="center"/>
            </w:pPr>
            <w:r>
              <w:rPr>
                <w:rFonts w:ascii="宋体" w:hAnsi="宋体" w:eastAsia="宋体"/>
                <w:sz w:val="16"/>
              </w:rPr>
              <w:t>政协视频会议室建设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EE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D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0A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9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C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D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20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0F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B9BAE">
            <w:pPr>
              <w:jc w:val="center"/>
            </w:pPr>
          </w:p>
        </w:tc>
      </w:tr>
      <w:tr w14:paraId="4C991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F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E5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17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2A95">
            <w:pPr>
              <w:jc w:val="center"/>
            </w:pPr>
            <w:r>
              <w:rPr>
                <w:rFonts w:ascii="宋体" w:hAnsi="宋体" w:eastAsia="宋体"/>
                <w:sz w:val="16"/>
              </w:rPr>
              <w:t>网络有效覆盖率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1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D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C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42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4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C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6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C3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57CA">
            <w:pPr>
              <w:jc w:val="center"/>
            </w:pPr>
          </w:p>
        </w:tc>
      </w:tr>
      <w:tr w14:paraId="10F84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20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75F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73B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5FB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9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6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78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A6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9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8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6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8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6D7E3">
            <w:pPr>
              <w:jc w:val="center"/>
            </w:pPr>
          </w:p>
        </w:tc>
      </w:tr>
      <w:tr w14:paraId="0D414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2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D1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27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5059">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0A3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2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1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E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BE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EE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C6C3">
            <w:pPr>
              <w:jc w:val="center"/>
            </w:pPr>
            <w:r>
              <w:rPr>
                <w:rFonts w:ascii="宋体" w:hAnsi="宋体" w:eastAsia="宋体"/>
                <w:sz w:val="16"/>
              </w:rPr>
              <w:t>2024年8月15日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4C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A7DEB">
            <w:pPr>
              <w:jc w:val="center"/>
            </w:pPr>
          </w:p>
        </w:tc>
      </w:tr>
      <w:tr w14:paraId="6D605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2D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37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35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202A">
            <w:pPr>
              <w:jc w:val="center"/>
            </w:pPr>
            <w:r>
              <w:rPr>
                <w:rFonts w:ascii="宋体" w:hAnsi="宋体" w:eastAsia="宋体"/>
                <w:sz w:val="16"/>
              </w:rPr>
              <w:t>视频会议室建设成本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1706">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CC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B6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65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7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8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C5BD">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B9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F6B20">
            <w:pPr>
              <w:jc w:val="center"/>
            </w:pPr>
          </w:p>
        </w:tc>
      </w:tr>
      <w:tr w14:paraId="66822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81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1B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F5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6DAF">
            <w:pPr>
              <w:jc w:val="center"/>
            </w:pPr>
            <w:r>
              <w:rPr>
                <w:rFonts w:ascii="宋体" w:hAnsi="宋体" w:eastAsia="宋体"/>
                <w:sz w:val="16"/>
              </w:rPr>
              <w:t>保障政协机关工作正常运转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EB0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E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1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D6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A3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9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ECC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81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AC81">
            <w:pPr>
              <w:jc w:val="center"/>
            </w:pPr>
          </w:p>
        </w:tc>
      </w:tr>
      <w:tr w14:paraId="63388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AC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60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63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1B5D">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91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E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9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D6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81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3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6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50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1A81">
            <w:pPr>
              <w:jc w:val="center"/>
            </w:pPr>
            <w:r>
              <w:rPr>
                <w:rFonts w:ascii="宋体" w:hAnsi="宋体" w:eastAsia="宋体"/>
                <w:sz w:val="16"/>
              </w:rPr>
              <w:t>偏差原因分析：项目实施情况较好，政协委员满意度高于预期导致出现正偏差，改进措施：基于当前良好表现，重新审视绩效目标，在以后绩效目标设置时设置更具挑战性的目标，以推动业务持续发展。</w:t>
            </w:r>
          </w:p>
        </w:tc>
      </w:tr>
      <w:tr w14:paraId="2D651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6D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A3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52B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F11E7D">
            <w:pPr>
              <w:jc w:val="center"/>
            </w:pPr>
            <w:r>
              <w:rPr>
                <w:rFonts w:ascii="宋体" w:hAnsi="宋体" w:eastAsia="宋体"/>
                <w:sz w:val="16"/>
              </w:rPr>
              <w:t>100分</w:t>
            </w:r>
          </w:p>
        </w:tc>
      </w:tr>
    </w:tbl>
    <w:p w14:paraId="6661D3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78CCAE">
        <w:tblPrEx>
          <w:tblCellMar>
            <w:top w:w="0" w:type="dxa"/>
            <w:left w:w="108" w:type="dxa"/>
            <w:bottom w:w="0" w:type="dxa"/>
            <w:right w:w="108" w:type="dxa"/>
          </w:tblCellMar>
        </w:tblPrEx>
        <w:tc>
          <w:tcPr>
            <w:tcW w:w="8848" w:type="dxa"/>
            <w:gridSpan w:val="14"/>
            <w:vAlign w:val="center"/>
          </w:tcPr>
          <w:p w14:paraId="55781F0E">
            <w:pPr>
              <w:jc w:val="center"/>
            </w:pPr>
            <w:r>
              <w:rPr>
                <w:rFonts w:ascii="宋体" w:hAnsi="宋体" w:eastAsia="宋体"/>
                <w:sz w:val="24"/>
              </w:rPr>
              <w:t>项目支出绩效自评表</w:t>
            </w:r>
          </w:p>
        </w:tc>
      </w:tr>
      <w:tr w14:paraId="5092CD87">
        <w:tblPrEx>
          <w:tblCellMar>
            <w:top w:w="0" w:type="dxa"/>
            <w:left w:w="108" w:type="dxa"/>
            <w:bottom w:w="0" w:type="dxa"/>
            <w:right w:w="108" w:type="dxa"/>
          </w:tblCellMar>
        </w:tblPrEx>
        <w:tc>
          <w:tcPr>
            <w:tcW w:w="8848" w:type="dxa"/>
            <w:gridSpan w:val="14"/>
            <w:vAlign w:val="center"/>
          </w:tcPr>
          <w:p w14:paraId="4FDA69A7">
            <w:pPr>
              <w:jc w:val="center"/>
            </w:pPr>
            <w:r>
              <w:rPr>
                <w:rFonts w:ascii="宋体" w:hAnsi="宋体" w:eastAsia="宋体"/>
                <w:sz w:val="24"/>
              </w:rPr>
              <w:t>(2024年度)</w:t>
            </w:r>
          </w:p>
        </w:tc>
      </w:tr>
      <w:tr w14:paraId="70470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B1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231257">
            <w:pPr>
              <w:jc w:val="center"/>
            </w:pPr>
            <w:r>
              <w:rPr>
                <w:rFonts w:ascii="宋体" w:hAnsi="宋体" w:eastAsia="宋体"/>
                <w:sz w:val="16"/>
              </w:rPr>
              <w:t>自治区2名政协委员差旅费项目</w:t>
            </w:r>
          </w:p>
        </w:tc>
      </w:tr>
      <w:tr w14:paraId="4C518E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5D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EB5F4">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FB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DF2B23">
            <w:pPr>
              <w:jc w:val="center"/>
            </w:pPr>
            <w:r>
              <w:rPr>
                <w:rFonts w:ascii="宋体" w:hAnsi="宋体" w:eastAsia="宋体"/>
                <w:sz w:val="16"/>
              </w:rPr>
              <w:t>中国人民政治协商会议塔什库尔干塔吉克自治县委员会办公室</w:t>
            </w:r>
          </w:p>
        </w:tc>
      </w:tr>
      <w:tr w14:paraId="57063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6D20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0D01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1D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89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E43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A6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87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404E">
            <w:pPr>
              <w:jc w:val="center"/>
            </w:pPr>
            <w:r>
              <w:rPr>
                <w:rFonts w:ascii="宋体" w:hAnsi="宋体" w:eastAsia="宋体"/>
                <w:sz w:val="16"/>
              </w:rPr>
              <w:t>得分</w:t>
            </w:r>
          </w:p>
        </w:tc>
      </w:tr>
      <w:tr w14:paraId="5367A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D8C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BA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9A9E5">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9BF90">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90DF9">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C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F3B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FA40">
            <w:pPr>
              <w:jc w:val="center"/>
            </w:pPr>
            <w:r>
              <w:rPr>
                <w:rFonts w:ascii="宋体" w:hAnsi="宋体" w:eastAsia="宋体"/>
                <w:sz w:val="16"/>
              </w:rPr>
              <w:t>10.00分</w:t>
            </w:r>
          </w:p>
        </w:tc>
      </w:tr>
      <w:tr w14:paraId="66D56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FBD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370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99DAE">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517A9">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65BB8">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84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06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B0D8">
            <w:pPr>
              <w:jc w:val="center"/>
            </w:pPr>
            <w:r>
              <w:rPr>
                <w:rFonts w:ascii="宋体" w:hAnsi="宋体" w:eastAsia="宋体"/>
                <w:sz w:val="16"/>
              </w:rPr>
              <w:t>—</w:t>
            </w:r>
          </w:p>
        </w:tc>
      </w:tr>
      <w:tr w14:paraId="20A2F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190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48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99E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89B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979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7E0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C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D4ED">
            <w:pPr>
              <w:jc w:val="center"/>
            </w:pPr>
            <w:r>
              <w:rPr>
                <w:rFonts w:ascii="宋体" w:hAnsi="宋体" w:eastAsia="宋体"/>
                <w:sz w:val="16"/>
              </w:rPr>
              <w:t>—</w:t>
            </w:r>
          </w:p>
        </w:tc>
      </w:tr>
      <w:tr w14:paraId="74F541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4CD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AD7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ADB0E">
            <w:pPr>
              <w:jc w:val="center"/>
            </w:pPr>
            <w:r>
              <w:rPr>
                <w:rFonts w:ascii="宋体" w:hAnsi="宋体" w:eastAsia="宋体"/>
                <w:sz w:val="16"/>
              </w:rPr>
              <w:t>实际完成情况</w:t>
            </w:r>
          </w:p>
        </w:tc>
      </w:tr>
      <w:tr w14:paraId="49C56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7E4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769B2">
            <w:pPr>
              <w:jc w:val="both"/>
            </w:pPr>
            <w:r>
              <w:rPr>
                <w:rFonts w:ascii="宋体" w:hAnsi="宋体" w:eastAsia="宋体"/>
                <w:sz w:val="16"/>
              </w:rPr>
              <w:t>在县委、县人民政府的指导下，政协各项工作都正常有序</w:t>
            </w:r>
            <w:r>
              <w:rPr>
                <w:rFonts w:hint="eastAsia" w:ascii="宋体" w:hAnsi="宋体"/>
                <w:sz w:val="16"/>
                <w:lang w:eastAsia="zh-CN"/>
              </w:rPr>
              <w:t>地</w:t>
            </w:r>
            <w:r>
              <w:rPr>
                <w:rFonts w:ascii="宋体" w:hAnsi="宋体" w:eastAsia="宋体"/>
                <w:sz w:val="16"/>
              </w:rPr>
              <w:t>进行，因政协职能需要，县政协主席库尔班库力·卡马斯同志为自治区政协常委，县人民医院内科主任帕丽达·莫尼同志为自治区</w:t>
            </w:r>
            <w:r>
              <w:rPr>
                <w:rFonts w:hint="eastAsia" w:ascii="宋体" w:hAnsi="宋体"/>
                <w:sz w:val="16"/>
                <w:lang w:eastAsia="zh-CN"/>
              </w:rPr>
              <w:t>政协委员</w:t>
            </w:r>
            <w:r>
              <w:rPr>
                <w:rFonts w:ascii="宋体" w:hAnsi="宋体" w:eastAsia="宋体"/>
                <w:sz w:val="16"/>
              </w:rPr>
              <w:t>，每年须参加自治区政协各类会议。项目的实施可以保障政协委员出差顺利进行，参加自治区会议，传达会议精神。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BBE1B">
            <w:pPr>
              <w:jc w:val="both"/>
            </w:pPr>
            <w:r>
              <w:rPr>
                <w:rFonts w:ascii="宋体" w:hAnsi="宋体" w:eastAsia="宋体"/>
                <w:sz w:val="16"/>
              </w:rPr>
              <w:t>因自治区政协委员每年须参加自治区政协各类会议，项目实际支出1.49万元，用于支付县政协主席库尔班库力·卡马斯和县人民医院内科主任帕丽达·莫尼两名自治区政协委员的差旅费，资金使用合格率达100%，资金拨付及时率达100%，项目实施，保障了2名自治区政协委员出差顺利进行，确保了自治区会议精神及时准确</w:t>
            </w:r>
            <w:r>
              <w:rPr>
                <w:rFonts w:hint="eastAsia" w:ascii="宋体" w:hAnsi="宋体"/>
                <w:sz w:val="16"/>
                <w:lang w:eastAsia="zh-CN"/>
              </w:rPr>
              <w:t>地</w:t>
            </w:r>
            <w:r>
              <w:rPr>
                <w:rFonts w:ascii="宋体" w:hAnsi="宋体" w:eastAsia="宋体"/>
                <w:sz w:val="16"/>
              </w:rPr>
              <w:t>传达到基层政协组织。</w:t>
            </w:r>
          </w:p>
        </w:tc>
      </w:tr>
      <w:tr w14:paraId="30860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87A4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7A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72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78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AC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39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AC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CA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EF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31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D6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85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B001">
            <w:pPr>
              <w:jc w:val="center"/>
            </w:pPr>
            <w:r>
              <w:rPr>
                <w:rFonts w:ascii="宋体" w:hAnsi="宋体" w:eastAsia="宋体"/>
                <w:sz w:val="16"/>
              </w:rPr>
              <w:t>偏差原因分析及改进措施</w:t>
            </w:r>
          </w:p>
        </w:tc>
      </w:tr>
      <w:tr w14:paraId="1FA8A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0EE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FB1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76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BC0E">
            <w:pPr>
              <w:jc w:val="center"/>
            </w:pPr>
            <w:r>
              <w:rPr>
                <w:rFonts w:ascii="宋体" w:hAnsi="宋体" w:eastAsia="宋体"/>
                <w:sz w:val="16"/>
              </w:rPr>
              <w:t>差旅出勤人员数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D68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6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F7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C7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4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8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5A8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D4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EBDB">
            <w:pPr>
              <w:jc w:val="center"/>
            </w:pPr>
          </w:p>
        </w:tc>
      </w:tr>
      <w:tr w14:paraId="650A0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4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E2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AF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9615">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E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7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0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D7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3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AC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8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3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A721E">
            <w:pPr>
              <w:jc w:val="center"/>
            </w:pPr>
          </w:p>
        </w:tc>
      </w:tr>
      <w:tr w14:paraId="405FB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0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FC7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03F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08F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4C7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3D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89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45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D1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0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2C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9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A3034">
            <w:pPr>
              <w:jc w:val="center"/>
            </w:pPr>
          </w:p>
        </w:tc>
      </w:tr>
      <w:tr w14:paraId="1F9DF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A7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A3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7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EC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C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1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5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69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1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6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3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1E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A1B1">
            <w:pPr>
              <w:jc w:val="center"/>
            </w:pPr>
          </w:p>
        </w:tc>
      </w:tr>
      <w:tr w14:paraId="5A6E0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A0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6F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CF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D535">
            <w:pPr>
              <w:jc w:val="center"/>
            </w:pPr>
            <w:r>
              <w:rPr>
                <w:rFonts w:ascii="宋体" w:hAnsi="宋体" w:eastAsia="宋体"/>
                <w:sz w:val="16"/>
              </w:rPr>
              <w:t>报销出差费用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0637">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8E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F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F7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7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34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D27D">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C6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E01D1">
            <w:pPr>
              <w:jc w:val="center"/>
            </w:pPr>
          </w:p>
        </w:tc>
      </w:tr>
      <w:tr w14:paraId="0C0F6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9F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3B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FB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20C2">
            <w:pPr>
              <w:jc w:val="center"/>
            </w:pPr>
            <w:r>
              <w:rPr>
                <w:rFonts w:ascii="宋体" w:hAnsi="宋体" w:eastAsia="宋体"/>
                <w:sz w:val="16"/>
              </w:rPr>
              <w:t>保障政协委员出差顺利进行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572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9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E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7E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D7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A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4A1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A8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BD88E">
            <w:pPr>
              <w:jc w:val="center"/>
            </w:pPr>
          </w:p>
        </w:tc>
      </w:tr>
      <w:tr w14:paraId="3784A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3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1B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4F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19C5">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2B7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4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C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3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52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7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C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67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9D1D3">
            <w:pPr>
              <w:jc w:val="center"/>
            </w:pPr>
            <w:r>
              <w:rPr>
                <w:rFonts w:ascii="宋体" w:hAnsi="宋体" w:eastAsia="宋体"/>
                <w:sz w:val="16"/>
              </w:rPr>
              <w:t>偏差原因分析：项目实施情况较好，政协委员满意度高于预期导致出现正偏差，改进措施：基于当前良好表现，重新审视绩效目标，在以后绩效目标设置时设置更具挑战性的目标，以推动业务持续发展。</w:t>
            </w:r>
          </w:p>
        </w:tc>
      </w:tr>
      <w:tr w14:paraId="72811F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441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D7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27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880631">
            <w:pPr>
              <w:jc w:val="center"/>
            </w:pPr>
            <w:r>
              <w:rPr>
                <w:rFonts w:ascii="宋体" w:hAnsi="宋体" w:eastAsia="宋体"/>
                <w:sz w:val="16"/>
              </w:rPr>
              <w:t>100分</w:t>
            </w:r>
          </w:p>
        </w:tc>
      </w:tr>
    </w:tbl>
    <w:p w14:paraId="4C66F1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DB7C2C7">
        <w:tblPrEx>
          <w:tblCellMar>
            <w:top w:w="0" w:type="dxa"/>
            <w:left w:w="108" w:type="dxa"/>
            <w:bottom w:w="0" w:type="dxa"/>
            <w:right w:w="108" w:type="dxa"/>
          </w:tblCellMar>
        </w:tblPrEx>
        <w:tc>
          <w:tcPr>
            <w:tcW w:w="8848" w:type="dxa"/>
            <w:gridSpan w:val="14"/>
            <w:vAlign w:val="center"/>
          </w:tcPr>
          <w:p w14:paraId="116C51A2">
            <w:pPr>
              <w:jc w:val="center"/>
            </w:pPr>
            <w:r>
              <w:rPr>
                <w:rFonts w:ascii="宋体" w:hAnsi="宋体" w:eastAsia="宋体"/>
                <w:sz w:val="24"/>
              </w:rPr>
              <w:t>项目支出绩效自评表</w:t>
            </w:r>
          </w:p>
        </w:tc>
      </w:tr>
      <w:tr w14:paraId="46BEDCBA">
        <w:tblPrEx>
          <w:tblCellMar>
            <w:top w:w="0" w:type="dxa"/>
            <w:left w:w="108" w:type="dxa"/>
            <w:bottom w:w="0" w:type="dxa"/>
            <w:right w:w="108" w:type="dxa"/>
          </w:tblCellMar>
        </w:tblPrEx>
        <w:tc>
          <w:tcPr>
            <w:tcW w:w="8848" w:type="dxa"/>
            <w:gridSpan w:val="14"/>
            <w:vAlign w:val="center"/>
          </w:tcPr>
          <w:p w14:paraId="7789A45B">
            <w:pPr>
              <w:jc w:val="center"/>
            </w:pPr>
            <w:r>
              <w:rPr>
                <w:rFonts w:ascii="宋体" w:hAnsi="宋体" w:eastAsia="宋体"/>
                <w:sz w:val="24"/>
              </w:rPr>
              <w:t>(2024年度)</w:t>
            </w:r>
          </w:p>
        </w:tc>
      </w:tr>
      <w:tr w14:paraId="5C1F79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8B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5C7548">
            <w:pPr>
              <w:jc w:val="center"/>
            </w:pPr>
            <w:r>
              <w:rPr>
                <w:rFonts w:hint="eastAsia" w:ascii="宋体" w:hAnsi="宋体"/>
                <w:sz w:val="16"/>
                <w:lang w:eastAsia="zh-CN"/>
              </w:rPr>
              <w:t>为民办实事</w:t>
            </w:r>
            <w:r>
              <w:rPr>
                <w:rFonts w:ascii="宋体" w:hAnsi="宋体" w:eastAsia="宋体"/>
                <w:sz w:val="16"/>
              </w:rPr>
              <w:t>工作队2024年为民办实事工作经费</w:t>
            </w:r>
          </w:p>
        </w:tc>
      </w:tr>
      <w:tr w14:paraId="32DF53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EC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9D3F8E">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22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FC7856">
            <w:pPr>
              <w:jc w:val="center"/>
            </w:pPr>
            <w:r>
              <w:rPr>
                <w:rFonts w:ascii="宋体" w:hAnsi="宋体" w:eastAsia="宋体"/>
                <w:sz w:val="16"/>
              </w:rPr>
              <w:t>中国人民政治协商会议塔什库尔干塔吉克自治县委员会办公室</w:t>
            </w:r>
          </w:p>
        </w:tc>
      </w:tr>
      <w:tr w14:paraId="4D6DFB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BFBD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EBD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D15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C0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949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14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2A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FB18">
            <w:pPr>
              <w:jc w:val="center"/>
            </w:pPr>
            <w:r>
              <w:rPr>
                <w:rFonts w:ascii="宋体" w:hAnsi="宋体" w:eastAsia="宋体"/>
                <w:sz w:val="16"/>
              </w:rPr>
              <w:t>得分</w:t>
            </w:r>
          </w:p>
        </w:tc>
      </w:tr>
      <w:tr w14:paraId="6E4120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702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28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74EB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66E3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484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AB4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83E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360C">
            <w:pPr>
              <w:jc w:val="center"/>
            </w:pPr>
            <w:r>
              <w:rPr>
                <w:rFonts w:ascii="宋体" w:hAnsi="宋体" w:eastAsia="宋体"/>
                <w:sz w:val="16"/>
              </w:rPr>
              <w:t>10.00分</w:t>
            </w:r>
          </w:p>
        </w:tc>
      </w:tr>
      <w:tr w14:paraId="283B0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F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EC9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16F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C605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25BD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DC5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0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A13E">
            <w:pPr>
              <w:jc w:val="center"/>
            </w:pPr>
            <w:r>
              <w:rPr>
                <w:rFonts w:ascii="宋体" w:hAnsi="宋体" w:eastAsia="宋体"/>
                <w:sz w:val="16"/>
              </w:rPr>
              <w:t>—</w:t>
            </w:r>
          </w:p>
        </w:tc>
      </w:tr>
      <w:tr w14:paraId="01151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4C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87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72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9E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F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E2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4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AA18">
            <w:pPr>
              <w:jc w:val="center"/>
            </w:pPr>
            <w:r>
              <w:rPr>
                <w:rFonts w:ascii="宋体" w:hAnsi="宋体" w:eastAsia="宋体"/>
                <w:sz w:val="16"/>
              </w:rPr>
              <w:t>—</w:t>
            </w:r>
          </w:p>
        </w:tc>
      </w:tr>
      <w:tr w14:paraId="58FF2E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A3D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037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F508E">
            <w:pPr>
              <w:jc w:val="center"/>
            </w:pPr>
            <w:r>
              <w:rPr>
                <w:rFonts w:ascii="宋体" w:hAnsi="宋体" w:eastAsia="宋体"/>
                <w:sz w:val="16"/>
              </w:rPr>
              <w:t>实际完成情况</w:t>
            </w:r>
          </w:p>
        </w:tc>
      </w:tr>
      <w:tr w14:paraId="5B844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C47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FB886">
            <w:pPr>
              <w:jc w:val="both"/>
            </w:pPr>
            <w:r>
              <w:rPr>
                <w:rFonts w:ascii="宋体" w:hAnsi="宋体" w:eastAsia="宋体"/>
                <w:sz w:val="16"/>
              </w:rPr>
              <w:t>2024年为民办实事工作经费用于访贫问苦、改善民生、支持村级产业发展、开展农牧民就业培训、补充村级组织工作经费等。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F83D6">
            <w:pPr>
              <w:jc w:val="both"/>
            </w:pPr>
            <w:r>
              <w:rPr>
                <w:rFonts w:ascii="宋体" w:hAnsi="宋体" w:eastAsia="宋体"/>
                <w:sz w:val="16"/>
              </w:rPr>
              <w:t>截至2024年12月31日，本项目实际支出7万元，主要用于支付中国人民政治协商会议塔什库尔干塔吉克自治县委员会办公室包联的马尔洋乡努什墩村的</w:t>
            </w:r>
            <w:r>
              <w:rPr>
                <w:rFonts w:hint="eastAsia" w:ascii="宋体" w:hAnsi="宋体"/>
                <w:sz w:val="16"/>
                <w:lang w:eastAsia="zh-CN"/>
              </w:rPr>
              <w:t>为民办实事</w:t>
            </w:r>
            <w:r>
              <w:rPr>
                <w:rFonts w:ascii="宋体" w:hAnsi="宋体" w:eastAsia="宋体"/>
                <w:sz w:val="16"/>
              </w:rPr>
              <w:t>工作队为民办实事费用，其中支付行政村为民办实事经费数5万元，支付深度贫困村第一书记为民办实事经费数2万元，经费支付及时性达100%，经费保障率达100%，项目的实施使基层办公环境得到有效改善；有效解决了民生问题，缩小了贫富差距，促进了社会资源的公平分配；通过积极主动地为民众解决问题，展现了政府的责任担当和高效服务，提升了政府在民众心中的形象和公信力。</w:t>
            </w:r>
          </w:p>
        </w:tc>
      </w:tr>
      <w:tr w14:paraId="6CF8E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9B7A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7B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A2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F8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CF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FB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10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B4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9C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95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6B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1F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6C8F">
            <w:pPr>
              <w:jc w:val="center"/>
            </w:pPr>
            <w:r>
              <w:rPr>
                <w:rFonts w:ascii="宋体" w:hAnsi="宋体" w:eastAsia="宋体"/>
                <w:sz w:val="16"/>
              </w:rPr>
              <w:t>偏差原因分析及改进措施</w:t>
            </w:r>
          </w:p>
        </w:tc>
      </w:tr>
      <w:tr w14:paraId="26A0F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DF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5C1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D8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C1AF">
            <w:pPr>
              <w:jc w:val="center"/>
            </w:pPr>
            <w:r>
              <w:rPr>
                <w:rFonts w:ascii="宋体" w:hAnsi="宋体" w:eastAsia="宋体"/>
                <w:sz w:val="16"/>
              </w:rPr>
              <w:t>包联行政村数（个）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C09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3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1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2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D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7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F0A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5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48665">
            <w:pPr>
              <w:jc w:val="center"/>
            </w:pPr>
          </w:p>
        </w:tc>
      </w:tr>
      <w:tr w14:paraId="2DC69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8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30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A5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3618">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E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1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55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7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7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9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3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5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2B5A">
            <w:pPr>
              <w:jc w:val="center"/>
            </w:pPr>
          </w:p>
        </w:tc>
      </w:tr>
      <w:tr w14:paraId="38F50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4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64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D5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BC1A">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0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1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41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FB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F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B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D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38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799B">
            <w:pPr>
              <w:jc w:val="center"/>
            </w:pPr>
          </w:p>
        </w:tc>
      </w:tr>
      <w:tr w14:paraId="374FF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CE9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044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3D1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623E">
            <w:pPr>
              <w:jc w:val="center"/>
            </w:pPr>
            <w:r>
              <w:rPr>
                <w:rFonts w:ascii="宋体" w:hAnsi="宋体" w:eastAsia="宋体"/>
                <w:sz w:val="16"/>
              </w:rPr>
              <w:t>行政村为民办实事经费数（万元）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A84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2B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7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3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B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46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FE4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8A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12FA1">
            <w:pPr>
              <w:jc w:val="center"/>
            </w:pPr>
          </w:p>
        </w:tc>
      </w:tr>
      <w:tr w14:paraId="11281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19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9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0D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5598">
            <w:pPr>
              <w:jc w:val="center"/>
            </w:pPr>
            <w:r>
              <w:rPr>
                <w:rFonts w:ascii="宋体" w:hAnsi="宋体" w:eastAsia="宋体"/>
                <w:sz w:val="16"/>
              </w:rPr>
              <w:t>深度贫困村第一书记为民办实事经费数（万元）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A70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3E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04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E0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9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DD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8E0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AF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94ED">
            <w:pPr>
              <w:jc w:val="center"/>
            </w:pPr>
          </w:p>
        </w:tc>
      </w:tr>
      <w:tr w14:paraId="20240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2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EB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40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473A">
            <w:pPr>
              <w:jc w:val="center"/>
            </w:pPr>
            <w:r>
              <w:rPr>
                <w:rFonts w:ascii="宋体" w:hAnsi="宋体" w:eastAsia="宋体"/>
                <w:sz w:val="16"/>
              </w:rPr>
              <w:t>基层办公环境得到有效改善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324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8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94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BD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FB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11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E14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9A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D727">
            <w:pPr>
              <w:jc w:val="center"/>
            </w:pPr>
          </w:p>
        </w:tc>
      </w:tr>
      <w:tr w14:paraId="720B7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77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3F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3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D254">
            <w:pPr>
              <w:jc w:val="center"/>
            </w:pPr>
            <w:r>
              <w:rPr>
                <w:rFonts w:hint="eastAsia" w:ascii="宋体" w:hAnsi="宋体"/>
                <w:sz w:val="16"/>
                <w:lang w:eastAsia="zh-CN"/>
              </w:rPr>
              <w:t>为民办实事</w:t>
            </w:r>
            <w:r>
              <w:rPr>
                <w:rFonts w:ascii="宋体" w:hAnsi="宋体" w:eastAsia="宋体"/>
                <w:sz w:val="16"/>
              </w:rPr>
              <w:t>工作队人员满意度（%）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B73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C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2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97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BB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0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8E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E7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898A">
            <w:pPr>
              <w:jc w:val="center"/>
            </w:pPr>
            <w:r>
              <w:rPr>
                <w:rFonts w:ascii="宋体" w:hAnsi="宋体" w:eastAsia="宋体"/>
                <w:sz w:val="16"/>
              </w:rPr>
              <w:t>项目完成情况较好，实际</w:t>
            </w:r>
            <w:r>
              <w:rPr>
                <w:rFonts w:hint="eastAsia" w:ascii="宋体" w:hAnsi="宋体"/>
                <w:sz w:val="16"/>
                <w:lang w:eastAsia="zh-CN"/>
              </w:rPr>
              <w:t>为民办实事</w:t>
            </w:r>
            <w:r>
              <w:rPr>
                <w:rFonts w:ascii="宋体" w:hAnsi="宋体" w:eastAsia="宋体"/>
                <w:sz w:val="16"/>
              </w:rPr>
              <w:t>工作队人员满意度较高，所以指标</w:t>
            </w:r>
            <w:r>
              <w:rPr>
                <w:rFonts w:hint="eastAsia" w:ascii="宋体" w:hAnsi="宋体"/>
                <w:sz w:val="16"/>
                <w:lang w:eastAsia="zh-CN"/>
              </w:rPr>
              <w:t>出现</w:t>
            </w:r>
            <w:r>
              <w:rPr>
                <w:rFonts w:ascii="宋体" w:hAnsi="宋体" w:eastAsia="宋体"/>
                <w:sz w:val="16"/>
              </w:rPr>
              <w:t>偏差</w:t>
            </w:r>
          </w:p>
        </w:tc>
      </w:tr>
      <w:tr w14:paraId="7CF6B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FC1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9D1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9E1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EB0E5">
            <w:pPr>
              <w:jc w:val="center"/>
            </w:pPr>
            <w:r>
              <w:rPr>
                <w:rFonts w:ascii="宋体" w:hAnsi="宋体" w:eastAsia="宋体"/>
                <w:sz w:val="16"/>
              </w:rPr>
              <w:t>100分</w:t>
            </w:r>
          </w:p>
        </w:tc>
      </w:tr>
    </w:tbl>
    <w:p w14:paraId="0F01BB39">
      <w:r>
        <w:br w:type="page"/>
      </w:r>
    </w:p>
    <w:p w14:paraId="4AC28D5E">
      <w:pPr>
        <w:spacing w:line="640" w:lineRule="exact"/>
        <w:ind w:firstLine="640"/>
        <w:jc w:val="both"/>
        <w:outlineLvl w:val="2"/>
      </w:pPr>
      <w:r>
        <w:rPr>
          <w:rFonts w:ascii="黑体" w:hAnsi="黑体" w:eastAsia="黑体"/>
          <w:sz w:val="32"/>
        </w:rPr>
        <w:t>十二、其他需说明的事项</w:t>
      </w:r>
    </w:p>
    <w:p w14:paraId="1BD0D38B">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FE379E5">
      <w:r>
        <w:br w:type="page"/>
      </w:r>
    </w:p>
    <w:p w14:paraId="7C5D374F">
      <w:pPr>
        <w:spacing w:line="240" w:lineRule="auto"/>
        <w:jc w:val="center"/>
        <w:outlineLvl w:val="1"/>
      </w:pPr>
      <w:r>
        <w:rPr>
          <w:rFonts w:ascii="黑体" w:hAnsi="黑体" w:eastAsia="黑体"/>
          <w:sz w:val="32"/>
        </w:rPr>
        <w:t>第三部分 专业名词解释</w:t>
      </w:r>
    </w:p>
    <w:p w14:paraId="5139781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0441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068A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B4619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15B015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35B9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E2E2C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EC605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D3B45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9D101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DC32B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A53D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82239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A9A8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08F3AA">
      <w:r>
        <w:br w:type="page"/>
      </w:r>
    </w:p>
    <w:p w14:paraId="08A01005">
      <w:pPr>
        <w:spacing w:line="240" w:lineRule="auto"/>
        <w:jc w:val="center"/>
        <w:outlineLvl w:val="1"/>
      </w:pPr>
      <w:r>
        <w:rPr>
          <w:rFonts w:ascii="黑体" w:hAnsi="黑体" w:eastAsia="黑体"/>
          <w:sz w:val="32"/>
        </w:rPr>
        <w:t>第四部分 部门决算报表（见附表）</w:t>
      </w:r>
    </w:p>
    <w:p w14:paraId="604ABD52">
      <w:pPr>
        <w:spacing w:line="240" w:lineRule="auto"/>
        <w:ind w:firstLine="640"/>
        <w:jc w:val="both"/>
      </w:pPr>
      <w:r>
        <w:rPr>
          <w:rFonts w:ascii="仿宋_GB2312" w:hAnsi="仿宋_GB2312" w:eastAsia="仿宋_GB2312"/>
          <w:b w:val="0"/>
          <w:sz w:val="32"/>
        </w:rPr>
        <w:t>一、《收入支出决算总表》</w:t>
      </w:r>
    </w:p>
    <w:p w14:paraId="32DDEC67">
      <w:pPr>
        <w:spacing w:line="240" w:lineRule="auto"/>
        <w:ind w:firstLine="640"/>
        <w:jc w:val="both"/>
      </w:pPr>
      <w:r>
        <w:rPr>
          <w:rFonts w:ascii="仿宋_GB2312" w:hAnsi="仿宋_GB2312" w:eastAsia="仿宋_GB2312"/>
          <w:b w:val="0"/>
          <w:sz w:val="32"/>
        </w:rPr>
        <w:t>二、《收入决算表》</w:t>
      </w:r>
    </w:p>
    <w:p w14:paraId="05C81942">
      <w:pPr>
        <w:spacing w:line="240" w:lineRule="auto"/>
        <w:ind w:firstLine="640"/>
        <w:jc w:val="both"/>
      </w:pPr>
      <w:r>
        <w:rPr>
          <w:rFonts w:ascii="仿宋_GB2312" w:hAnsi="仿宋_GB2312" w:eastAsia="仿宋_GB2312"/>
          <w:b w:val="0"/>
          <w:sz w:val="32"/>
        </w:rPr>
        <w:t>三、《支出决算表》</w:t>
      </w:r>
    </w:p>
    <w:p w14:paraId="11F828EF">
      <w:pPr>
        <w:spacing w:line="240" w:lineRule="auto"/>
        <w:ind w:firstLine="640"/>
        <w:jc w:val="both"/>
      </w:pPr>
      <w:r>
        <w:rPr>
          <w:rFonts w:ascii="仿宋_GB2312" w:hAnsi="仿宋_GB2312" w:eastAsia="仿宋_GB2312"/>
          <w:b w:val="0"/>
          <w:sz w:val="32"/>
        </w:rPr>
        <w:t>四、《财政拨款收入支出决算总表》</w:t>
      </w:r>
    </w:p>
    <w:p w14:paraId="7FFBA06A">
      <w:pPr>
        <w:spacing w:line="240" w:lineRule="auto"/>
        <w:ind w:firstLine="640"/>
        <w:jc w:val="both"/>
      </w:pPr>
      <w:r>
        <w:rPr>
          <w:rFonts w:ascii="仿宋_GB2312" w:hAnsi="仿宋_GB2312" w:eastAsia="仿宋_GB2312"/>
          <w:b w:val="0"/>
          <w:sz w:val="32"/>
        </w:rPr>
        <w:t>五、《一般公共预算财政拨款支出决算表》</w:t>
      </w:r>
    </w:p>
    <w:p w14:paraId="067582EA">
      <w:pPr>
        <w:spacing w:line="240" w:lineRule="auto"/>
        <w:ind w:firstLine="640"/>
        <w:jc w:val="both"/>
      </w:pPr>
      <w:r>
        <w:rPr>
          <w:rFonts w:ascii="仿宋_GB2312" w:hAnsi="仿宋_GB2312" w:eastAsia="仿宋_GB2312"/>
          <w:b w:val="0"/>
          <w:sz w:val="32"/>
        </w:rPr>
        <w:t>六、《一般公共预算财政拨款基本支出决算表》</w:t>
      </w:r>
    </w:p>
    <w:p w14:paraId="156B0C54">
      <w:pPr>
        <w:spacing w:line="240" w:lineRule="auto"/>
        <w:ind w:firstLine="640"/>
        <w:jc w:val="both"/>
      </w:pPr>
      <w:r>
        <w:rPr>
          <w:rFonts w:ascii="仿宋_GB2312" w:hAnsi="仿宋_GB2312" w:eastAsia="仿宋_GB2312"/>
          <w:b w:val="0"/>
          <w:sz w:val="32"/>
        </w:rPr>
        <w:t>七、《政府性基金预算财政拨款收入支出决算表》</w:t>
      </w:r>
    </w:p>
    <w:p w14:paraId="69FED989">
      <w:pPr>
        <w:spacing w:line="240" w:lineRule="auto"/>
        <w:ind w:firstLine="640"/>
        <w:jc w:val="both"/>
      </w:pPr>
      <w:r>
        <w:rPr>
          <w:rFonts w:ascii="仿宋_GB2312" w:hAnsi="仿宋_GB2312" w:eastAsia="仿宋_GB2312"/>
          <w:b w:val="0"/>
          <w:sz w:val="32"/>
        </w:rPr>
        <w:t>八、《国有资本经营预算财政拨款收入支出决算表》</w:t>
      </w:r>
    </w:p>
    <w:p w14:paraId="42F4E1B0">
      <w:pPr>
        <w:spacing w:line="240" w:lineRule="auto"/>
        <w:ind w:firstLine="640"/>
        <w:jc w:val="both"/>
      </w:pPr>
      <w:r>
        <w:rPr>
          <w:rFonts w:ascii="仿宋_GB2312" w:hAnsi="仿宋_GB2312" w:eastAsia="仿宋_GB2312"/>
          <w:b w:val="0"/>
          <w:sz w:val="32"/>
        </w:rPr>
        <w:t>九、《财政拨款“三公”经费支出决算表》</w:t>
      </w:r>
    </w:p>
    <w:p w14:paraId="7FA2C49E">
      <w:pPr>
        <w:spacing w:line="240" w:lineRule="auto"/>
        <w:ind w:firstLine="640"/>
        <w:jc w:val="both"/>
      </w:pPr>
    </w:p>
    <w:p w14:paraId="63BCEDB3">
      <w:pPr>
        <w:spacing w:line="240" w:lineRule="auto"/>
        <w:ind w:firstLine="640"/>
        <w:jc w:val="both"/>
      </w:pPr>
    </w:p>
    <w:p w14:paraId="4D74E7C3">
      <w:pPr>
        <w:spacing w:line="240" w:lineRule="auto"/>
        <w:ind w:firstLine="640"/>
        <w:jc w:val="both"/>
      </w:pPr>
    </w:p>
    <w:p w14:paraId="50D97CB4">
      <w:pPr>
        <w:spacing w:line="240" w:lineRule="auto"/>
        <w:ind w:firstLine="640"/>
        <w:jc w:val="both"/>
      </w:pPr>
    </w:p>
    <w:p w14:paraId="3DDDFA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CA58D7"/>
    <w:rsid w:val="06792773"/>
    <w:rsid w:val="08EC4210"/>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B30211"/>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3B005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AE3E68"/>
    <w:rsid w:val="543D17CB"/>
    <w:rsid w:val="55DA564E"/>
    <w:rsid w:val="56E07045"/>
    <w:rsid w:val="583059FA"/>
    <w:rsid w:val="587E6212"/>
    <w:rsid w:val="5AFC6609"/>
    <w:rsid w:val="5FA17648"/>
    <w:rsid w:val="5FD320BD"/>
    <w:rsid w:val="60DE4D57"/>
    <w:rsid w:val="60F1214C"/>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53478E"/>
    <w:rsid w:val="737A5923"/>
    <w:rsid w:val="73DE4104"/>
    <w:rsid w:val="73FB6630"/>
    <w:rsid w:val="74CE04EC"/>
    <w:rsid w:val="74E76DCD"/>
    <w:rsid w:val="74F839C8"/>
    <w:rsid w:val="76660D7C"/>
    <w:rsid w:val="77ED6F44"/>
    <w:rsid w:val="795A0A34"/>
    <w:rsid w:val="7A0D3BC7"/>
    <w:rsid w:val="7A3A3CDB"/>
    <w:rsid w:val="7C030D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6865</Words>
  <Characters>7721</Characters>
  <Lines>0</Lines>
  <Paragraphs>0</Paragraphs>
  <TotalTime>10</TotalTime>
  <ScaleCrop>false</ScaleCrop>
  <LinksUpToDate>false</LinksUpToDate>
  <CharactersWithSpaces>7729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