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中国共产主义青年团塔什库尔干塔吉克自治县委员会2024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CBF988B">
      <w:r>
        <w:br w:type="page"/>
      </w:r>
    </w:p>
    <w:p w14:paraId="5817671E">
      <w:pPr>
        <w:spacing w:line="640" w:lineRule="exact"/>
        <w:jc w:val="center"/>
        <w:outlineLvl w:val="1"/>
      </w:pPr>
      <w:r>
        <w:rPr>
          <w:rFonts w:ascii="黑体" w:hAnsi="黑体" w:eastAsia="黑体"/>
          <w:sz w:val="32"/>
        </w:rPr>
        <w:t>第一部分 单位概况</w:t>
      </w:r>
    </w:p>
    <w:p w14:paraId="1914E90E">
      <w:pPr>
        <w:spacing w:line="640" w:lineRule="exact"/>
        <w:ind w:firstLine="640"/>
        <w:jc w:val="both"/>
        <w:outlineLvl w:val="2"/>
      </w:pPr>
      <w:r>
        <w:rPr>
          <w:rFonts w:ascii="黑体" w:hAnsi="黑体" w:eastAsia="黑体"/>
          <w:sz w:val="32"/>
        </w:rPr>
        <w:t>一、主要职能</w:t>
      </w:r>
    </w:p>
    <w:p w14:paraId="41CE4E7A">
      <w:pPr>
        <w:spacing w:line="580" w:lineRule="exact"/>
        <w:ind w:firstLine="640"/>
        <w:jc w:val="both"/>
      </w:pPr>
      <w:r>
        <w:rPr>
          <w:rFonts w:ascii="仿宋_GB2312" w:hAnsi="仿宋_GB2312" w:eastAsia="仿宋_GB2312"/>
          <w:sz w:val="32"/>
        </w:rPr>
        <w:t>(一)领导本县共青团，青联，少先队等社团组织的工作。</w:t>
      </w:r>
      <w:r>
        <w:rPr>
          <w:rFonts w:hint="eastAsia" w:ascii="仿宋_GB2312" w:hAnsi="仿宋_GB2312" w:eastAsia="仿宋_GB2312"/>
          <w:sz w:val="32"/>
          <w:lang w:eastAsia="zh-CN"/>
        </w:rPr>
        <w:t>根据</w:t>
      </w:r>
      <w:r>
        <w:rPr>
          <w:rFonts w:ascii="仿宋_GB2312" w:hAnsi="仿宋_GB2312" w:eastAsia="仿宋_GB2312"/>
          <w:sz w:val="32"/>
        </w:rPr>
        <w:t>党的中心</w:t>
      </w:r>
      <w:r>
        <w:rPr>
          <w:rFonts w:hint="eastAsia" w:ascii="仿宋_GB2312" w:hAnsi="仿宋_GB2312" w:eastAsia="仿宋_GB2312"/>
          <w:sz w:val="32"/>
          <w:lang w:eastAsia="zh-CN"/>
        </w:rPr>
        <w:t>任务</w:t>
      </w:r>
      <w:r>
        <w:rPr>
          <w:rFonts w:ascii="仿宋_GB2312" w:hAnsi="仿宋_GB2312" w:eastAsia="仿宋_GB2312"/>
          <w:sz w:val="32"/>
        </w:rPr>
        <w:t>和上级团委的工作要求，结合本县实际，研究制定工作计划，并组织实施。</w:t>
      </w:r>
    </w:p>
    <w:p w14:paraId="7FDDA8E6">
      <w:pPr>
        <w:spacing w:line="580" w:lineRule="exact"/>
        <w:ind w:firstLine="640"/>
        <w:jc w:val="both"/>
      </w:pPr>
      <w:r>
        <w:rPr>
          <w:rFonts w:ascii="仿宋_GB2312" w:hAnsi="仿宋_GB2312" w:eastAsia="仿宋_GB2312"/>
          <w:sz w:val="32"/>
        </w:rPr>
        <w:t>(二)配合县委、县政府各有关部门做好对青少年的宣传，教育工作，调查青年思想动态和青年工作状况。</w:t>
      </w:r>
    </w:p>
    <w:p w14:paraId="3343194C">
      <w:pPr>
        <w:spacing w:line="580" w:lineRule="exact"/>
        <w:ind w:firstLine="640"/>
        <w:jc w:val="both"/>
      </w:pPr>
      <w:r>
        <w:rPr>
          <w:rFonts w:ascii="仿宋_GB2312" w:hAnsi="仿宋_GB2312" w:eastAsia="仿宋_GB2312"/>
          <w:sz w:val="32"/>
        </w:rPr>
        <w:t>(三)组织和带领广大青年在经济建设中发挥主力军和突击队，积极</w:t>
      </w:r>
      <w:r>
        <w:rPr>
          <w:rFonts w:hint="eastAsia" w:ascii="仿宋_GB2312" w:hAnsi="仿宋_GB2312" w:eastAsia="仿宋_GB2312"/>
          <w:sz w:val="32"/>
          <w:lang w:eastAsia="zh-CN"/>
        </w:rPr>
        <w:t>增加</w:t>
      </w:r>
      <w:r>
        <w:rPr>
          <w:rFonts w:ascii="仿宋_GB2312" w:hAnsi="仿宋_GB2312" w:eastAsia="仿宋_GB2312"/>
          <w:sz w:val="32"/>
        </w:rPr>
        <w:t>和输送优秀青年干部。</w:t>
      </w:r>
    </w:p>
    <w:p w14:paraId="7C8F92DC">
      <w:pPr>
        <w:spacing w:line="580" w:lineRule="exact"/>
        <w:ind w:firstLine="640"/>
        <w:jc w:val="both"/>
      </w:pPr>
      <w:r>
        <w:rPr>
          <w:rFonts w:ascii="仿宋_GB2312" w:hAnsi="仿宋_GB2312" w:eastAsia="仿宋_GB2312"/>
          <w:sz w:val="32"/>
        </w:rPr>
        <w:t>(四)组织广大少年参加各种积极向上的活动，协助县委和政府处理，调和和青少年利益相关的事务。</w:t>
      </w:r>
    </w:p>
    <w:p w14:paraId="66F011DE">
      <w:pPr>
        <w:spacing w:line="580" w:lineRule="exact"/>
        <w:ind w:firstLine="640"/>
        <w:jc w:val="both"/>
      </w:pPr>
      <w:r>
        <w:rPr>
          <w:rFonts w:ascii="仿宋_GB2312" w:hAnsi="仿宋_GB2312" w:eastAsia="仿宋_GB2312"/>
          <w:sz w:val="32"/>
        </w:rPr>
        <w:t>(五)维护青少年合法权益，负责全县未成年人保护的日常工作，做好青年服务对象的教育工作，维护，促进祖国统一和民族团结。</w:t>
      </w:r>
    </w:p>
    <w:p w14:paraId="44968864">
      <w:pPr>
        <w:spacing w:line="640" w:lineRule="exact"/>
        <w:ind w:firstLine="640"/>
        <w:jc w:val="both"/>
        <w:outlineLvl w:val="2"/>
      </w:pPr>
      <w:r>
        <w:rPr>
          <w:rFonts w:ascii="黑体" w:hAnsi="黑体" w:eastAsia="黑体"/>
          <w:sz w:val="32"/>
        </w:rPr>
        <w:t>二、机构设置及人员情况</w:t>
      </w:r>
    </w:p>
    <w:p w14:paraId="682AA416">
      <w:pPr>
        <w:spacing w:line="580" w:lineRule="exact"/>
        <w:ind w:firstLine="640"/>
        <w:jc w:val="both"/>
      </w:pPr>
      <w:r>
        <w:rPr>
          <w:rFonts w:ascii="仿宋_GB2312" w:hAnsi="仿宋_GB2312" w:eastAsia="仿宋_GB2312"/>
          <w:sz w:val="32"/>
        </w:rPr>
        <w:t>中国共产主义青年团塔什库尔干塔吉克自治县委员会2024年度，实有人数4人，其中：在职人员3人，增加1人；离休人员0人，增加0人；退休人员1人,增加0人。</w:t>
      </w:r>
    </w:p>
    <w:p w14:paraId="23C2F3DA">
      <w:pPr>
        <w:spacing w:line="580" w:lineRule="exact"/>
        <w:ind w:firstLine="640"/>
        <w:jc w:val="both"/>
      </w:pPr>
      <w:r>
        <w:rPr>
          <w:rFonts w:ascii="仿宋_GB2312" w:hAnsi="仿宋_GB2312" w:eastAsia="仿宋_GB2312"/>
          <w:sz w:val="32"/>
        </w:rPr>
        <w:t>单位无下属预算单位，下设1个科室，分别是：团县委办公室。</w:t>
      </w:r>
    </w:p>
    <w:p w14:paraId="4D7C5DF1">
      <w:r>
        <w:br w:type="page"/>
      </w:r>
    </w:p>
    <w:p w14:paraId="0DB8A4E1">
      <w:pPr>
        <w:spacing w:line="240" w:lineRule="auto"/>
        <w:jc w:val="center"/>
        <w:outlineLvl w:val="1"/>
      </w:pPr>
      <w:r>
        <w:rPr>
          <w:rFonts w:ascii="黑体" w:hAnsi="黑体" w:eastAsia="黑体"/>
          <w:sz w:val="32"/>
        </w:rPr>
        <w:t>第二部分 部门决算情况说明</w:t>
      </w:r>
    </w:p>
    <w:p w14:paraId="55C6C46B">
      <w:pPr>
        <w:spacing w:line="640" w:lineRule="exact"/>
        <w:ind w:firstLine="640"/>
        <w:jc w:val="both"/>
        <w:outlineLvl w:val="2"/>
      </w:pPr>
      <w:r>
        <w:rPr>
          <w:rFonts w:ascii="黑体" w:hAnsi="黑体" w:eastAsia="黑体"/>
          <w:sz w:val="32"/>
        </w:rPr>
        <w:t>一、收入支出决算总体情况说明</w:t>
      </w:r>
    </w:p>
    <w:p w14:paraId="5A7EA3DD">
      <w:pPr>
        <w:spacing w:line="580" w:lineRule="exact"/>
        <w:ind w:firstLine="640"/>
        <w:jc w:val="both"/>
      </w:pPr>
      <w:r>
        <w:rPr>
          <w:rFonts w:ascii="仿宋_GB2312" w:hAnsi="仿宋_GB2312" w:eastAsia="仿宋_GB2312"/>
          <w:b/>
          <w:sz w:val="32"/>
        </w:rPr>
        <w:t>2024年度收入总计227.66万元，</w:t>
      </w:r>
      <w:r>
        <w:rPr>
          <w:rFonts w:ascii="仿宋_GB2312" w:hAnsi="仿宋_GB2312" w:eastAsia="仿宋_GB2312"/>
          <w:b w:val="0"/>
          <w:sz w:val="32"/>
        </w:rPr>
        <w:t>其中：本年收入合计227.66万元，使用非财政拨款结余（含专用结余）0.00万元，年初结转和结余0.00万元。</w:t>
      </w:r>
    </w:p>
    <w:p w14:paraId="6FE3DC06">
      <w:pPr>
        <w:spacing w:line="580" w:lineRule="exact"/>
        <w:ind w:firstLine="640"/>
        <w:jc w:val="both"/>
      </w:pPr>
      <w:r>
        <w:rPr>
          <w:rFonts w:ascii="仿宋_GB2312" w:hAnsi="仿宋_GB2312" w:eastAsia="仿宋_GB2312"/>
          <w:b/>
          <w:sz w:val="32"/>
        </w:rPr>
        <w:t>2024年度支出总计227.66万元，</w:t>
      </w:r>
      <w:r>
        <w:rPr>
          <w:rFonts w:ascii="仿宋_GB2312" w:hAnsi="仿宋_GB2312" w:eastAsia="仿宋_GB2312"/>
          <w:b w:val="0"/>
          <w:sz w:val="32"/>
        </w:rPr>
        <w:t>其中：本年支出合计227.66万元，结余分配0.00万元，年末结转和结余0.00万元。</w:t>
      </w:r>
    </w:p>
    <w:p w14:paraId="3460F1DF">
      <w:pPr>
        <w:spacing w:line="580" w:lineRule="exact"/>
        <w:ind w:firstLine="640"/>
        <w:jc w:val="both"/>
      </w:pPr>
      <w:r>
        <w:rPr>
          <w:rFonts w:ascii="仿宋_GB2312" w:hAnsi="仿宋_GB2312" w:eastAsia="仿宋_GB2312"/>
          <w:b w:val="0"/>
          <w:sz w:val="32"/>
        </w:rPr>
        <w:t>收入支出总体与上年相比，增加176.47万元，增长344.74%，主要原因是：1.本年在职人员增加，在职人员工资调增、社保、公积金基数调增，人员经费增加。2.本年增加西部计划志愿者项目。</w:t>
      </w:r>
    </w:p>
    <w:p w14:paraId="52A62E53">
      <w:pPr>
        <w:spacing w:line="640" w:lineRule="exact"/>
        <w:ind w:firstLine="640"/>
        <w:jc w:val="both"/>
        <w:outlineLvl w:val="2"/>
      </w:pPr>
      <w:r>
        <w:rPr>
          <w:rFonts w:ascii="黑体" w:hAnsi="黑体" w:eastAsia="黑体"/>
          <w:sz w:val="32"/>
        </w:rPr>
        <w:t>二、收入决算情况说明</w:t>
      </w:r>
    </w:p>
    <w:p w14:paraId="20C314DC">
      <w:pPr>
        <w:spacing w:line="580" w:lineRule="exact"/>
        <w:ind w:firstLine="640"/>
        <w:jc w:val="both"/>
      </w:pPr>
      <w:r>
        <w:rPr>
          <w:rFonts w:ascii="仿宋_GB2312" w:hAnsi="仿宋_GB2312" w:eastAsia="仿宋_GB2312"/>
          <w:b/>
          <w:sz w:val="32"/>
        </w:rPr>
        <w:t>本年收入227.66万元，</w:t>
      </w:r>
      <w:r>
        <w:rPr>
          <w:rFonts w:ascii="仿宋_GB2312" w:hAnsi="仿宋_GB2312" w:eastAsia="仿宋_GB2312"/>
          <w:b w:val="0"/>
          <w:sz w:val="32"/>
        </w:rPr>
        <w:t>其中：财政拨款收入227.66万元，占100.00%；上级补助收入0.00万元，占0.00%；事业收入0.00万元，占0.00%；经营收入0.00万元，占0.00%；附属单位上缴收入0.00万元，占0.00%；其他收入0.00万元，占0.00%。</w:t>
      </w:r>
    </w:p>
    <w:p w14:paraId="491E5EC4">
      <w:pPr>
        <w:spacing w:line="640" w:lineRule="exact"/>
        <w:ind w:firstLine="640"/>
        <w:jc w:val="both"/>
        <w:outlineLvl w:val="2"/>
      </w:pPr>
      <w:r>
        <w:rPr>
          <w:rFonts w:ascii="黑体" w:hAnsi="黑体" w:eastAsia="黑体"/>
          <w:sz w:val="32"/>
        </w:rPr>
        <w:t>三、支出决算情况说明</w:t>
      </w:r>
    </w:p>
    <w:p w14:paraId="668BCB77">
      <w:pPr>
        <w:spacing w:line="580" w:lineRule="exact"/>
        <w:ind w:firstLine="640"/>
        <w:jc w:val="both"/>
      </w:pPr>
      <w:r>
        <w:rPr>
          <w:rFonts w:ascii="仿宋_GB2312" w:hAnsi="仿宋_GB2312" w:eastAsia="仿宋_GB2312"/>
          <w:b/>
          <w:sz w:val="32"/>
        </w:rPr>
        <w:t>本年支出227.66万元，</w:t>
      </w:r>
      <w:r>
        <w:rPr>
          <w:rFonts w:ascii="仿宋_GB2312" w:hAnsi="仿宋_GB2312" w:eastAsia="仿宋_GB2312"/>
          <w:b w:val="0"/>
          <w:sz w:val="32"/>
        </w:rPr>
        <w:t>其中：基本支出57.30万元，占25.17%；项目支出170.36万元，占74.83%；上缴上级支出0.00万元，占0.00%；经营支出0.00万元，占0.00%；对附属单位补助支出0.00万元，占0.00%。</w:t>
      </w:r>
    </w:p>
    <w:p w14:paraId="2E8A98FD">
      <w:pPr>
        <w:spacing w:line="640" w:lineRule="exact"/>
        <w:ind w:firstLine="640"/>
        <w:jc w:val="both"/>
        <w:outlineLvl w:val="2"/>
      </w:pPr>
      <w:r>
        <w:rPr>
          <w:rFonts w:ascii="黑体" w:hAnsi="黑体" w:eastAsia="黑体"/>
          <w:sz w:val="32"/>
        </w:rPr>
        <w:t>四、财政拨款收入支出决算总体情况说明</w:t>
      </w:r>
    </w:p>
    <w:p w14:paraId="6F26F2B9">
      <w:pPr>
        <w:spacing w:line="580" w:lineRule="exact"/>
        <w:ind w:firstLine="640"/>
        <w:jc w:val="both"/>
      </w:pPr>
      <w:r>
        <w:rPr>
          <w:rFonts w:ascii="仿宋_GB2312" w:hAnsi="仿宋_GB2312" w:eastAsia="仿宋_GB2312"/>
          <w:b/>
          <w:sz w:val="32"/>
        </w:rPr>
        <w:t>2024年度财政拨款收入总计227.66万元，</w:t>
      </w:r>
      <w:r>
        <w:rPr>
          <w:rFonts w:ascii="仿宋_GB2312" w:hAnsi="仿宋_GB2312" w:eastAsia="仿宋_GB2312"/>
          <w:b w:val="0"/>
          <w:sz w:val="32"/>
        </w:rPr>
        <w:t>其中：年初财政拨款结转和结余0.00万元，本年财政拨款收入227.66万元。</w:t>
      </w:r>
      <w:r>
        <w:rPr>
          <w:rFonts w:ascii="仿宋_GB2312" w:hAnsi="仿宋_GB2312" w:eastAsia="仿宋_GB2312"/>
          <w:b/>
          <w:sz w:val="32"/>
        </w:rPr>
        <w:t>财政拨款支出总计227.66万元，</w:t>
      </w:r>
      <w:r>
        <w:rPr>
          <w:rFonts w:ascii="仿宋_GB2312" w:hAnsi="仿宋_GB2312" w:eastAsia="仿宋_GB2312"/>
          <w:b w:val="0"/>
          <w:sz w:val="32"/>
        </w:rPr>
        <w:t>其中：年末财政拨款结转和结余0.00万元，本年财政拨款支出227.66万元。</w:t>
      </w:r>
    </w:p>
    <w:p w14:paraId="01BE151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增加176.47万元，增长344.74%，主要原因是：1.本年在职人员增加，在职人员工资调增、社保、公积金基数调增，人员经费增加；2.本年增加西部计划志愿者项目。</w:t>
      </w:r>
      <w:r>
        <w:rPr>
          <w:rFonts w:ascii="仿宋_GB2312" w:hAnsi="仿宋_GB2312" w:eastAsia="仿宋_GB2312"/>
          <w:b/>
          <w:sz w:val="32"/>
        </w:rPr>
        <w:t>与年初预算相比，</w:t>
      </w:r>
      <w:r>
        <w:rPr>
          <w:rFonts w:ascii="仿宋_GB2312" w:hAnsi="仿宋_GB2312" w:eastAsia="仿宋_GB2312"/>
          <w:b w:val="0"/>
          <w:sz w:val="32"/>
        </w:rPr>
        <w:t>年初预算数48.43万元，决算数227.66万元，预决算差异率370.08%，主要原因是：1.年中追加人员工资、社保、公积金基数调增部分资金，导致预决算存在差异；2.年中追加西部计划志愿者项目，导致预决算存在差异。</w:t>
      </w:r>
    </w:p>
    <w:p w14:paraId="45FF9CDA">
      <w:pPr>
        <w:spacing w:line="640" w:lineRule="exact"/>
        <w:ind w:firstLine="640"/>
        <w:jc w:val="both"/>
        <w:outlineLvl w:val="2"/>
      </w:pPr>
      <w:r>
        <w:rPr>
          <w:rFonts w:ascii="黑体" w:hAnsi="黑体" w:eastAsia="黑体"/>
          <w:sz w:val="32"/>
        </w:rPr>
        <w:t>五、一般公共预算财政拨款支出决算情况说明</w:t>
      </w:r>
    </w:p>
    <w:p w14:paraId="08C9C2E6">
      <w:pPr>
        <w:spacing w:line="640" w:lineRule="exact"/>
        <w:ind w:firstLine="640"/>
        <w:jc w:val="both"/>
        <w:outlineLvl w:val="3"/>
      </w:pPr>
      <w:r>
        <w:rPr>
          <w:rFonts w:ascii="楷体_GB2312" w:hAnsi="楷体_GB2312" w:eastAsia="楷体_GB2312"/>
          <w:b/>
          <w:sz w:val="32"/>
        </w:rPr>
        <w:t>（一）一般公共预算财政拨款支出决算总体情况</w:t>
      </w:r>
    </w:p>
    <w:p w14:paraId="1EE1CE79">
      <w:pPr>
        <w:spacing w:line="580" w:lineRule="exact"/>
        <w:ind w:firstLine="640"/>
        <w:jc w:val="both"/>
      </w:pPr>
      <w:r>
        <w:rPr>
          <w:rFonts w:ascii="仿宋_GB2312" w:hAnsi="仿宋_GB2312" w:eastAsia="仿宋_GB2312"/>
          <w:b/>
          <w:sz w:val="32"/>
        </w:rPr>
        <w:t>2024年度一般公共预算财政拨款支出227.66万元，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增加176.47万元，增长344.74%，主要原因是：1.本年在职人员增加，在职人员工资调增、社保、公积金基数调增，人员经费增加；2.本年增加西部计划志愿者项目。</w:t>
      </w:r>
      <w:r>
        <w:rPr>
          <w:rFonts w:ascii="仿宋_GB2312" w:hAnsi="仿宋_GB2312" w:eastAsia="仿宋_GB2312"/>
          <w:b/>
          <w:sz w:val="32"/>
        </w:rPr>
        <w:t>与年初预算相比,</w:t>
      </w:r>
      <w:r>
        <w:rPr>
          <w:rFonts w:ascii="仿宋_GB2312" w:hAnsi="仿宋_GB2312" w:eastAsia="仿宋_GB2312"/>
          <w:b w:val="0"/>
          <w:sz w:val="32"/>
        </w:rPr>
        <w:t>年初预算数48.43万元，决算数227.66万元，预决算差异率370.08%，主要原因是：1.年中追加人员工资、社保、公积金基数调增部分资金，导致预决算存在差异；2.年中追加西部计划志愿者项目，导致预决算存在差异。</w:t>
      </w:r>
    </w:p>
    <w:p w14:paraId="16F31A1B">
      <w:pPr>
        <w:spacing w:line="640" w:lineRule="exact"/>
        <w:ind w:firstLine="640"/>
        <w:jc w:val="both"/>
        <w:outlineLvl w:val="3"/>
      </w:pPr>
      <w:r>
        <w:rPr>
          <w:rFonts w:ascii="楷体_GB2312" w:hAnsi="楷体_GB2312" w:eastAsia="楷体_GB2312"/>
          <w:b/>
          <w:sz w:val="32"/>
        </w:rPr>
        <w:t>（二）一般公共预算财政拨款支出决算结构情况</w:t>
      </w:r>
    </w:p>
    <w:p w14:paraId="276269A1">
      <w:pPr>
        <w:spacing w:line="580" w:lineRule="exact"/>
        <w:ind w:firstLine="640"/>
        <w:jc w:val="both"/>
      </w:pPr>
      <w:r>
        <w:rPr>
          <w:rFonts w:ascii="仿宋_GB2312" w:hAnsi="仿宋_GB2312" w:eastAsia="仿宋_GB2312"/>
          <w:b w:val="0"/>
          <w:sz w:val="32"/>
        </w:rPr>
        <w:t>1.一般公共服务支出(类)215.17万元,占94.51%。</w:t>
      </w:r>
    </w:p>
    <w:p w14:paraId="73899B22">
      <w:pPr>
        <w:spacing w:line="580" w:lineRule="exact"/>
        <w:ind w:firstLine="640"/>
        <w:jc w:val="both"/>
      </w:pPr>
      <w:r>
        <w:rPr>
          <w:rFonts w:ascii="仿宋_GB2312" w:hAnsi="仿宋_GB2312" w:eastAsia="仿宋_GB2312"/>
          <w:b w:val="0"/>
          <w:sz w:val="32"/>
        </w:rPr>
        <w:t>2.社会保障和就业支出(类)6.01万元,占2.64%。</w:t>
      </w:r>
    </w:p>
    <w:p w14:paraId="50F472CC">
      <w:pPr>
        <w:spacing w:line="580" w:lineRule="exact"/>
        <w:ind w:firstLine="640"/>
        <w:jc w:val="both"/>
      </w:pPr>
      <w:r>
        <w:rPr>
          <w:rFonts w:ascii="仿宋_GB2312" w:hAnsi="仿宋_GB2312" w:eastAsia="仿宋_GB2312"/>
          <w:b w:val="0"/>
          <w:sz w:val="32"/>
        </w:rPr>
        <w:t>3.卫生健康支出(类)2.57万元,占1.13%。</w:t>
      </w:r>
    </w:p>
    <w:p w14:paraId="0166B1DB">
      <w:pPr>
        <w:spacing w:line="580" w:lineRule="exact"/>
        <w:ind w:firstLine="640"/>
        <w:jc w:val="both"/>
      </w:pPr>
      <w:r>
        <w:rPr>
          <w:rFonts w:ascii="仿宋_GB2312" w:hAnsi="仿宋_GB2312" w:eastAsia="仿宋_GB2312"/>
          <w:b w:val="0"/>
          <w:sz w:val="32"/>
        </w:rPr>
        <w:t>4.住房保障支出(类)3.92万元,占1.72%。</w:t>
      </w:r>
    </w:p>
    <w:p w14:paraId="2555D196">
      <w:pPr>
        <w:spacing w:line="640" w:lineRule="exact"/>
        <w:ind w:firstLine="640"/>
        <w:jc w:val="both"/>
        <w:outlineLvl w:val="3"/>
      </w:pPr>
      <w:r>
        <w:rPr>
          <w:rFonts w:ascii="楷体_GB2312" w:hAnsi="楷体_GB2312" w:eastAsia="楷体_GB2312"/>
          <w:b/>
          <w:sz w:val="32"/>
        </w:rPr>
        <w:t>（三）一般公共预算财政拨款支出决算具体情况</w:t>
      </w:r>
    </w:p>
    <w:p w14:paraId="74D85711">
      <w:pPr>
        <w:spacing w:line="580" w:lineRule="exact"/>
        <w:ind w:firstLine="640"/>
        <w:jc w:val="both"/>
      </w:pPr>
      <w:r>
        <w:rPr>
          <w:rFonts w:ascii="仿宋_GB2312" w:hAnsi="仿宋_GB2312" w:eastAsia="仿宋_GB2312"/>
          <w:b w:val="0"/>
          <w:sz w:val="32"/>
        </w:rPr>
        <w:t>1.一般公共服务支出(类)群众团体事务(款)行政运行(项):支出决算数为34.05万元，比上年决算减少0.85万元，下降2.44%,主要原因是：本年行政在职人员调入调出，人员职级不同，工资基数不同，导致人员经费较上年减少。</w:t>
      </w:r>
    </w:p>
    <w:p w14:paraId="42AD2741">
      <w:pPr>
        <w:spacing w:line="580" w:lineRule="exact"/>
        <w:ind w:firstLine="640"/>
        <w:jc w:val="both"/>
      </w:pPr>
      <w:r>
        <w:rPr>
          <w:rFonts w:ascii="仿宋_GB2312" w:hAnsi="仿宋_GB2312" w:eastAsia="仿宋_GB2312"/>
          <w:b w:val="0"/>
          <w:sz w:val="32"/>
        </w:rPr>
        <w:t>2.一般公共服务支出(类)群众团体事务(款)事业运行(项):支出决算数为10.75万元，比上年决算增加10.75万元，增长100.00%,主要原因是：本年新增在职人员，</w:t>
      </w:r>
      <w:r>
        <w:rPr>
          <w:rFonts w:hint="eastAsia" w:ascii="仿宋_GB2312" w:hAnsi="仿宋_GB2312" w:eastAsia="仿宋_GB2312"/>
          <w:b w:val="0"/>
          <w:sz w:val="32"/>
          <w:lang w:val="en-US" w:eastAsia="zh-CN"/>
        </w:rPr>
        <w:t>人员经费增加</w:t>
      </w:r>
      <w:r>
        <w:rPr>
          <w:rFonts w:ascii="仿宋_GB2312" w:hAnsi="仿宋_GB2312" w:eastAsia="仿宋_GB2312"/>
          <w:b w:val="0"/>
          <w:sz w:val="32"/>
        </w:rPr>
        <w:t>。</w:t>
      </w:r>
    </w:p>
    <w:p w14:paraId="774F57A0">
      <w:pPr>
        <w:spacing w:line="580" w:lineRule="exact"/>
        <w:ind w:firstLine="640"/>
        <w:jc w:val="both"/>
      </w:pPr>
      <w:r>
        <w:rPr>
          <w:rFonts w:ascii="仿宋_GB2312" w:hAnsi="仿宋_GB2312" w:eastAsia="仿宋_GB2312"/>
          <w:b w:val="0"/>
          <w:sz w:val="32"/>
        </w:rPr>
        <w:t>3.一般公共服务支出(类)群众团体事务(款)其他群众团体事务支出(项):支出决算数为170.36万元，比上年决算增加165.57万元，增长3,456.58%,主要原因是：本年增加西部计划志愿者项目。</w:t>
      </w:r>
    </w:p>
    <w:p w14:paraId="7895F75C">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4.社会保障和就业支出(类)行政事业单位养老支出(款)行政单位离退休(项):支出决算数为1.34万元，比上年决算增加0.27万元，增长25.23%,主要原因是：退休人员绩效增加，导致退休费较上年增加。</w:t>
      </w:r>
    </w:p>
    <w:p w14:paraId="7CE0C3A8">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4.67万元，比上年决算增加0.55万元，增长13.35%,主要原因是：本年在职人员增加及人员工资调增，养老保险缴费较上年增加。</w:t>
      </w:r>
    </w:p>
    <w:p w14:paraId="702FBF07">
      <w:pPr>
        <w:spacing w:line="580" w:lineRule="exact"/>
        <w:ind w:firstLine="640"/>
        <w:jc w:val="both"/>
      </w:pPr>
      <w:r>
        <w:rPr>
          <w:rFonts w:ascii="仿宋_GB2312" w:hAnsi="仿宋_GB2312" w:eastAsia="仿宋_GB2312"/>
          <w:b w:val="0"/>
          <w:sz w:val="32"/>
        </w:rPr>
        <w:t>6.卫生健康支出(类)行政事业单位医疗(款)行政单位医疗(项):支出决算数为1.98万元，比上年决算减少0.08万元，下降3.88%,主要原因是：本年在职人员调入调出，人员职级不同，缴费基数不同，导致行政单位医疗较上年减少。</w:t>
      </w:r>
    </w:p>
    <w:p w14:paraId="29589AD4">
      <w:pPr>
        <w:spacing w:line="580" w:lineRule="exact"/>
        <w:ind w:firstLine="640"/>
        <w:jc w:val="both"/>
      </w:pPr>
      <w:r>
        <w:rPr>
          <w:rFonts w:ascii="仿宋_GB2312" w:hAnsi="仿宋_GB2312" w:eastAsia="仿宋_GB2312"/>
          <w:b w:val="0"/>
          <w:sz w:val="32"/>
        </w:rPr>
        <w:t>7.卫生健康支出(类)行政事业单位医疗(款)公务员医疗补助(项):支出决算数为0.58万元，比上年决算减少0.32万元，下降35.56%,主要原因是：本年在职人员调入调出，人员职级不同，缴费基数不同，导致公务员医疗补助较上年减少。</w:t>
      </w:r>
    </w:p>
    <w:p w14:paraId="209E07E2">
      <w:pPr>
        <w:spacing w:line="580" w:lineRule="exact"/>
        <w:ind w:firstLine="640"/>
        <w:jc w:val="both"/>
      </w:pPr>
      <w:r>
        <w:rPr>
          <w:rFonts w:ascii="仿宋_GB2312" w:hAnsi="仿宋_GB2312" w:eastAsia="仿宋_GB2312"/>
          <w:b w:val="0"/>
          <w:sz w:val="32"/>
        </w:rPr>
        <w:t>8.住房保障支出(类)住房改革支出(款)住房公积金(项):支出决算数为3.92万元，比上年决算增加0.55万元，增长16.32%,主要原因是：本年在职人员增加及人员工资调增，住房公积金支出较上年增加。</w:t>
      </w:r>
    </w:p>
    <w:p w14:paraId="623BE90A">
      <w:pPr>
        <w:spacing w:line="640" w:lineRule="exact"/>
        <w:ind w:firstLine="640"/>
        <w:jc w:val="both"/>
        <w:outlineLvl w:val="2"/>
      </w:pPr>
      <w:r>
        <w:rPr>
          <w:rFonts w:ascii="黑体" w:hAnsi="黑体" w:eastAsia="黑体"/>
          <w:sz w:val="32"/>
        </w:rPr>
        <w:t>六、一般公共预算财政拨款基本支出决算情况说明</w:t>
      </w:r>
    </w:p>
    <w:p w14:paraId="6D572D2C">
      <w:pPr>
        <w:spacing w:line="580" w:lineRule="exact"/>
        <w:ind w:firstLine="640"/>
        <w:jc w:val="both"/>
      </w:pPr>
      <w:r>
        <w:rPr>
          <w:rFonts w:ascii="仿宋_GB2312" w:hAnsi="仿宋_GB2312" w:eastAsia="仿宋_GB2312"/>
          <w:b w:val="0"/>
          <w:sz w:val="32"/>
        </w:rPr>
        <w:t>2024年度一般公共预算财政拨款基本支出57.30万元，其中：</w:t>
      </w:r>
      <w:r>
        <w:rPr>
          <w:rFonts w:ascii="仿宋_GB2312" w:hAnsi="仿宋_GB2312" w:eastAsia="仿宋_GB2312"/>
          <w:b/>
          <w:sz w:val="32"/>
        </w:rPr>
        <w:t>人员经费56.70万元，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w:t>
      </w:r>
    </w:p>
    <w:p w14:paraId="5A628173">
      <w:pPr>
        <w:spacing w:line="580" w:lineRule="exact"/>
        <w:ind w:firstLine="640"/>
        <w:jc w:val="both"/>
      </w:pPr>
      <w:r>
        <w:rPr>
          <w:rFonts w:ascii="仿宋_GB2312" w:hAnsi="仿宋_GB2312" w:eastAsia="仿宋_GB2312"/>
          <w:b/>
          <w:sz w:val="32"/>
        </w:rPr>
        <w:t>公用经费0.59万元，</w:t>
      </w:r>
      <w:r>
        <w:rPr>
          <w:rFonts w:ascii="仿宋_GB2312" w:hAnsi="仿宋_GB2312" w:eastAsia="仿宋_GB2312"/>
          <w:b w:val="0"/>
          <w:sz w:val="32"/>
        </w:rPr>
        <w:t>包括：办公费、差旅费。</w:t>
      </w:r>
    </w:p>
    <w:p w14:paraId="52F5A872">
      <w:pPr>
        <w:spacing w:line="640" w:lineRule="exact"/>
        <w:ind w:firstLine="640"/>
        <w:jc w:val="both"/>
        <w:outlineLvl w:val="2"/>
      </w:pPr>
      <w:r>
        <w:rPr>
          <w:rFonts w:ascii="黑体" w:hAnsi="黑体" w:eastAsia="黑体"/>
          <w:sz w:val="32"/>
        </w:rPr>
        <w:t>七、政府性基金预算财政拨款收入支出决算情况说明</w:t>
      </w:r>
    </w:p>
    <w:p w14:paraId="477EF3F5">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75D7ED6">
      <w:pPr>
        <w:spacing w:line="640" w:lineRule="exact"/>
        <w:ind w:firstLine="640"/>
        <w:jc w:val="both"/>
        <w:outlineLvl w:val="2"/>
      </w:pPr>
      <w:r>
        <w:rPr>
          <w:rFonts w:ascii="黑体" w:hAnsi="黑体" w:eastAsia="黑体"/>
          <w:sz w:val="32"/>
        </w:rPr>
        <w:t>八、国有资本经营预算财政拨款收入支出决算情况说明</w:t>
      </w:r>
    </w:p>
    <w:p w14:paraId="0C36599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82B2004">
      <w:pPr>
        <w:spacing w:line="640" w:lineRule="exact"/>
        <w:ind w:firstLine="640"/>
        <w:jc w:val="both"/>
        <w:outlineLvl w:val="2"/>
      </w:pPr>
      <w:r>
        <w:rPr>
          <w:rFonts w:ascii="黑体" w:hAnsi="黑体" w:eastAsia="黑体"/>
          <w:sz w:val="32"/>
        </w:rPr>
        <w:t>九、财政拨款“三公”经费支出决算情况说明</w:t>
      </w:r>
    </w:p>
    <w:p w14:paraId="2E8072D3">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53797CF">
      <w:pPr>
        <w:spacing w:line="580" w:lineRule="exact"/>
        <w:ind w:firstLine="640"/>
        <w:jc w:val="both"/>
      </w:pPr>
      <w:r>
        <w:rPr>
          <w:rFonts w:ascii="仿宋_GB2312" w:hAnsi="仿宋_GB2312" w:eastAsia="仿宋_GB2312"/>
          <w:b/>
          <w:sz w:val="32"/>
        </w:rPr>
        <w:t>具体情况如下：</w:t>
      </w:r>
    </w:p>
    <w:p w14:paraId="0B2B685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D4FF75B">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234BBE4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7557EB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14:paraId="4AB865BB">
      <w:pPr>
        <w:spacing w:line="640" w:lineRule="exact"/>
        <w:ind w:firstLine="640"/>
        <w:jc w:val="both"/>
        <w:outlineLvl w:val="2"/>
      </w:pPr>
      <w:r>
        <w:rPr>
          <w:rFonts w:ascii="黑体" w:hAnsi="黑体" w:eastAsia="黑体"/>
          <w:sz w:val="32"/>
        </w:rPr>
        <w:t>十、其他重要事项的情况说明</w:t>
      </w:r>
    </w:p>
    <w:p w14:paraId="6485B7F6">
      <w:pPr>
        <w:spacing w:line="640" w:lineRule="exact"/>
        <w:ind w:firstLine="640"/>
        <w:jc w:val="both"/>
        <w:outlineLvl w:val="3"/>
      </w:pPr>
      <w:r>
        <w:rPr>
          <w:rFonts w:ascii="楷体_GB2312" w:hAnsi="楷体_GB2312" w:eastAsia="楷体_GB2312"/>
          <w:b/>
          <w:sz w:val="32"/>
        </w:rPr>
        <w:t>（一）机关运行经费及公用经费支出情况</w:t>
      </w:r>
    </w:p>
    <w:p w14:paraId="49B029A4">
      <w:pPr>
        <w:spacing w:line="580" w:lineRule="exact"/>
        <w:ind w:firstLine="640"/>
        <w:jc w:val="both"/>
      </w:pPr>
      <w:r>
        <w:rPr>
          <w:rFonts w:ascii="仿宋_GB2312" w:hAnsi="仿宋_GB2312" w:eastAsia="仿宋_GB2312"/>
          <w:b w:val="0"/>
          <w:sz w:val="32"/>
        </w:rPr>
        <w:t>2024年度中国共产主义青年团塔什库尔干塔吉克自治县委员会（行政单位和参照公务员法管理事业单位）机关运行经费支出0.59万元，比上年减少0.01万元，下降1.67%，主要原因是：严格控制公用经费，合理节约办公用品，减少不必要开支。</w:t>
      </w:r>
    </w:p>
    <w:p w14:paraId="10CCCB91">
      <w:pPr>
        <w:spacing w:line="640" w:lineRule="exact"/>
        <w:ind w:firstLine="640"/>
        <w:jc w:val="both"/>
        <w:outlineLvl w:val="3"/>
      </w:pPr>
      <w:r>
        <w:rPr>
          <w:rFonts w:ascii="楷体_GB2312" w:hAnsi="楷体_GB2312" w:eastAsia="楷体_GB2312"/>
          <w:b/>
          <w:sz w:val="32"/>
        </w:rPr>
        <w:t>（二）政府采购情况</w:t>
      </w:r>
    </w:p>
    <w:p w14:paraId="299735CD">
      <w:pPr>
        <w:spacing w:line="580" w:lineRule="exact"/>
        <w:ind w:firstLine="640"/>
        <w:jc w:val="both"/>
      </w:pPr>
      <w:r>
        <w:rPr>
          <w:rFonts w:ascii="仿宋_GB2312" w:hAnsi="仿宋_GB2312" w:eastAsia="仿宋_GB2312"/>
          <w:b w:val="0"/>
          <w:sz w:val="32"/>
        </w:rPr>
        <w:t>2024年度政府采购支出总额0.24万元，其中：政府采购货物支出0.24万元、政府采购工程支出0.00万元、政府采购服务支出0.00万元。</w:t>
      </w:r>
    </w:p>
    <w:p w14:paraId="641ED469">
      <w:pPr>
        <w:spacing w:line="580" w:lineRule="exact"/>
        <w:ind w:firstLine="640"/>
        <w:jc w:val="both"/>
      </w:pPr>
      <w:r>
        <w:rPr>
          <w:rFonts w:ascii="仿宋_GB2312" w:hAnsi="仿宋_GB2312" w:eastAsia="仿宋_GB2312"/>
          <w:b w:val="0"/>
          <w:sz w:val="32"/>
        </w:rPr>
        <w:t>授予中小企业合同金额0.17万元，占政府采购支出总额的70.83%，其中：授予小微企业合同金额0.17万元，占政府采购支出总额的70.83%。</w:t>
      </w:r>
    </w:p>
    <w:p w14:paraId="68CA2985">
      <w:pPr>
        <w:spacing w:line="640" w:lineRule="exact"/>
        <w:ind w:firstLine="640"/>
        <w:jc w:val="both"/>
        <w:outlineLvl w:val="3"/>
      </w:pPr>
      <w:r>
        <w:rPr>
          <w:rFonts w:ascii="楷体_GB2312" w:hAnsi="楷体_GB2312" w:eastAsia="楷体_GB2312"/>
          <w:b/>
          <w:sz w:val="32"/>
        </w:rPr>
        <w:t>（三）国有资产占用情况说明</w:t>
      </w:r>
    </w:p>
    <w:p w14:paraId="0090B7A7">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064EDB3E">
      <w:pPr>
        <w:spacing w:line="640" w:lineRule="exact"/>
        <w:ind w:firstLine="640"/>
        <w:jc w:val="both"/>
        <w:outlineLvl w:val="2"/>
      </w:pPr>
      <w:r>
        <w:rPr>
          <w:rFonts w:ascii="黑体" w:hAnsi="黑体" w:eastAsia="黑体"/>
          <w:sz w:val="32"/>
        </w:rPr>
        <w:t>十一、预算绩效的情况说明</w:t>
      </w:r>
    </w:p>
    <w:p w14:paraId="0BE52963">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230.81万元，实际执行总额227.66万元；预算绩效评价项目3个，全年预算数175.05万元，全年执行数170.36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034BA3B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CF6E4E3">
        <w:tblPrEx>
          <w:tblCellMar>
            <w:top w:w="0" w:type="dxa"/>
            <w:left w:w="108" w:type="dxa"/>
            <w:bottom w:w="0" w:type="dxa"/>
            <w:right w:w="108" w:type="dxa"/>
          </w:tblCellMar>
        </w:tblPrEx>
        <w:tc>
          <w:tcPr>
            <w:tcW w:w="8847" w:type="dxa"/>
            <w:gridSpan w:val="9"/>
            <w:vAlign w:val="center"/>
          </w:tcPr>
          <w:p w14:paraId="0054D4F2">
            <w:pPr>
              <w:jc w:val="center"/>
            </w:pPr>
            <w:r>
              <w:rPr>
                <w:rFonts w:ascii="宋体" w:hAnsi="宋体" w:eastAsia="宋体"/>
                <w:sz w:val="24"/>
              </w:rPr>
              <w:t>单位整体支出绩效自评表</w:t>
            </w:r>
          </w:p>
        </w:tc>
      </w:tr>
      <w:tr w14:paraId="25528938">
        <w:tblPrEx>
          <w:tblCellMar>
            <w:top w:w="0" w:type="dxa"/>
            <w:left w:w="108" w:type="dxa"/>
            <w:bottom w:w="0" w:type="dxa"/>
            <w:right w:w="108" w:type="dxa"/>
          </w:tblCellMar>
        </w:tblPrEx>
        <w:tc>
          <w:tcPr>
            <w:tcW w:w="8847" w:type="dxa"/>
            <w:gridSpan w:val="9"/>
            <w:vAlign w:val="center"/>
          </w:tcPr>
          <w:p w14:paraId="2DBAFD76">
            <w:pPr>
              <w:jc w:val="center"/>
            </w:pPr>
            <w:r>
              <w:rPr>
                <w:rFonts w:ascii="宋体" w:hAnsi="宋体" w:eastAsia="宋体"/>
                <w:sz w:val="24"/>
              </w:rPr>
              <w:t>（2024年度）</w:t>
            </w:r>
          </w:p>
        </w:tc>
      </w:tr>
      <w:tr w14:paraId="5A3BD2A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B2D67">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B61A85E">
            <w:pPr>
              <w:jc w:val="center"/>
            </w:pPr>
            <w:r>
              <w:rPr>
                <w:rFonts w:ascii="宋体" w:hAnsi="宋体" w:eastAsia="宋体"/>
                <w:sz w:val="16"/>
              </w:rPr>
              <w:t>中国共产主义青年团塔什库尔干塔吉克自治县委员会</w:t>
            </w:r>
          </w:p>
        </w:tc>
      </w:tr>
      <w:tr w14:paraId="1C8026A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525822">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9E21A">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AB2F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BC0D9">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09283">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BD86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3405E">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911FA">
            <w:pPr>
              <w:jc w:val="center"/>
            </w:pPr>
            <w:r>
              <w:rPr>
                <w:rFonts w:ascii="宋体" w:hAnsi="宋体" w:eastAsia="宋体"/>
                <w:sz w:val="16"/>
              </w:rPr>
              <w:t>得分</w:t>
            </w:r>
          </w:p>
        </w:tc>
      </w:tr>
      <w:tr w14:paraId="6CECC9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B03E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B4AE1">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3C419">
            <w:pPr>
              <w:jc w:val="center"/>
            </w:pPr>
            <w:r>
              <w:rPr>
                <w:rFonts w:ascii="宋体" w:hAnsi="宋体" w:eastAsia="宋体"/>
                <w:sz w:val="16"/>
              </w:rPr>
              <w:t>48.43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43E83">
            <w:pPr>
              <w:jc w:val="center"/>
            </w:pPr>
            <w:r>
              <w:rPr>
                <w:rFonts w:ascii="宋体" w:hAnsi="宋体" w:eastAsia="宋体"/>
                <w:sz w:val="16"/>
              </w:rPr>
              <w:t>230.81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5D1B9">
            <w:pPr>
              <w:jc w:val="center"/>
            </w:pPr>
            <w:r>
              <w:rPr>
                <w:rFonts w:ascii="宋体" w:hAnsi="宋体" w:eastAsia="宋体"/>
                <w:sz w:val="16"/>
              </w:rPr>
              <w:t>227.66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920D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9D21C">
            <w:pPr>
              <w:jc w:val="center"/>
            </w:pPr>
            <w:r>
              <w:rPr>
                <w:rFonts w:ascii="宋体" w:hAnsi="宋体" w:eastAsia="宋体"/>
                <w:sz w:val="16"/>
              </w:rPr>
              <w:t>98.64%</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0FE33">
            <w:pPr>
              <w:jc w:val="center"/>
            </w:pPr>
            <w:r>
              <w:rPr>
                <w:rFonts w:ascii="宋体" w:hAnsi="宋体" w:eastAsia="宋体"/>
                <w:sz w:val="16"/>
              </w:rPr>
              <w:t>9.86</w:t>
            </w:r>
          </w:p>
        </w:tc>
      </w:tr>
      <w:tr w14:paraId="6B564F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9694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5582E">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51C3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1BCFF">
            <w:pPr>
              <w:jc w:val="center"/>
            </w:pPr>
            <w:r>
              <w:rPr>
                <w:rFonts w:ascii="宋体" w:hAnsi="宋体" w:eastAsia="宋体"/>
                <w:sz w:val="16"/>
              </w:rPr>
              <w:t>64.00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5B9DC">
            <w:pPr>
              <w:jc w:val="center"/>
            </w:pPr>
            <w:r>
              <w:rPr>
                <w:rFonts w:ascii="宋体" w:hAnsi="宋体" w:eastAsia="宋体"/>
                <w:sz w:val="16"/>
              </w:rPr>
              <w:t>60.85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2694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A475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790AB">
            <w:pPr>
              <w:jc w:val="center"/>
            </w:pPr>
            <w:r>
              <w:rPr>
                <w:rFonts w:ascii="宋体" w:hAnsi="宋体" w:eastAsia="宋体"/>
                <w:sz w:val="16"/>
              </w:rPr>
              <w:t>—</w:t>
            </w:r>
          </w:p>
        </w:tc>
      </w:tr>
      <w:tr w14:paraId="5A2969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384E8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D34CC">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F36B2">
            <w:pPr>
              <w:jc w:val="center"/>
            </w:pPr>
            <w:r>
              <w:rPr>
                <w:rFonts w:ascii="宋体" w:hAnsi="宋体" w:eastAsia="宋体"/>
                <w:sz w:val="16"/>
              </w:rPr>
              <w:t>48.43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C2AC6">
            <w:pPr>
              <w:jc w:val="center"/>
            </w:pPr>
            <w:r>
              <w:rPr>
                <w:rFonts w:ascii="宋体" w:hAnsi="宋体" w:eastAsia="宋体"/>
                <w:sz w:val="16"/>
              </w:rPr>
              <w:t>166.81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0AB93">
            <w:pPr>
              <w:jc w:val="center"/>
            </w:pPr>
            <w:r>
              <w:rPr>
                <w:rFonts w:ascii="宋体" w:hAnsi="宋体" w:eastAsia="宋体"/>
                <w:sz w:val="16"/>
              </w:rPr>
              <w:t>166.81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BE0F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6946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03557">
            <w:pPr>
              <w:jc w:val="center"/>
            </w:pPr>
            <w:r>
              <w:rPr>
                <w:rFonts w:ascii="宋体" w:hAnsi="宋体" w:eastAsia="宋体"/>
                <w:sz w:val="16"/>
              </w:rPr>
              <w:t>—</w:t>
            </w:r>
          </w:p>
        </w:tc>
      </w:tr>
      <w:tr w14:paraId="3BC761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942FC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0FD63">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9CC8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FA73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F051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3432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002B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A0B59">
            <w:pPr>
              <w:jc w:val="center"/>
            </w:pPr>
            <w:r>
              <w:rPr>
                <w:rFonts w:ascii="宋体" w:hAnsi="宋体" w:eastAsia="宋体"/>
                <w:sz w:val="16"/>
              </w:rPr>
              <w:t>—</w:t>
            </w:r>
          </w:p>
        </w:tc>
      </w:tr>
      <w:tr w14:paraId="5F4282A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9A9E2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66D6B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5EA775">
            <w:pPr>
              <w:jc w:val="center"/>
              <w:rPr>
                <w:rFonts w:hint="eastAsia" w:eastAsia="宋体"/>
                <w:lang w:eastAsia="zh-CN"/>
              </w:rPr>
            </w:pPr>
            <w:r>
              <w:rPr>
                <w:rFonts w:hint="eastAsia" w:ascii="宋体" w:hAnsi="宋体"/>
                <w:sz w:val="16"/>
                <w:lang w:eastAsia="zh-CN"/>
              </w:rPr>
              <w:t>实际完成情况</w:t>
            </w:r>
          </w:p>
        </w:tc>
      </w:tr>
      <w:tr w14:paraId="221428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F5C6F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7814D1">
            <w:pPr>
              <w:jc w:val="both"/>
            </w:pPr>
            <w:r>
              <w:rPr>
                <w:rFonts w:ascii="宋体" w:hAnsi="宋体" w:eastAsia="宋体"/>
                <w:sz w:val="16"/>
              </w:rPr>
              <w:t>在2024年度工作中，团县委工作将高举习近平新时代中国特色社会主义思想伟大旗帜，深入学习贯彻党的二十大精神、团的</w:t>
            </w:r>
            <w:r>
              <w:rPr>
                <w:rFonts w:hint="eastAsia" w:ascii="宋体" w:hAnsi="宋体"/>
                <w:sz w:val="16"/>
                <w:lang w:eastAsia="zh-CN"/>
              </w:rPr>
              <w:t>党的十九大精神</w:t>
            </w:r>
            <w:r>
              <w:rPr>
                <w:rFonts w:ascii="宋体" w:hAnsi="宋体" w:eastAsia="宋体"/>
                <w:sz w:val="16"/>
              </w:rPr>
              <w:t>，贯彻落实习近平总书记对青年工作的重要思想，不忘青春初心，牢记奋斗使命，紧紧围绕县委、县政府的决策部署，以攻坚克难、苦干实干为引领，团结带领全县广大青年在我国全面建设社会主义现代化强国中贡献青春力量。团结，教育，引导全县青少年，培养合格接班人，维护青少年合法权益；推动全县共青团，青联，少先队工作的开展，发挥党的主力军和后备军作用。领导本县共青团，青联，少先队等社团组织的工作，配合县委，政府各有关部门做好对青少年的宣传，教育工作，组织广大青少年参加各种积极向上的活动，协助县委和政府处理、协调和青少年利益相关的事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1543B2">
            <w:pPr>
              <w:jc w:val="both"/>
            </w:pPr>
            <w:r>
              <w:rPr>
                <w:rFonts w:ascii="宋体" w:hAnsi="宋体" w:eastAsia="宋体"/>
                <w:sz w:val="16"/>
              </w:rPr>
              <w:t>在2024年度工作中，团县委工作将高举习近平新时代中国特色社会主义思想伟大旗帜，深入学习贯彻党的二十大精神、团的</w:t>
            </w:r>
            <w:r>
              <w:rPr>
                <w:rFonts w:hint="eastAsia" w:ascii="宋体" w:hAnsi="宋体"/>
                <w:sz w:val="16"/>
                <w:lang w:eastAsia="zh-CN"/>
              </w:rPr>
              <w:t>党的十九大精神</w:t>
            </w:r>
            <w:r>
              <w:rPr>
                <w:rFonts w:ascii="宋体" w:hAnsi="宋体" w:eastAsia="宋体"/>
                <w:sz w:val="16"/>
              </w:rPr>
              <w:t>，贯彻落实习近平总书记对青年工作的重要思想，不忘青春初心，牢记奋斗使命，紧紧围绕县委、县政府的决策部署，以攻坚克难、苦干实干为引领，团结带领全县广大青年在我国全面建设社会主义现代化强国中贡献青春力量。团结，教育，引导全县青少年，培养合格接班人，维护青少年合法权益；推动全县共青团，青联，少先队工作的开展，发挥党的主力军和后备军作用。领导本县共青团，青联，少先队等社团组织的工作，配合县委，政府各有关部门做好对青少年的宣传，教育工作，组织广大青少年参加各种积极向上的活动，协助县委和政府处理、协调和青少年利益相关的事务。2024年具体完成的重要工作有：2024年完成发展团员数量173人，举办“基层团干部培训班”培训人数107人，举办“五四”表彰活动次数1次，完成“希望工程”幻方助学金发放金额7万元,举办“共青团爱心生日会”活动次数5次。</w:t>
            </w:r>
          </w:p>
        </w:tc>
      </w:tr>
      <w:tr w14:paraId="3BBCB4F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D612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56D8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3899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4E5F5">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93792">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4DEF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600C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78336">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DB43A">
            <w:pPr>
              <w:jc w:val="center"/>
            </w:pPr>
            <w:r>
              <w:rPr>
                <w:rFonts w:ascii="宋体" w:hAnsi="宋体" w:eastAsia="宋体"/>
                <w:sz w:val="16"/>
              </w:rPr>
              <w:t>得分</w:t>
            </w:r>
          </w:p>
        </w:tc>
      </w:tr>
      <w:tr w14:paraId="753AE76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E4A359">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7E481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58B7F">
            <w:pPr>
              <w:jc w:val="center"/>
            </w:pPr>
            <w:r>
              <w:rPr>
                <w:rFonts w:ascii="宋体" w:hAnsi="宋体" w:eastAsia="宋体"/>
                <w:sz w:val="16"/>
              </w:rPr>
              <w:t>2024年发展团员数量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86881">
            <w:pPr>
              <w:jc w:val="center"/>
            </w:pPr>
            <w:r>
              <w:rPr>
                <w:rFonts w:ascii="宋体" w:hAnsi="宋体" w:eastAsia="宋体"/>
                <w:sz w:val="16"/>
              </w:rPr>
              <w:t>&gt;=120人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02D98">
            <w:pPr>
              <w:jc w:val="center"/>
            </w:pPr>
            <w:r>
              <w:rPr>
                <w:rFonts w:ascii="宋体" w:hAnsi="宋体" w:eastAsia="宋体"/>
                <w:sz w:val="16"/>
              </w:rPr>
              <w:t>团县委2024年工作计划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1D78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DD41B">
            <w:pPr>
              <w:jc w:val="center"/>
            </w:pPr>
            <w:r>
              <w:rPr>
                <w:rFonts w:ascii="宋体" w:hAnsi="宋体" w:eastAsia="宋体"/>
                <w:sz w:val="16"/>
              </w:rPr>
              <w:t>173人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AAC34">
            <w:pPr>
              <w:jc w:val="center"/>
            </w:pPr>
            <w:r>
              <w:rPr>
                <w:rFonts w:ascii="宋体" w:hAnsi="宋体" w:eastAsia="宋体"/>
                <w:sz w:val="16"/>
              </w:rPr>
              <w:t>144.17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FAC84">
            <w:pPr>
              <w:jc w:val="center"/>
            </w:pPr>
            <w:r>
              <w:rPr>
                <w:rFonts w:ascii="宋体" w:hAnsi="宋体" w:eastAsia="宋体"/>
                <w:sz w:val="16"/>
              </w:rPr>
              <w:t>20</w:t>
            </w:r>
          </w:p>
        </w:tc>
      </w:tr>
      <w:tr w14:paraId="62CE81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E5E0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6CD9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10770">
            <w:pPr>
              <w:jc w:val="center"/>
            </w:pPr>
            <w:r>
              <w:rPr>
                <w:rFonts w:ascii="宋体" w:hAnsi="宋体" w:eastAsia="宋体"/>
                <w:sz w:val="16"/>
              </w:rPr>
              <w:t>举办“基层团干部培训班”培训人数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4B8C9">
            <w:pPr>
              <w:jc w:val="center"/>
            </w:pPr>
            <w:r>
              <w:rPr>
                <w:rFonts w:ascii="宋体" w:hAnsi="宋体" w:eastAsia="宋体"/>
                <w:sz w:val="16"/>
              </w:rPr>
              <w:t>&gt;=70人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302F9">
            <w:pPr>
              <w:jc w:val="center"/>
            </w:pPr>
            <w:r>
              <w:rPr>
                <w:rFonts w:ascii="宋体" w:hAnsi="宋体" w:eastAsia="宋体"/>
                <w:sz w:val="16"/>
              </w:rPr>
              <w:t>团县委2024年工作计划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4670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E3F5C">
            <w:pPr>
              <w:jc w:val="center"/>
            </w:pPr>
            <w:r>
              <w:rPr>
                <w:rFonts w:ascii="宋体" w:hAnsi="宋体" w:eastAsia="宋体"/>
                <w:sz w:val="16"/>
              </w:rPr>
              <w:t>75人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6A468">
            <w:pPr>
              <w:jc w:val="center"/>
            </w:pPr>
            <w:r>
              <w:rPr>
                <w:rFonts w:ascii="宋体" w:hAnsi="宋体" w:eastAsia="宋体"/>
                <w:sz w:val="16"/>
              </w:rPr>
              <w:t>107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ACBCD">
            <w:pPr>
              <w:jc w:val="center"/>
            </w:pPr>
            <w:r>
              <w:rPr>
                <w:rFonts w:ascii="宋体" w:hAnsi="宋体" w:eastAsia="宋体"/>
                <w:sz w:val="16"/>
              </w:rPr>
              <w:t>20</w:t>
            </w:r>
          </w:p>
        </w:tc>
      </w:tr>
      <w:tr w14:paraId="2160C7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5A32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9A84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FBD78">
            <w:pPr>
              <w:jc w:val="center"/>
            </w:pPr>
            <w:r>
              <w:rPr>
                <w:rFonts w:ascii="宋体" w:hAnsi="宋体" w:eastAsia="宋体"/>
                <w:sz w:val="16"/>
              </w:rPr>
              <w:t>举办“五四”表彰活动次数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5EB6F">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0036F">
            <w:pPr>
              <w:jc w:val="center"/>
            </w:pPr>
            <w:r>
              <w:rPr>
                <w:rFonts w:ascii="宋体" w:hAnsi="宋体" w:eastAsia="宋体"/>
                <w:sz w:val="16"/>
              </w:rPr>
              <w:t>团县委2024年工作计划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EDEE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C67E2">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07C9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4CAE8">
            <w:pPr>
              <w:jc w:val="center"/>
            </w:pPr>
            <w:r>
              <w:rPr>
                <w:rFonts w:ascii="宋体" w:hAnsi="宋体" w:eastAsia="宋体"/>
                <w:sz w:val="16"/>
              </w:rPr>
              <w:t>10</w:t>
            </w:r>
          </w:p>
        </w:tc>
      </w:tr>
      <w:tr w14:paraId="678002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C31B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9FEA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41C8C">
            <w:pPr>
              <w:jc w:val="center"/>
            </w:pPr>
            <w:r>
              <w:rPr>
                <w:rFonts w:ascii="宋体" w:hAnsi="宋体" w:eastAsia="宋体"/>
                <w:sz w:val="16"/>
              </w:rPr>
              <w:t>“希望工程”幻方助学金发放金额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98568">
            <w:pPr>
              <w:jc w:val="center"/>
            </w:pPr>
            <w:r>
              <w:rPr>
                <w:rFonts w:ascii="宋体" w:hAnsi="宋体" w:eastAsia="宋体"/>
                <w:sz w:val="16"/>
              </w:rPr>
              <w:t>&gt;=7万元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6B853">
            <w:pPr>
              <w:jc w:val="center"/>
            </w:pPr>
            <w:r>
              <w:rPr>
                <w:rFonts w:ascii="宋体" w:hAnsi="宋体" w:eastAsia="宋体"/>
                <w:sz w:val="16"/>
              </w:rPr>
              <w:t>团县委2024年工作计划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EF1C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A38FF">
            <w:pPr>
              <w:jc w:val="center"/>
            </w:pPr>
            <w:r>
              <w:rPr>
                <w:rFonts w:ascii="宋体" w:hAnsi="宋体" w:eastAsia="宋体"/>
                <w:sz w:val="16"/>
              </w:rPr>
              <w:t>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3303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5E8AD">
            <w:pPr>
              <w:jc w:val="center"/>
            </w:pPr>
            <w:r>
              <w:rPr>
                <w:rFonts w:ascii="宋体" w:hAnsi="宋体" w:eastAsia="宋体"/>
                <w:sz w:val="16"/>
              </w:rPr>
              <w:t>20</w:t>
            </w:r>
          </w:p>
        </w:tc>
      </w:tr>
      <w:tr w14:paraId="2A0EBC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029F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AF67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A2178">
            <w:pPr>
              <w:jc w:val="center"/>
            </w:pPr>
            <w:r>
              <w:rPr>
                <w:rFonts w:ascii="宋体" w:hAnsi="宋体" w:eastAsia="宋体"/>
                <w:sz w:val="16"/>
              </w:rPr>
              <w:t>举办“共青团爱心生日会”活动次数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13969">
            <w:pPr>
              <w:jc w:val="center"/>
            </w:pPr>
            <w:r>
              <w:rPr>
                <w:rFonts w:ascii="宋体" w:hAnsi="宋体" w:eastAsia="宋体"/>
                <w:sz w:val="16"/>
              </w:rPr>
              <w:t>&gt;=5次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96453">
            <w:pPr>
              <w:jc w:val="center"/>
            </w:pPr>
            <w:r>
              <w:rPr>
                <w:rFonts w:ascii="宋体" w:hAnsi="宋体" w:eastAsia="宋体"/>
                <w:sz w:val="16"/>
              </w:rPr>
              <w:t>团县委2024年工作计划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F45A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9B9AA">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4464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2A0F7">
            <w:pPr>
              <w:jc w:val="center"/>
            </w:pPr>
            <w:r>
              <w:rPr>
                <w:rFonts w:ascii="宋体" w:hAnsi="宋体" w:eastAsia="宋体"/>
                <w:sz w:val="16"/>
              </w:rPr>
              <w:t>20</w:t>
            </w:r>
          </w:p>
        </w:tc>
      </w:tr>
    </w:tbl>
    <w:p w14:paraId="3230E132">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32"/>
        <w:gridCol w:w="776"/>
        <w:gridCol w:w="624"/>
        <w:gridCol w:w="624"/>
        <w:gridCol w:w="624"/>
        <w:gridCol w:w="624"/>
        <w:gridCol w:w="624"/>
        <w:gridCol w:w="776"/>
        <w:gridCol w:w="631"/>
        <w:gridCol w:w="615"/>
        <w:gridCol w:w="633"/>
      </w:tblGrid>
      <w:tr w14:paraId="07F56A80">
        <w:tblPrEx>
          <w:tblCellMar>
            <w:top w:w="0" w:type="dxa"/>
            <w:left w:w="108" w:type="dxa"/>
            <w:bottom w:w="0" w:type="dxa"/>
            <w:right w:w="108" w:type="dxa"/>
          </w:tblCellMar>
        </w:tblPrEx>
        <w:tc>
          <w:tcPr>
            <w:tcW w:w="8848" w:type="dxa"/>
            <w:gridSpan w:val="14"/>
            <w:vAlign w:val="center"/>
          </w:tcPr>
          <w:p w14:paraId="08A27199">
            <w:pPr>
              <w:jc w:val="center"/>
            </w:pPr>
            <w:r>
              <w:rPr>
                <w:rFonts w:ascii="宋体" w:hAnsi="宋体" w:eastAsia="宋体"/>
                <w:sz w:val="24"/>
              </w:rPr>
              <w:t>项目支出绩效自评表</w:t>
            </w:r>
          </w:p>
        </w:tc>
      </w:tr>
      <w:tr w14:paraId="34FB95BC">
        <w:tblPrEx>
          <w:tblCellMar>
            <w:top w:w="0" w:type="dxa"/>
            <w:left w:w="108" w:type="dxa"/>
            <w:bottom w:w="0" w:type="dxa"/>
            <w:right w:w="108" w:type="dxa"/>
          </w:tblCellMar>
        </w:tblPrEx>
        <w:tc>
          <w:tcPr>
            <w:tcW w:w="8848" w:type="dxa"/>
            <w:gridSpan w:val="14"/>
            <w:vAlign w:val="center"/>
          </w:tcPr>
          <w:p w14:paraId="4E92C879">
            <w:pPr>
              <w:jc w:val="center"/>
            </w:pPr>
            <w:r>
              <w:rPr>
                <w:rFonts w:ascii="宋体" w:hAnsi="宋体" w:eastAsia="宋体"/>
                <w:sz w:val="24"/>
              </w:rPr>
              <w:t>(2024年度)</w:t>
            </w:r>
          </w:p>
        </w:tc>
      </w:tr>
      <w:tr w14:paraId="4A3A72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1532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A5A31D">
            <w:pPr>
              <w:jc w:val="center"/>
            </w:pPr>
            <w:r>
              <w:rPr>
                <w:rFonts w:hint="eastAsia" w:ascii="宋体" w:hAnsi="宋体"/>
                <w:sz w:val="16"/>
                <w:lang w:eastAsia="zh-CN"/>
              </w:rPr>
              <w:t>塔什库尔干塔吉克自治县</w:t>
            </w:r>
            <w:r>
              <w:rPr>
                <w:rFonts w:ascii="宋体" w:hAnsi="宋体" w:eastAsia="宋体"/>
                <w:sz w:val="16"/>
              </w:rPr>
              <w:t>2024年全国项目新增西部计划志愿者补助资金</w:t>
            </w:r>
          </w:p>
        </w:tc>
      </w:tr>
      <w:tr w14:paraId="02DBA9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077F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7E0825">
            <w:pPr>
              <w:jc w:val="center"/>
            </w:pPr>
            <w:r>
              <w:rPr>
                <w:rFonts w:ascii="宋体" w:hAnsi="宋体" w:eastAsia="宋体"/>
                <w:sz w:val="16"/>
              </w:rPr>
              <w:t>中国共产主义青年团塔什库尔干塔吉克自治县委员会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615A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762C39">
            <w:pPr>
              <w:jc w:val="center"/>
            </w:pPr>
            <w:r>
              <w:rPr>
                <w:rFonts w:ascii="宋体" w:hAnsi="宋体" w:eastAsia="宋体"/>
                <w:sz w:val="16"/>
              </w:rPr>
              <w:t>中国共产主义青年团塔什库尔干塔吉克自治县委员会</w:t>
            </w:r>
          </w:p>
        </w:tc>
      </w:tr>
      <w:tr w14:paraId="764EDD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4904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5A91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85E1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2FFF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19F8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E41B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5FCB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FA106">
            <w:pPr>
              <w:jc w:val="center"/>
            </w:pPr>
            <w:r>
              <w:rPr>
                <w:rFonts w:ascii="宋体" w:hAnsi="宋体" w:eastAsia="宋体"/>
                <w:sz w:val="16"/>
              </w:rPr>
              <w:t>得分</w:t>
            </w:r>
          </w:p>
        </w:tc>
      </w:tr>
      <w:tr w14:paraId="6CC36B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8451F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FDA1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FE691">
            <w:pPr>
              <w:jc w:val="center"/>
            </w:pPr>
            <w:r>
              <w:rPr>
                <w:rFonts w:ascii="宋体" w:hAnsi="宋体" w:eastAsia="宋体"/>
                <w:sz w:val="16"/>
              </w:rPr>
              <w:t>61.95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F760F">
            <w:pPr>
              <w:jc w:val="center"/>
            </w:pPr>
            <w:r>
              <w:rPr>
                <w:rFonts w:ascii="宋体" w:hAnsi="宋体" w:eastAsia="宋体"/>
                <w:sz w:val="16"/>
              </w:rPr>
              <w:t>61.95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60023">
            <w:pPr>
              <w:jc w:val="center"/>
            </w:pPr>
            <w:r>
              <w:rPr>
                <w:rFonts w:ascii="宋体" w:hAnsi="宋体" w:eastAsia="宋体"/>
                <w:sz w:val="16"/>
              </w:rPr>
              <w:t>58.80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ED5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E5C99">
            <w:pPr>
              <w:jc w:val="center"/>
            </w:pPr>
            <w:r>
              <w:rPr>
                <w:rFonts w:ascii="宋体" w:hAnsi="宋体" w:eastAsia="宋体"/>
                <w:sz w:val="16"/>
              </w:rPr>
              <w:t>94.9%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B7CD5">
            <w:pPr>
              <w:jc w:val="center"/>
            </w:pPr>
            <w:r>
              <w:rPr>
                <w:rFonts w:ascii="宋体" w:hAnsi="宋体" w:eastAsia="宋体"/>
                <w:sz w:val="16"/>
              </w:rPr>
              <w:t>10.00分</w:t>
            </w:r>
          </w:p>
        </w:tc>
      </w:tr>
      <w:tr w14:paraId="0B67EA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F47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677B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5013D">
            <w:pPr>
              <w:jc w:val="center"/>
            </w:pPr>
            <w:r>
              <w:rPr>
                <w:rFonts w:ascii="宋体" w:hAnsi="宋体" w:eastAsia="宋体"/>
                <w:sz w:val="16"/>
              </w:rPr>
              <w:t>61.95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3C6C0">
            <w:pPr>
              <w:jc w:val="center"/>
            </w:pPr>
            <w:r>
              <w:rPr>
                <w:rFonts w:ascii="宋体" w:hAnsi="宋体" w:eastAsia="宋体"/>
                <w:sz w:val="16"/>
              </w:rPr>
              <w:t>61.95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B24DC">
            <w:pPr>
              <w:jc w:val="center"/>
            </w:pPr>
            <w:r>
              <w:rPr>
                <w:rFonts w:ascii="宋体" w:hAnsi="宋体" w:eastAsia="宋体"/>
                <w:sz w:val="16"/>
              </w:rPr>
              <w:t>58.80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AF1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680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9A515">
            <w:pPr>
              <w:jc w:val="center"/>
            </w:pPr>
            <w:r>
              <w:rPr>
                <w:rFonts w:ascii="宋体" w:hAnsi="宋体" w:eastAsia="宋体"/>
                <w:sz w:val="16"/>
              </w:rPr>
              <w:t>—</w:t>
            </w:r>
          </w:p>
        </w:tc>
      </w:tr>
      <w:tr w14:paraId="490FB4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DF1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8D72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C10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FA4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E19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8DB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824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6A3FC">
            <w:pPr>
              <w:jc w:val="center"/>
            </w:pPr>
            <w:r>
              <w:rPr>
                <w:rFonts w:ascii="宋体" w:hAnsi="宋体" w:eastAsia="宋体"/>
                <w:sz w:val="16"/>
              </w:rPr>
              <w:t>—</w:t>
            </w:r>
          </w:p>
        </w:tc>
      </w:tr>
      <w:tr w14:paraId="76DE45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3113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DCB3C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B56939">
            <w:pPr>
              <w:jc w:val="center"/>
            </w:pPr>
            <w:r>
              <w:rPr>
                <w:rFonts w:ascii="宋体" w:hAnsi="宋体" w:eastAsia="宋体"/>
                <w:sz w:val="16"/>
              </w:rPr>
              <w:t>实际完成情况</w:t>
            </w:r>
          </w:p>
        </w:tc>
      </w:tr>
      <w:tr w14:paraId="55BCFF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3F05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ED33CB">
            <w:pPr>
              <w:jc w:val="both"/>
            </w:pPr>
            <w:r>
              <w:rPr>
                <w:rFonts w:ascii="宋体" w:hAnsi="宋体" w:eastAsia="宋体"/>
                <w:sz w:val="16"/>
              </w:rPr>
              <w:t>项目预算安排资金61.95万元，用于</w:t>
            </w:r>
            <w:r>
              <w:rPr>
                <w:rFonts w:hint="eastAsia" w:ascii="宋体" w:hAnsi="宋体"/>
                <w:sz w:val="16"/>
                <w:lang w:eastAsia="zh-CN"/>
              </w:rPr>
              <w:t>塔什库尔干塔吉克自治县</w:t>
            </w:r>
            <w:r>
              <w:rPr>
                <w:rFonts w:ascii="宋体" w:hAnsi="宋体" w:eastAsia="宋体"/>
                <w:sz w:val="16"/>
              </w:rPr>
              <w:t>2024年20个全国项目新增西部计划志愿者补助资金61.95万元。其中：基本工作生活补贴1000元/人/月，艰苦边远地区补贴3120元/人/月，南疆地方生活补贴660元/人/月，养老保险764.8元/人/月，基本医疗保险及大额医疗保险390.4元/人/月，意外伤害综合保险300元/人/年，交通补贴1000元/人/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21BA9D">
            <w:pPr>
              <w:jc w:val="both"/>
            </w:pPr>
            <w:r>
              <w:rPr>
                <w:rFonts w:ascii="宋体" w:hAnsi="宋体" w:eastAsia="宋体"/>
                <w:sz w:val="16"/>
              </w:rPr>
              <w:t>2024年8-2024年12月项目实际支出58.80万元，用于</w:t>
            </w:r>
            <w:r>
              <w:rPr>
                <w:rFonts w:hint="eastAsia" w:ascii="宋体" w:hAnsi="宋体"/>
                <w:sz w:val="16"/>
                <w:lang w:eastAsia="zh-CN"/>
              </w:rPr>
              <w:t>塔什库尔干塔吉克自治县</w:t>
            </w:r>
            <w:r>
              <w:rPr>
                <w:rFonts w:ascii="宋体" w:hAnsi="宋体" w:eastAsia="宋体"/>
                <w:sz w:val="16"/>
              </w:rPr>
              <w:t>2024年20个全国项目新增西部计划志愿者补助资金。其中：基本工作生活补贴1000元/人/月，艰苦边远地区补贴3120元/人/月，南疆地方生活补贴660元/人/月，养老保险799.84元/人/月，基本医疗保险及大额医疗保险349.93元/人/月，意外伤害综合保险299元/人/年，交通补贴1000元/人/年。补助发放准确率达100%，补助足额发放率达100%，补助发放及时率达100%，项目实施提高了高校毕业生就业率，为志愿者提供了一定的经济支持，减轻了他们在服务期间的生活负担。使志愿者能够全身心地投入到西部的建设和服务工作中，不必过度担忧生活费用的问题。</w:t>
            </w:r>
          </w:p>
        </w:tc>
      </w:tr>
      <w:tr w14:paraId="02417E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D0295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86C9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2B31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D2C0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680B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832F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F322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2D34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7653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229A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23D9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262F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FA6A3">
            <w:pPr>
              <w:jc w:val="center"/>
            </w:pPr>
            <w:r>
              <w:rPr>
                <w:rFonts w:ascii="宋体" w:hAnsi="宋体" w:eastAsia="宋体"/>
                <w:sz w:val="16"/>
              </w:rPr>
              <w:t>偏差原因分析及改进措施</w:t>
            </w:r>
          </w:p>
        </w:tc>
      </w:tr>
      <w:tr w14:paraId="378047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B0D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39297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6560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45B21">
            <w:pPr>
              <w:jc w:val="center"/>
            </w:pPr>
            <w:r>
              <w:rPr>
                <w:rFonts w:ascii="宋体" w:hAnsi="宋体" w:eastAsia="宋体"/>
                <w:sz w:val="16"/>
              </w:rPr>
              <w:t>西部计划志愿者补助人数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D8E44">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4A5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853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3AD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6CD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331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5F1C2">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7AB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6C155">
            <w:pPr>
              <w:jc w:val="center"/>
            </w:pPr>
          </w:p>
        </w:tc>
      </w:tr>
      <w:tr w14:paraId="78C309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17C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CAD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D8706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2394E">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5D4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E09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B6C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4F6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F1B0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CCA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BCE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B0D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36163">
            <w:pPr>
              <w:jc w:val="center"/>
            </w:pPr>
          </w:p>
        </w:tc>
      </w:tr>
      <w:tr w14:paraId="313B73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660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A12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C0D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80D4F">
            <w:pPr>
              <w:jc w:val="center"/>
            </w:pPr>
            <w:r>
              <w:rPr>
                <w:rFonts w:ascii="宋体" w:hAnsi="宋体" w:eastAsia="宋体"/>
                <w:sz w:val="16"/>
              </w:rPr>
              <w:t>补助足额发放率（%）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058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685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9E4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289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7DE9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74A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175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207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16CC4">
            <w:pPr>
              <w:jc w:val="center"/>
            </w:pPr>
          </w:p>
        </w:tc>
      </w:tr>
      <w:tr w14:paraId="0BB0FF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66F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E8C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0206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EA2EF">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E91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CDF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B47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5B8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DC81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0A3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BD7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3B6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0E41F">
            <w:pPr>
              <w:jc w:val="center"/>
            </w:pPr>
          </w:p>
        </w:tc>
      </w:tr>
      <w:tr w14:paraId="18C850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5E8A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FF4DE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58D30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38703">
            <w:pPr>
              <w:jc w:val="center"/>
            </w:pPr>
            <w:r>
              <w:rPr>
                <w:rFonts w:ascii="宋体" w:hAnsi="宋体" w:eastAsia="宋体"/>
                <w:sz w:val="16"/>
              </w:rPr>
              <w:t>生活补助人均标准(元/人/月)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C1E00">
            <w:pPr>
              <w:jc w:val="center"/>
            </w:pPr>
            <w:r>
              <w:rPr>
                <w:rFonts w:ascii="宋体" w:hAnsi="宋体" w:eastAsia="宋体"/>
                <w:sz w:val="16"/>
              </w:rPr>
              <w:t>&lt;=1000元/人/月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486B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CA2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D5B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E99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273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22FF2">
            <w:pPr>
              <w:jc w:val="center"/>
            </w:pPr>
            <w:r>
              <w:rPr>
                <w:rFonts w:ascii="宋体" w:hAnsi="宋体" w:eastAsia="宋体"/>
                <w:sz w:val="16"/>
              </w:rPr>
              <w:t>=1000元/人/月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B26B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04C51">
            <w:pPr>
              <w:jc w:val="center"/>
            </w:pPr>
          </w:p>
        </w:tc>
      </w:tr>
      <w:tr w14:paraId="33671B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0F5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CB9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2E3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E64D8">
            <w:pPr>
              <w:jc w:val="center"/>
            </w:pPr>
            <w:r>
              <w:rPr>
                <w:rFonts w:ascii="宋体" w:hAnsi="宋体" w:eastAsia="宋体"/>
                <w:sz w:val="16"/>
              </w:rPr>
              <w:t>艰苦边远地区补贴（元/人/月）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50C9F">
            <w:pPr>
              <w:jc w:val="center"/>
            </w:pPr>
            <w:r>
              <w:rPr>
                <w:rFonts w:ascii="宋体" w:hAnsi="宋体" w:eastAsia="宋体"/>
                <w:sz w:val="16"/>
              </w:rPr>
              <w:t>&lt;=3120元/人/月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458E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81E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5D56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86F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6AC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2A3AC">
            <w:pPr>
              <w:jc w:val="center"/>
            </w:pPr>
            <w:r>
              <w:rPr>
                <w:rFonts w:ascii="宋体" w:hAnsi="宋体" w:eastAsia="宋体"/>
                <w:sz w:val="16"/>
              </w:rPr>
              <w:t>=3120元/人/月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78D6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16282">
            <w:pPr>
              <w:jc w:val="center"/>
            </w:pPr>
          </w:p>
        </w:tc>
      </w:tr>
      <w:tr w14:paraId="53A336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5F5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6A1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BB3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86A00">
            <w:pPr>
              <w:jc w:val="center"/>
            </w:pPr>
            <w:r>
              <w:rPr>
                <w:rFonts w:ascii="宋体" w:hAnsi="宋体" w:eastAsia="宋体"/>
                <w:sz w:val="16"/>
              </w:rPr>
              <w:t>南疆地方生活补贴（元/人/月）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45001">
            <w:pPr>
              <w:jc w:val="center"/>
            </w:pPr>
            <w:r>
              <w:rPr>
                <w:rFonts w:ascii="宋体" w:hAnsi="宋体" w:eastAsia="宋体"/>
                <w:sz w:val="16"/>
              </w:rPr>
              <w:t>&lt;=660元/人/月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1347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55D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5F9B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7EB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713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DCCEA">
            <w:pPr>
              <w:jc w:val="center"/>
            </w:pPr>
            <w:r>
              <w:rPr>
                <w:rFonts w:ascii="宋体" w:hAnsi="宋体" w:eastAsia="宋体"/>
                <w:sz w:val="16"/>
              </w:rPr>
              <w:t>=660元/人/月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BD9A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704AB">
            <w:pPr>
              <w:jc w:val="center"/>
            </w:pPr>
          </w:p>
        </w:tc>
      </w:tr>
      <w:tr w14:paraId="251887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5B2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73E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658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B8514">
            <w:pPr>
              <w:jc w:val="center"/>
            </w:pPr>
            <w:r>
              <w:rPr>
                <w:rFonts w:ascii="宋体" w:hAnsi="宋体" w:eastAsia="宋体"/>
                <w:sz w:val="16"/>
              </w:rPr>
              <w:t>养老保险（元/人/月）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E0131">
            <w:pPr>
              <w:jc w:val="center"/>
            </w:pPr>
            <w:r>
              <w:rPr>
                <w:rFonts w:ascii="宋体" w:hAnsi="宋体" w:eastAsia="宋体"/>
                <w:sz w:val="16"/>
              </w:rPr>
              <w:t>&lt;=764.8元/人/月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4AA8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7BB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981E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D08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CA0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CFACE">
            <w:pPr>
              <w:jc w:val="center"/>
            </w:pPr>
            <w:r>
              <w:rPr>
                <w:rFonts w:ascii="宋体" w:hAnsi="宋体" w:eastAsia="宋体"/>
                <w:sz w:val="16"/>
              </w:rPr>
              <w:t>=799.84元/人/月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11EBC">
            <w:pPr>
              <w:jc w:val="center"/>
            </w:pPr>
            <w:r>
              <w:rPr>
                <w:rFonts w:ascii="宋体" w:hAnsi="宋体" w:eastAsia="宋体"/>
                <w:sz w:val="16"/>
              </w:rPr>
              <w:t>1.91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AC162">
            <w:pPr>
              <w:jc w:val="center"/>
            </w:pPr>
            <w:r>
              <w:rPr>
                <w:rFonts w:ascii="宋体" w:hAnsi="宋体" w:eastAsia="宋体"/>
                <w:sz w:val="16"/>
              </w:rPr>
              <w:t>偏差原因分析：养老保险基数调高，导致出现偏差；改进措施：根据项目需求，后续合理设置绩效指标，合理规划和调配资金，保障工作按时按量进行，避免资金闲置，提高资金使用效率。</w:t>
            </w:r>
          </w:p>
        </w:tc>
      </w:tr>
      <w:tr w14:paraId="027DC3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73B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5DD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C68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9786C">
            <w:pPr>
              <w:jc w:val="center"/>
            </w:pPr>
            <w:r>
              <w:rPr>
                <w:rFonts w:ascii="宋体" w:hAnsi="宋体" w:eastAsia="宋体"/>
                <w:sz w:val="16"/>
              </w:rPr>
              <w:t>基本医疗保险及大额医疗保险（元/人/月）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C98ED">
            <w:pPr>
              <w:jc w:val="center"/>
            </w:pPr>
            <w:r>
              <w:rPr>
                <w:rFonts w:ascii="宋体" w:hAnsi="宋体" w:eastAsia="宋体"/>
                <w:sz w:val="16"/>
              </w:rPr>
              <w:t>&lt;=390.4元/人/月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0D75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FFD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4C93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BEE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114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77AB0">
            <w:pPr>
              <w:jc w:val="center"/>
            </w:pPr>
            <w:r>
              <w:rPr>
                <w:rFonts w:ascii="宋体" w:hAnsi="宋体" w:eastAsia="宋体"/>
                <w:sz w:val="16"/>
              </w:rPr>
              <w:t>=349.93元/人/月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D4BC5">
            <w:pPr>
              <w:jc w:val="center"/>
            </w:pPr>
            <w:r>
              <w:rPr>
                <w:rFonts w:ascii="宋体" w:hAnsi="宋体" w:eastAsia="宋体"/>
                <w:sz w:val="16"/>
              </w:rPr>
              <w:t>1.48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A4623">
            <w:pPr>
              <w:jc w:val="center"/>
            </w:pPr>
            <w:r>
              <w:rPr>
                <w:rFonts w:ascii="宋体" w:hAnsi="宋体" w:eastAsia="宋体"/>
                <w:sz w:val="16"/>
              </w:rPr>
              <w:t>偏差原因分析：基本医疗保险及大额医疗保险基数调低，导致产生偏差；改进措施：根据项目需求，后续合理设置绩效指标，合理规划和调配资金，保障工作按时按量进行，避免资金闲置，提高资金使用效率。</w:t>
            </w:r>
          </w:p>
        </w:tc>
      </w:tr>
      <w:tr w14:paraId="4F109A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6A5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41C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9A6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C85FE">
            <w:pPr>
              <w:jc w:val="center"/>
            </w:pPr>
            <w:r>
              <w:rPr>
                <w:rFonts w:ascii="宋体" w:hAnsi="宋体" w:eastAsia="宋体"/>
                <w:sz w:val="16"/>
              </w:rPr>
              <w:t>意外伤害综合保险（元/人/年）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8953B">
            <w:pPr>
              <w:jc w:val="center"/>
            </w:pPr>
            <w:r>
              <w:rPr>
                <w:rFonts w:ascii="宋体" w:hAnsi="宋体" w:eastAsia="宋体"/>
                <w:sz w:val="16"/>
              </w:rPr>
              <w:t>&lt;=300元/人/年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3A0A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D40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DD3C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020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554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E480B">
            <w:pPr>
              <w:jc w:val="center"/>
            </w:pPr>
            <w:r>
              <w:rPr>
                <w:rFonts w:ascii="宋体" w:hAnsi="宋体" w:eastAsia="宋体"/>
                <w:sz w:val="16"/>
              </w:rPr>
              <w:t>=299元/人/年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FBFEA">
            <w:pPr>
              <w:jc w:val="center"/>
            </w:pPr>
            <w:r>
              <w:rPr>
                <w:rFonts w:ascii="宋体" w:hAnsi="宋体" w:eastAsia="宋体"/>
                <w:sz w:val="16"/>
              </w:rPr>
              <w:t>1.98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3038D">
            <w:pPr>
              <w:jc w:val="center"/>
            </w:pPr>
            <w:r>
              <w:rPr>
                <w:rFonts w:ascii="宋体" w:hAnsi="宋体" w:eastAsia="宋体"/>
                <w:sz w:val="16"/>
              </w:rPr>
              <w:t>偏差原因分析：意外伤害综合险预算偏高，导致出现偏差；改进措施：根据项目需求，后续合理设置绩效指标，合理规划和调配资金，保障工作按时按量进行，避免资金闲置，提高资金使用效率。</w:t>
            </w:r>
          </w:p>
        </w:tc>
      </w:tr>
      <w:tr w14:paraId="636A98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71E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314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0AF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D2D78">
            <w:pPr>
              <w:jc w:val="center"/>
            </w:pPr>
            <w:r>
              <w:rPr>
                <w:rFonts w:ascii="宋体" w:hAnsi="宋体" w:eastAsia="宋体"/>
                <w:sz w:val="16"/>
              </w:rPr>
              <w:t>交通补贴（元/人/年）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086B8">
            <w:pPr>
              <w:jc w:val="center"/>
            </w:pPr>
            <w:r>
              <w:rPr>
                <w:rFonts w:ascii="宋体" w:hAnsi="宋体" w:eastAsia="宋体"/>
                <w:sz w:val="16"/>
              </w:rPr>
              <w:t>&lt;=1000元/人/年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AFA2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D4E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51FE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E5B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B35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076C2">
            <w:pPr>
              <w:jc w:val="center"/>
            </w:pPr>
            <w:r>
              <w:rPr>
                <w:rFonts w:ascii="宋体" w:hAnsi="宋体" w:eastAsia="宋体"/>
                <w:sz w:val="16"/>
              </w:rPr>
              <w:t>=1000元/人/年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ED4D7">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E6BF0">
            <w:pPr>
              <w:jc w:val="center"/>
            </w:pPr>
          </w:p>
        </w:tc>
      </w:tr>
      <w:tr w14:paraId="273296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E23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5064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81EF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63E69">
            <w:pPr>
              <w:jc w:val="center"/>
            </w:pPr>
            <w:r>
              <w:rPr>
                <w:rFonts w:ascii="宋体" w:hAnsi="宋体" w:eastAsia="宋体"/>
                <w:sz w:val="16"/>
              </w:rPr>
              <w:t>提高高校毕业生就业率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84DA1">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E0E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717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A830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543F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8FC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F500D">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AAC4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69316">
            <w:pPr>
              <w:jc w:val="center"/>
            </w:pPr>
          </w:p>
        </w:tc>
      </w:tr>
      <w:tr w14:paraId="366E8A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7C7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A0DA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94B3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B8BF0">
            <w:pPr>
              <w:jc w:val="center"/>
            </w:pPr>
            <w:r>
              <w:rPr>
                <w:rFonts w:ascii="宋体" w:hAnsi="宋体" w:eastAsia="宋体"/>
                <w:sz w:val="16"/>
              </w:rPr>
              <w:t>受补助西部计划志愿者满意度（%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53BD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65E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791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FEF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DE3F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CA0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7B5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3CA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712BD">
            <w:pPr>
              <w:jc w:val="center"/>
            </w:pPr>
            <w:r>
              <w:rPr>
                <w:rFonts w:ascii="宋体" w:hAnsi="宋体" w:eastAsia="宋体"/>
                <w:sz w:val="16"/>
              </w:rPr>
              <w:t>偏差原因分析：项目实施情况较好，受补助西部计划志愿者满意度高于预期导致出现正偏差，改进措施：基于当前良好表现，重新审视绩效目标，在以后绩效目标设置时设置更具挑战性的目标，以推动业务持续发展。</w:t>
            </w:r>
          </w:p>
        </w:tc>
      </w:tr>
      <w:tr w14:paraId="4FE240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9734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D084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DDEA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541206">
            <w:pPr>
              <w:jc w:val="center"/>
            </w:pPr>
            <w:r>
              <w:rPr>
                <w:rFonts w:ascii="宋体" w:hAnsi="宋体" w:eastAsia="宋体"/>
                <w:sz w:val="16"/>
              </w:rPr>
              <w:t>99.37分</w:t>
            </w:r>
          </w:p>
        </w:tc>
      </w:tr>
    </w:tbl>
    <w:p w14:paraId="60527ED3">
      <w:r>
        <w:br w:type="page"/>
      </w:r>
    </w:p>
    <w:tbl>
      <w:tblPr>
        <w:tblStyle w:val="9"/>
        <w:tblW w:w="0" w:type="auto"/>
        <w:tblInd w:w="0" w:type="dxa"/>
        <w:tblLayout w:type="autofit"/>
        <w:tblCellMar>
          <w:top w:w="0" w:type="dxa"/>
          <w:left w:w="108" w:type="dxa"/>
          <w:bottom w:w="0" w:type="dxa"/>
          <w:right w:w="108" w:type="dxa"/>
        </w:tblCellMar>
      </w:tblPr>
      <w:tblGrid>
        <w:gridCol w:w="623"/>
        <w:gridCol w:w="610"/>
        <w:gridCol w:w="610"/>
        <w:gridCol w:w="696"/>
        <w:gridCol w:w="776"/>
        <w:gridCol w:w="610"/>
        <w:gridCol w:w="610"/>
        <w:gridCol w:w="610"/>
        <w:gridCol w:w="610"/>
        <w:gridCol w:w="610"/>
        <w:gridCol w:w="856"/>
        <w:gridCol w:w="629"/>
        <w:gridCol w:w="579"/>
        <w:gridCol w:w="631"/>
      </w:tblGrid>
      <w:tr w14:paraId="0AF394B1">
        <w:tblPrEx>
          <w:tblCellMar>
            <w:top w:w="0" w:type="dxa"/>
            <w:left w:w="108" w:type="dxa"/>
            <w:bottom w:w="0" w:type="dxa"/>
            <w:right w:w="108" w:type="dxa"/>
          </w:tblCellMar>
        </w:tblPrEx>
        <w:tc>
          <w:tcPr>
            <w:tcW w:w="8848" w:type="dxa"/>
            <w:gridSpan w:val="14"/>
            <w:vAlign w:val="center"/>
          </w:tcPr>
          <w:p w14:paraId="08224890">
            <w:pPr>
              <w:jc w:val="center"/>
            </w:pPr>
            <w:r>
              <w:rPr>
                <w:rFonts w:ascii="宋体" w:hAnsi="宋体" w:eastAsia="宋体"/>
                <w:sz w:val="24"/>
              </w:rPr>
              <w:t>项目支出绩效自评表</w:t>
            </w:r>
          </w:p>
        </w:tc>
      </w:tr>
      <w:tr w14:paraId="0B54772A">
        <w:tblPrEx>
          <w:tblCellMar>
            <w:top w:w="0" w:type="dxa"/>
            <w:left w:w="108" w:type="dxa"/>
            <w:bottom w:w="0" w:type="dxa"/>
            <w:right w:w="108" w:type="dxa"/>
          </w:tblCellMar>
        </w:tblPrEx>
        <w:tc>
          <w:tcPr>
            <w:tcW w:w="8848" w:type="dxa"/>
            <w:gridSpan w:val="14"/>
            <w:vAlign w:val="center"/>
          </w:tcPr>
          <w:p w14:paraId="334AD635">
            <w:pPr>
              <w:jc w:val="center"/>
            </w:pPr>
            <w:r>
              <w:rPr>
                <w:rFonts w:ascii="宋体" w:hAnsi="宋体" w:eastAsia="宋体"/>
                <w:sz w:val="24"/>
              </w:rPr>
              <w:t>(2024年度)</w:t>
            </w:r>
          </w:p>
        </w:tc>
      </w:tr>
      <w:tr w14:paraId="4AC202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D5A8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ED2F1B">
            <w:pPr>
              <w:jc w:val="center"/>
            </w:pPr>
            <w:r>
              <w:rPr>
                <w:rFonts w:hint="eastAsia" w:ascii="宋体" w:hAnsi="宋体"/>
                <w:sz w:val="16"/>
                <w:lang w:eastAsia="zh-CN"/>
              </w:rPr>
              <w:t>塔什库尔干塔吉克自治县</w:t>
            </w:r>
            <w:r>
              <w:rPr>
                <w:rFonts w:ascii="宋体" w:hAnsi="宋体" w:eastAsia="宋体"/>
                <w:sz w:val="16"/>
              </w:rPr>
              <w:t>2024年地方项目新增西部计划志愿者补助资金</w:t>
            </w:r>
          </w:p>
        </w:tc>
      </w:tr>
      <w:tr w14:paraId="195163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1671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14A206">
            <w:pPr>
              <w:jc w:val="center"/>
            </w:pPr>
            <w:r>
              <w:rPr>
                <w:rFonts w:ascii="宋体" w:hAnsi="宋体" w:eastAsia="宋体"/>
                <w:sz w:val="16"/>
              </w:rPr>
              <w:t>中国共产主义青年团塔什库尔干塔吉克自治县委员会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C640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F2D947">
            <w:pPr>
              <w:jc w:val="center"/>
            </w:pPr>
            <w:r>
              <w:rPr>
                <w:rFonts w:ascii="宋体" w:hAnsi="宋体" w:eastAsia="宋体"/>
                <w:sz w:val="16"/>
              </w:rPr>
              <w:t>中国共产主义青年团塔什库尔干塔吉克自治县委员会</w:t>
            </w:r>
          </w:p>
        </w:tc>
      </w:tr>
      <w:tr w14:paraId="249C8C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B1F2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F2CC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9C1B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47F3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5454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2F8B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B312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1B6A0">
            <w:pPr>
              <w:jc w:val="center"/>
            </w:pPr>
            <w:r>
              <w:rPr>
                <w:rFonts w:ascii="宋体" w:hAnsi="宋体" w:eastAsia="宋体"/>
                <w:sz w:val="16"/>
              </w:rPr>
              <w:t>得分</w:t>
            </w:r>
          </w:p>
        </w:tc>
      </w:tr>
      <w:tr w14:paraId="77C9B6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54265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2F70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60B95">
            <w:pPr>
              <w:jc w:val="center"/>
            </w:pPr>
            <w:r>
              <w:rPr>
                <w:rFonts w:ascii="宋体" w:hAnsi="宋体" w:eastAsia="宋体"/>
                <w:sz w:val="16"/>
              </w:rPr>
              <w:t>109.28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6FA9C">
            <w:pPr>
              <w:jc w:val="center"/>
            </w:pPr>
            <w:r>
              <w:rPr>
                <w:rFonts w:ascii="宋体" w:hAnsi="宋体" w:eastAsia="宋体"/>
                <w:sz w:val="16"/>
              </w:rPr>
              <w:t>109.28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5B813">
            <w:pPr>
              <w:jc w:val="center"/>
            </w:pPr>
            <w:r>
              <w:rPr>
                <w:rFonts w:ascii="宋体" w:hAnsi="宋体" w:eastAsia="宋体"/>
                <w:sz w:val="16"/>
              </w:rPr>
              <w:t>107.74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2D7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A0165">
            <w:pPr>
              <w:jc w:val="center"/>
            </w:pPr>
            <w:r>
              <w:rPr>
                <w:rFonts w:ascii="宋体" w:hAnsi="宋体" w:eastAsia="宋体"/>
                <w:sz w:val="16"/>
              </w:rPr>
              <w:t>98.6%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C4273">
            <w:pPr>
              <w:jc w:val="center"/>
            </w:pPr>
            <w:r>
              <w:rPr>
                <w:rFonts w:ascii="宋体" w:hAnsi="宋体" w:eastAsia="宋体"/>
                <w:sz w:val="16"/>
              </w:rPr>
              <w:t>10.00分</w:t>
            </w:r>
          </w:p>
        </w:tc>
      </w:tr>
      <w:tr w14:paraId="04F1CF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7D0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DD8D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13A5F">
            <w:pPr>
              <w:jc w:val="center"/>
            </w:pPr>
            <w:r>
              <w:rPr>
                <w:rFonts w:ascii="宋体" w:hAnsi="宋体" w:eastAsia="宋体"/>
                <w:sz w:val="16"/>
              </w:rPr>
              <w:t>109.28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42FD0">
            <w:pPr>
              <w:jc w:val="center"/>
            </w:pPr>
            <w:r>
              <w:rPr>
                <w:rFonts w:ascii="宋体" w:hAnsi="宋体" w:eastAsia="宋体"/>
                <w:sz w:val="16"/>
              </w:rPr>
              <w:t>109.28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E46D9">
            <w:pPr>
              <w:jc w:val="center"/>
            </w:pPr>
            <w:r>
              <w:rPr>
                <w:rFonts w:ascii="宋体" w:hAnsi="宋体" w:eastAsia="宋体"/>
                <w:sz w:val="16"/>
              </w:rPr>
              <w:t>107.74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59F6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5FF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B471B">
            <w:pPr>
              <w:jc w:val="center"/>
            </w:pPr>
            <w:r>
              <w:rPr>
                <w:rFonts w:ascii="宋体" w:hAnsi="宋体" w:eastAsia="宋体"/>
                <w:sz w:val="16"/>
              </w:rPr>
              <w:t>—</w:t>
            </w:r>
          </w:p>
        </w:tc>
      </w:tr>
      <w:tr w14:paraId="32C7A6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06B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EED3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7F3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D4D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2AF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45D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564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18276">
            <w:pPr>
              <w:jc w:val="center"/>
            </w:pPr>
            <w:r>
              <w:rPr>
                <w:rFonts w:ascii="宋体" w:hAnsi="宋体" w:eastAsia="宋体"/>
                <w:sz w:val="16"/>
              </w:rPr>
              <w:t>—</w:t>
            </w:r>
          </w:p>
        </w:tc>
      </w:tr>
      <w:tr w14:paraId="5E35CE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194E6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2DB0B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10EA5D">
            <w:pPr>
              <w:jc w:val="center"/>
            </w:pPr>
            <w:r>
              <w:rPr>
                <w:rFonts w:ascii="宋体" w:hAnsi="宋体" w:eastAsia="宋体"/>
                <w:sz w:val="16"/>
              </w:rPr>
              <w:t>实际完成情况</w:t>
            </w:r>
          </w:p>
        </w:tc>
      </w:tr>
      <w:tr w14:paraId="7E255F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08FE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499B2C">
            <w:pPr>
              <w:jc w:val="both"/>
            </w:pPr>
            <w:r>
              <w:rPr>
                <w:rFonts w:ascii="宋体" w:hAnsi="宋体" w:eastAsia="宋体"/>
                <w:sz w:val="16"/>
              </w:rPr>
              <w:t>项目预算安排资金109.28，用于</w:t>
            </w:r>
            <w:r>
              <w:rPr>
                <w:rFonts w:hint="eastAsia" w:ascii="宋体" w:hAnsi="宋体"/>
                <w:sz w:val="16"/>
                <w:lang w:eastAsia="zh-CN"/>
              </w:rPr>
              <w:t>塔什库尔干塔吉克自治县</w:t>
            </w:r>
            <w:r>
              <w:rPr>
                <w:rFonts w:ascii="宋体" w:hAnsi="宋体" w:eastAsia="宋体"/>
                <w:sz w:val="16"/>
              </w:rPr>
              <w:t>2024年25名全国项目新增西部计划志愿者补助。其中：基本工作生活补贴1000元/人/月，艰苦边远地区补贴3120元/人/月，南疆地方生活补贴660元/人/月，服务单位补助1400元/人／月,养老保险799.84元/人/月，基本医疗保险及大额医疗保险349.93元/人/月，意外伤害综合保险300元/人/年，交通补贴1000元/人/年。体检费250元/人/年，服装费141元/人/年，培训派遣经费240元/人/年，节假日慰问36元/人/年，全国项目西部计划志愿者20人服务单位工作生活补助1400元/人／月。</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BEB8D7">
            <w:pPr>
              <w:jc w:val="both"/>
            </w:pPr>
            <w:r>
              <w:rPr>
                <w:rFonts w:ascii="宋体" w:hAnsi="宋体" w:eastAsia="宋体"/>
                <w:sz w:val="16"/>
              </w:rPr>
              <w:t>2025年8月-2025年12月项目实际支出107.74万元，用于</w:t>
            </w:r>
            <w:r>
              <w:rPr>
                <w:rFonts w:hint="eastAsia" w:ascii="宋体" w:hAnsi="宋体"/>
                <w:sz w:val="16"/>
                <w:lang w:eastAsia="zh-CN"/>
              </w:rPr>
              <w:t>塔什库尔干塔吉克自治县</w:t>
            </w:r>
            <w:r>
              <w:rPr>
                <w:rFonts w:ascii="宋体" w:hAnsi="宋体" w:eastAsia="宋体"/>
                <w:sz w:val="16"/>
              </w:rPr>
              <w:t>2024年25名全国项目新增西部计划志愿者补助。其中：志愿者全年发放补助及缴纳社保数90.39万元，意外伤害综合保险0.75万元，交通补贴2.5万元。体检费0.63万元，服装费0.35万元，培训派遣经费0.57万元，节假日慰问0.09万元，全国项目西部计划志愿者20人服务单位工作生活补助12.46万元。补助发放准确率达100%，</w:t>
            </w:r>
            <w:r>
              <w:rPr>
                <w:rFonts w:ascii="宋体" w:hAnsi="宋体" w:eastAsia="宋体"/>
                <w:sz w:val="16"/>
              </w:rPr>
              <w:tab/>
            </w:r>
            <w:r>
              <w:rPr>
                <w:rFonts w:ascii="宋体" w:hAnsi="宋体" w:eastAsia="宋体"/>
                <w:sz w:val="16"/>
              </w:rPr>
              <w:t>补助发放及时率达100%，项目实施提高了高校毕业生就业率，为志愿者提供了一定的经济支持，减轻了他们在服务期间的生活负担。使志愿者能够全身心地投入到西部的建设和服务工作中，不必过度担忧生活费用的问题。使受补助西部计划志愿者满意度达到了100%。</w:t>
            </w:r>
          </w:p>
        </w:tc>
      </w:tr>
      <w:tr w14:paraId="0D79C3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684E8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9388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F10C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041A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7BE0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33F0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D5EB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2F22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01B0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630E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CB0C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9E3A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E0F6B">
            <w:pPr>
              <w:jc w:val="center"/>
            </w:pPr>
            <w:r>
              <w:rPr>
                <w:rFonts w:ascii="宋体" w:hAnsi="宋体" w:eastAsia="宋体"/>
                <w:sz w:val="16"/>
              </w:rPr>
              <w:t>偏差原因分析及改进措施</w:t>
            </w:r>
          </w:p>
        </w:tc>
      </w:tr>
      <w:tr w14:paraId="57F724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B04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99C36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0E2B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7F808">
            <w:pPr>
              <w:jc w:val="center"/>
            </w:pPr>
            <w:r>
              <w:rPr>
                <w:rFonts w:ascii="宋体" w:hAnsi="宋体" w:eastAsia="宋体"/>
                <w:sz w:val="16"/>
              </w:rPr>
              <w:t>西部计划志愿者补助人数（人）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8F326">
            <w:pPr>
              <w:jc w:val="center"/>
            </w:pPr>
            <w:r>
              <w:rPr>
                <w:rFonts w:ascii="宋体" w:hAnsi="宋体" w:eastAsia="宋体"/>
                <w:sz w:val="16"/>
              </w:rPr>
              <w:t>&gt;=25人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1E9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CD3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4BEF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DAF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7E4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D6BB3">
            <w:pPr>
              <w:jc w:val="center"/>
            </w:pPr>
            <w:r>
              <w:rPr>
                <w:rFonts w:ascii="宋体" w:hAnsi="宋体" w:eastAsia="宋体"/>
                <w:sz w:val="16"/>
              </w:rPr>
              <w: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E038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4EDE6">
            <w:pPr>
              <w:jc w:val="center"/>
            </w:pPr>
          </w:p>
        </w:tc>
      </w:tr>
      <w:tr w14:paraId="2F1A22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74B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064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1B97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D3E66">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01C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D6E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803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6CF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F9E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188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207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377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0442C">
            <w:pPr>
              <w:jc w:val="center"/>
            </w:pPr>
          </w:p>
        </w:tc>
      </w:tr>
      <w:tr w14:paraId="66801F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A73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D8B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02E2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AD322">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F7C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FFF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62C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E2B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2C6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A69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C6D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9BE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67409">
            <w:pPr>
              <w:jc w:val="center"/>
            </w:pPr>
          </w:p>
        </w:tc>
      </w:tr>
      <w:tr w14:paraId="4E10D7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A8E8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7733E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EDB4B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98C22">
            <w:pPr>
              <w:jc w:val="center"/>
            </w:pPr>
            <w:r>
              <w:rPr>
                <w:rFonts w:ascii="宋体" w:hAnsi="宋体" w:eastAsia="宋体"/>
                <w:sz w:val="16"/>
              </w:rPr>
              <w:t>志愿者全年发放补助及缴纳社保数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9FB82">
            <w:pPr>
              <w:jc w:val="center"/>
            </w:pPr>
            <w:r>
              <w:rPr>
                <w:rFonts w:ascii="宋体" w:hAnsi="宋体" w:eastAsia="宋体"/>
                <w:sz w:val="16"/>
              </w:rPr>
              <w:t>=7231.2元/人/月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0A4B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0D4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B648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E1D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06D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8E18B">
            <w:pPr>
              <w:jc w:val="center"/>
            </w:pPr>
            <w:r>
              <w:rPr>
                <w:rFonts w:ascii="宋体" w:hAnsi="宋体" w:eastAsia="宋体"/>
                <w:sz w:val="16"/>
              </w:rPr>
              <w:t>=7329.77元/人/月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5049C">
            <w:pPr>
              <w:jc w:val="center"/>
            </w:pPr>
            <w:r>
              <w:rPr>
                <w:rFonts w:ascii="宋体" w:hAnsi="宋体" w:eastAsia="宋体"/>
                <w:sz w:val="16"/>
              </w:rPr>
              <w:t>2.96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C2D2C">
            <w:pPr>
              <w:jc w:val="center"/>
            </w:pPr>
            <w:r>
              <w:rPr>
                <w:rFonts w:ascii="宋体" w:hAnsi="宋体" w:eastAsia="宋体"/>
                <w:sz w:val="16"/>
              </w:rPr>
              <w:t>偏差原因：社保基数计算误差，改进措施：对相关人员加强培训，特别是针对《</w:t>
            </w:r>
            <w:r>
              <w:rPr>
                <w:rFonts w:hint="eastAsia" w:ascii="宋体" w:hAnsi="宋体"/>
                <w:sz w:val="16"/>
                <w:lang w:eastAsia="zh-CN"/>
              </w:rPr>
              <w:t>中华人民共和国预算法》《</w:t>
            </w:r>
            <w:r>
              <w:rPr>
                <w:rFonts w:ascii="宋体" w:hAnsi="宋体" w:eastAsia="宋体"/>
                <w:sz w:val="16"/>
              </w:rPr>
              <w:t>行政事业单位会计制度》等学习培训，规范部门预算收支核算，切实提高部门预算收支管理水平。</w:t>
            </w:r>
          </w:p>
        </w:tc>
      </w:tr>
      <w:tr w14:paraId="7A69D2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EEB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C24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1B0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3A6DC">
            <w:pPr>
              <w:jc w:val="center"/>
            </w:pPr>
            <w:r>
              <w:rPr>
                <w:rFonts w:ascii="宋体" w:hAnsi="宋体" w:eastAsia="宋体"/>
                <w:sz w:val="16"/>
              </w:rPr>
              <w:t>意外伤害综合保险（元/人/年）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BBEEF">
            <w:pPr>
              <w:jc w:val="center"/>
            </w:pPr>
            <w:r>
              <w:rPr>
                <w:rFonts w:ascii="宋体" w:hAnsi="宋体" w:eastAsia="宋体"/>
                <w:sz w:val="16"/>
              </w:rPr>
              <w:t>&lt;=300元/人/年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12AE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09E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E608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30A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2CA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5999C">
            <w:pPr>
              <w:jc w:val="center"/>
            </w:pPr>
            <w:r>
              <w:rPr>
                <w:rFonts w:ascii="宋体" w:hAnsi="宋体" w:eastAsia="宋体"/>
                <w:sz w:val="16"/>
              </w:rPr>
              <w:t>=299元/人/年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3A72F">
            <w:pPr>
              <w:jc w:val="center"/>
            </w:pPr>
            <w:r>
              <w:rPr>
                <w:rFonts w:ascii="宋体" w:hAnsi="宋体" w:eastAsia="宋体"/>
                <w:sz w:val="16"/>
              </w:rPr>
              <w:t>2.98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011EE">
            <w:pPr>
              <w:jc w:val="center"/>
            </w:pPr>
            <w:r>
              <w:rPr>
                <w:rFonts w:ascii="宋体" w:hAnsi="宋体" w:eastAsia="宋体"/>
                <w:sz w:val="16"/>
              </w:rPr>
              <w:t>偏差原因：意外伤害综合险预算偏高，改进措施：对相关人员加强培训，特别是针对《</w:t>
            </w:r>
            <w:r>
              <w:rPr>
                <w:rFonts w:hint="eastAsia" w:ascii="宋体" w:hAnsi="宋体"/>
                <w:sz w:val="16"/>
                <w:lang w:eastAsia="zh-CN"/>
              </w:rPr>
              <w:t>中华人民共和国预算法》《</w:t>
            </w:r>
            <w:r>
              <w:rPr>
                <w:rFonts w:ascii="宋体" w:hAnsi="宋体" w:eastAsia="宋体"/>
                <w:sz w:val="16"/>
              </w:rPr>
              <w:t>行政事业单位会计制度》等学习培训，规范部门预算收支核算，切实提高部门预算收支管理水平。</w:t>
            </w:r>
          </w:p>
        </w:tc>
      </w:tr>
      <w:tr w14:paraId="75AFA5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16C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841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58E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31D7F">
            <w:pPr>
              <w:jc w:val="center"/>
            </w:pPr>
            <w:r>
              <w:rPr>
                <w:rFonts w:ascii="宋体" w:hAnsi="宋体" w:eastAsia="宋体"/>
                <w:sz w:val="16"/>
              </w:rPr>
              <w:t>交通补贴（元/人/年）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7B739">
            <w:pPr>
              <w:jc w:val="center"/>
            </w:pPr>
            <w:r>
              <w:rPr>
                <w:rFonts w:ascii="宋体" w:hAnsi="宋体" w:eastAsia="宋体"/>
                <w:sz w:val="16"/>
              </w:rPr>
              <w:t>&lt;=1000元/人/年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A80A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F8C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5DE2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F12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183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3F345">
            <w:pPr>
              <w:jc w:val="center"/>
            </w:pPr>
            <w:r>
              <w:rPr>
                <w:rFonts w:ascii="宋体" w:hAnsi="宋体" w:eastAsia="宋体"/>
                <w:sz w:val="16"/>
              </w:rPr>
              <w:t>=1000元/人/年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9D7E0">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5253D">
            <w:pPr>
              <w:jc w:val="center"/>
            </w:pPr>
          </w:p>
        </w:tc>
      </w:tr>
      <w:tr w14:paraId="4264BD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416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001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ABB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2EA23">
            <w:pPr>
              <w:jc w:val="center"/>
            </w:pPr>
            <w:r>
              <w:rPr>
                <w:rFonts w:ascii="宋体" w:hAnsi="宋体" w:eastAsia="宋体"/>
                <w:sz w:val="16"/>
              </w:rPr>
              <w:t>体检费（元/人/年）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CC8EA">
            <w:pPr>
              <w:jc w:val="center"/>
            </w:pPr>
            <w:r>
              <w:rPr>
                <w:rFonts w:ascii="宋体" w:hAnsi="宋体" w:eastAsia="宋体"/>
                <w:sz w:val="16"/>
              </w:rPr>
              <w:t>&lt;=250元/人/年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BEEE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6A7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19D0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4CE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186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7306A">
            <w:pPr>
              <w:jc w:val="center"/>
            </w:pPr>
            <w:r>
              <w:rPr>
                <w:rFonts w:ascii="宋体" w:hAnsi="宋体" w:eastAsia="宋体"/>
                <w:sz w:val="16"/>
              </w:rPr>
              <w:t>=251.64元/人/年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D5D1D">
            <w:pPr>
              <w:jc w:val="center"/>
            </w:pPr>
            <w:r>
              <w:rPr>
                <w:rFonts w:ascii="宋体" w:hAnsi="宋体" w:eastAsia="宋体"/>
                <w:sz w:val="16"/>
              </w:rPr>
              <w:t>2.98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74D52">
            <w:pPr>
              <w:jc w:val="center"/>
            </w:pPr>
          </w:p>
        </w:tc>
      </w:tr>
      <w:tr w14:paraId="045384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3FF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06F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CA5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56EBD">
            <w:pPr>
              <w:jc w:val="center"/>
            </w:pPr>
            <w:r>
              <w:rPr>
                <w:rFonts w:ascii="宋体" w:hAnsi="宋体" w:eastAsia="宋体"/>
                <w:sz w:val="16"/>
              </w:rPr>
              <w:t>服装费（元/人/年）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92257">
            <w:pPr>
              <w:jc w:val="center"/>
            </w:pPr>
            <w:r>
              <w:rPr>
                <w:rFonts w:ascii="宋体" w:hAnsi="宋体" w:eastAsia="宋体"/>
                <w:sz w:val="16"/>
              </w:rPr>
              <w:t>&lt;=140元/人/年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5D8C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F21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79DB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A24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7BF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6E585">
            <w:pPr>
              <w:jc w:val="center"/>
            </w:pPr>
            <w:r>
              <w:rPr>
                <w:rFonts w:ascii="宋体" w:hAnsi="宋体" w:eastAsia="宋体"/>
                <w:sz w:val="16"/>
              </w:rPr>
              <w:t>=140.81元/人/年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4E472">
            <w:pPr>
              <w:jc w:val="center"/>
            </w:pPr>
            <w:r>
              <w:rPr>
                <w:rFonts w:ascii="宋体" w:hAnsi="宋体" w:eastAsia="宋体"/>
                <w:sz w:val="16"/>
              </w:rPr>
              <w:t>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A71D2">
            <w:pPr>
              <w:jc w:val="center"/>
            </w:pPr>
          </w:p>
        </w:tc>
      </w:tr>
      <w:tr w14:paraId="542A80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F34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D89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464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EC23C">
            <w:pPr>
              <w:jc w:val="center"/>
            </w:pPr>
            <w:r>
              <w:rPr>
                <w:rFonts w:ascii="宋体" w:hAnsi="宋体" w:eastAsia="宋体"/>
                <w:sz w:val="16"/>
              </w:rPr>
              <w:t>培训派遣经费（元/人/年）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CA899">
            <w:pPr>
              <w:jc w:val="center"/>
            </w:pPr>
            <w:r>
              <w:rPr>
                <w:rFonts w:ascii="宋体" w:hAnsi="宋体" w:eastAsia="宋体"/>
                <w:sz w:val="16"/>
              </w:rPr>
              <w:t>&lt;=230元/人/年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BE16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58F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BD34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1AA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F53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55FD2">
            <w:pPr>
              <w:jc w:val="center"/>
            </w:pPr>
            <w:r>
              <w:rPr>
                <w:rFonts w:ascii="宋体" w:hAnsi="宋体" w:eastAsia="宋体"/>
                <w:sz w:val="16"/>
              </w:rPr>
              <w:t>=230.4元/人/年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8F33B">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F8C67">
            <w:pPr>
              <w:jc w:val="center"/>
            </w:pPr>
          </w:p>
        </w:tc>
      </w:tr>
      <w:tr w14:paraId="06D4A8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F86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09E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E96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22AF4">
            <w:pPr>
              <w:jc w:val="center"/>
            </w:pPr>
            <w:r>
              <w:rPr>
                <w:rFonts w:ascii="宋体" w:hAnsi="宋体" w:eastAsia="宋体"/>
                <w:sz w:val="16"/>
              </w:rPr>
              <w:t>节假日慰问（元/人/年）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B3903">
            <w:pPr>
              <w:jc w:val="center"/>
            </w:pPr>
            <w:r>
              <w:rPr>
                <w:rFonts w:ascii="宋体" w:hAnsi="宋体" w:eastAsia="宋体"/>
                <w:sz w:val="16"/>
              </w:rPr>
              <w:t>&lt;=36元/人/年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9136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82E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C954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714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60F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4F97A">
            <w:pPr>
              <w:jc w:val="center"/>
            </w:pPr>
            <w:r>
              <w:rPr>
                <w:rFonts w:ascii="宋体" w:hAnsi="宋体" w:eastAsia="宋体"/>
                <w:sz w:val="16"/>
              </w:rPr>
              <w:t>=36元/人/年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42CF5">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34984">
            <w:pPr>
              <w:jc w:val="center"/>
            </w:pPr>
          </w:p>
        </w:tc>
      </w:tr>
      <w:tr w14:paraId="14CDA9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168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B06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2E9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C1605">
            <w:pPr>
              <w:jc w:val="center"/>
            </w:pPr>
            <w:r>
              <w:rPr>
                <w:rFonts w:ascii="宋体" w:hAnsi="宋体" w:eastAsia="宋体"/>
                <w:sz w:val="16"/>
              </w:rPr>
              <w:t>20人全国项目志愿者服务单位工作生活补助(元/人/月)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2BE4D">
            <w:pPr>
              <w:jc w:val="center"/>
            </w:pPr>
            <w:r>
              <w:rPr>
                <w:rFonts w:ascii="宋体" w:hAnsi="宋体" w:eastAsia="宋体"/>
                <w:sz w:val="16"/>
              </w:rPr>
              <w:t>&lt;=1400元/人/月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D86F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B61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4D3D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83F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F445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8703D">
            <w:pPr>
              <w:jc w:val="center"/>
            </w:pPr>
            <w:r>
              <w:rPr>
                <w:rFonts w:ascii="宋体" w:hAnsi="宋体" w:eastAsia="宋体"/>
                <w:sz w:val="16"/>
              </w:rPr>
              <w:t>=1400元/人/月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09F8E">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DE5CC">
            <w:pPr>
              <w:jc w:val="center"/>
            </w:pPr>
            <w:r>
              <w:rPr>
                <w:rFonts w:ascii="宋体" w:hAnsi="宋体" w:eastAsia="宋体"/>
                <w:sz w:val="16"/>
              </w:rPr>
              <w:t>原因：因人员变动，所以资金产生结余。改进措施：加强预算管理，及时将结余资金上缴国库</w:t>
            </w:r>
          </w:p>
        </w:tc>
      </w:tr>
      <w:tr w14:paraId="641B41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7BA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9279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1917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1A10A">
            <w:pPr>
              <w:jc w:val="center"/>
            </w:pPr>
            <w:r>
              <w:rPr>
                <w:rFonts w:ascii="宋体" w:hAnsi="宋体" w:eastAsia="宋体"/>
                <w:sz w:val="16"/>
              </w:rPr>
              <w:t>提高高校毕业生就业率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AA354">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BE6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358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5200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8E7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FAF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7D5EB">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3BAF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50022">
            <w:pPr>
              <w:jc w:val="center"/>
            </w:pPr>
          </w:p>
        </w:tc>
      </w:tr>
      <w:tr w14:paraId="7069F3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106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25D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D6A8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9BA45">
            <w:pPr>
              <w:jc w:val="center"/>
            </w:pPr>
            <w:r>
              <w:rPr>
                <w:rFonts w:ascii="宋体" w:hAnsi="宋体" w:eastAsia="宋体"/>
                <w:sz w:val="16"/>
              </w:rPr>
              <w:t>受补助西部计划志愿者满意度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5B18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E8B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AFF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FF0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339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E69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1EF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B634E">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E4124">
            <w:pPr>
              <w:jc w:val="center"/>
            </w:pPr>
            <w:r>
              <w:rPr>
                <w:rFonts w:ascii="宋体" w:hAnsi="宋体" w:eastAsia="宋体"/>
                <w:sz w:val="16"/>
              </w:rPr>
              <w:t>偏差原因：项目实施情况较好，受补助西部计划志愿者满意度高于预期，导致出现正偏差，改进措施：基于当前良好表现，重新审视绩效目标，在以后绩效目标设置时设置更具挑战性的目标，以推动业务持续发展。</w:t>
            </w:r>
          </w:p>
        </w:tc>
      </w:tr>
      <w:tr w14:paraId="645397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17B4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1417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5564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EEE0D0">
            <w:pPr>
              <w:jc w:val="center"/>
            </w:pPr>
            <w:r>
              <w:rPr>
                <w:rFonts w:ascii="宋体" w:hAnsi="宋体" w:eastAsia="宋体"/>
                <w:sz w:val="16"/>
              </w:rPr>
              <w:t>99.38分</w:t>
            </w:r>
          </w:p>
        </w:tc>
      </w:tr>
    </w:tbl>
    <w:p w14:paraId="419783A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3F880817">
        <w:tblPrEx>
          <w:tblCellMar>
            <w:top w:w="0" w:type="dxa"/>
            <w:left w:w="108" w:type="dxa"/>
            <w:bottom w:w="0" w:type="dxa"/>
            <w:right w:w="108" w:type="dxa"/>
          </w:tblCellMar>
        </w:tblPrEx>
        <w:tc>
          <w:tcPr>
            <w:tcW w:w="8848" w:type="dxa"/>
            <w:gridSpan w:val="14"/>
            <w:vAlign w:val="center"/>
          </w:tcPr>
          <w:p w14:paraId="648E1FCB">
            <w:pPr>
              <w:jc w:val="center"/>
            </w:pPr>
            <w:r>
              <w:rPr>
                <w:rFonts w:ascii="宋体" w:hAnsi="宋体" w:eastAsia="宋体"/>
                <w:sz w:val="24"/>
              </w:rPr>
              <w:t>项目支出绩效自评表</w:t>
            </w:r>
          </w:p>
        </w:tc>
      </w:tr>
      <w:tr w14:paraId="7069CDA5">
        <w:tblPrEx>
          <w:tblCellMar>
            <w:top w:w="0" w:type="dxa"/>
            <w:left w:w="108" w:type="dxa"/>
            <w:bottom w:w="0" w:type="dxa"/>
            <w:right w:w="108" w:type="dxa"/>
          </w:tblCellMar>
        </w:tblPrEx>
        <w:tc>
          <w:tcPr>
            <w:tcW w:w="8848" w:type="dxa"/>
            <w:gridSpan w:val="14"/>
            <w:vAlign w:val="center"/>
          </w:tcPr>
          <w:p w14:paraId="0ABE203B">
            <w:pPr>
              <w:jc w:val="center"/>
            </w:pPr>
            <w:r>
              <w:rPr>
                <w:rFonts w:ascii="宋体" w:hAnsi="宋体" w:eastAsia="宋体"/>
                <w:sz w:val="24"/>
              </w:rPr>
              <w:t>(2024年度)</w:t>
            </w:r>
          </w:p>
        </w:tc>
      </w:tr>
      <w:tr w14:paraId="1A8522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21E7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3E297E">
            <w:pPr>
              <w:jc w:val="center"/>
            </w:pPr>
            <w:r>
              <w:rPr>
                <w:rFonts w:hint="eastAsia" w:ascii="宋体" w:hAnsi="宋体"/>
                <w:sz w:val="16"/>
                <w:lang w:eastAsia="zh-CN"/>
              </w:rPr>
              <w:t>塔什库尔干塔吉克自治县</w:t>
            </w:r>
            <w:r>
              <w:rPr>
                <w:rFonts w:ascii="宋体" w:hAnsi="宋体" w:eastAsia="宋体"/>
                <w:sz w:val="16"/>
              </w:rPr>
              <w:t>2024年青少年发展项目</w:t>
            </w:r>
          </w:p>
        </w:tc>
      </w:tr>
      <w:tr w14:paraId="2479E8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D026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DEFCF6">
            <w:pPr>
              <w:jc w:val="center"/>
            </w:pPr>
            <w:r>
              <w:rPr>
                <w:rFonts w:ascii="宋体" w:hAnsi="宋体" w:eastAsia="宋体"/>
                <w:sz w:val="16"/>
              </w:rPr>
              <w:t>中国共产主义青年团塔什库尔干塔吉克自治县委员会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0AE0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6E78C3">
            <w:pPr>
              <w:jc w:val="center"/>
            </w:pPr>
            <w:r>
              <w:rPr>
                <w:rFonts w:ascii="宋体" w:hAnsi="宋体" w:eastAsia="宋体"/>
                <w:sz w:val="16"/>
              </w:rPr>
              <w:t>中国共产主义青年团塔什库尔干塔吉克自治县委员会</w:t>
            </w:r>
          </w:p>
        </w:tc>
      </w:tr>
      <w:tr w14:paraId="33E6D9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DBC2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941D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5D08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AFCD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EE84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3141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FC07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223D3">
            <w:pPr>
              <w:jc w:val="center"/>
            </w:pPr>
            <w:r>
              <w:rPr>
                <w:rFonts w:ascii="宋体" w:hAnsi="宋体" w:eastAsia="宋体"/>
                <w:sz w:val="16"/>
              </w:rPr>
              <w:t>得分</w:t>
            </w:r>
          </w:p>
        </w:tc>
      </w:tr>
      <w:tr w14:paraId="13710D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EE2D8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E847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A8951">
            <w:pPr>
              <w:jc w:val="center"/>
            </w:pPr>
            <w:r>
              <w:rPr>
                <w:rFonts w:ascii="宋体" w:hAnsi="宋体" w:eastAsia="宋体"/>
                <w:sz w:val="16"/>
              </w:rPr>
              <w:t>3.82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6ED4D">
            <w:pPr>
              <w:jc w:val="center"/>
            </w:pPr>
            <w:r>
              <w:rPr>
                <w:rFonts w:ascii="宋体" w:hAnsi="宋体" w:eastAsia="宋体"/>
                <w:sz w:val="16"/>
              </w:rPr>
              <w:t>3.82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D9460">
            <w:pPr>
              <w:jc w:val="center"/>
            </w:pPr>
            <w:r>
              <w:rPr>
                <w:rFonts w:ascii="宋体" w:hAnsi="宋体" w:eastAsia="宋体"/>
                <w:sz w:val="16"/>
              </w:rPr>
              <w:t>3.82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ED9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1CB7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4C1F3">
            <w:pPr>
              <w:jc w:val="center"/>
            </w:pPr>
            <w:r>
              <w:rPr>
                <w:rFonts w:ascii="宋体" w:hAnsi="宋体" w:eastAsia="宋体"/>
                <w:sz w:val="16"/>
              </w:rPr>
              <w:t>10.00分</w:t>
            </w:r>
          </w:p>
        </w:tc>
      </w:tr>
      <w:tr w14:paraId="62F977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24C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E304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BF30F">
            <w:pPr>
              <w:jc w:val="center"/>
            </w:pPr>
            <w:r>
              <w:rPr>
                <w:rFonts w:ascii="宋体" w:hAnsi="宋体" w:eastAsia="宋体"/>
                <w:sz w:val="16"/>
              </w:rPr>
              <w:t>3.82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2F8A9">
            <w:pPr>
              <w:jc w:val="center"/>
            </w:pPr>
            <w:r>
              <w:rPr>
                <w:rFonts w:ascii="宋体" w:hAnsi="宋体" w:eastAsia="宋体"/>
                <w:sz w:val="16"/>
              </w:rPr>
              <w:t>3.82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253F3">
            <w:pPr>
              <w:jc w:val="center"/>
            </w:pPr>
            <w:r>
              <w:rPr>
                <w:rFonts w:ascii="宋体" w:hAnsi="宋体" w:eastAsia="宋体"/>
                <w:sz w:val="16"/>
              </w:rPr>
              <w:t>3.82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50D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BF6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A5F83">
            <w:pPr>
              <w:jc w:val="center"/>
            </w:pPr>
            <w:r>
              <w:rPr>
                <w:rFonts w:ascii="宋体" w:hAnsi="宋体" w:eastAsia="宋体"/>
                <w:sz w:val="16"/>
              </w:rPr>
              <w:t>—</w:t>
            </w:r>
          </w:p>
        </w:tc>
      </w:tr>
      <w:tr w14:paraId="2149A8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EBB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0054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DC4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295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A34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0D3C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29B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647E2">
            <w:pPr>
              <w:jc w:val="center"/>
            </w:pPr>
            <w:r>
              <w:rPr>
                <w:rFonts w:ascii="宋体" w:hAnsi="宋体" w:eastAsia="宋体"/>
                <w:sz w:val="16"/>
              </w:rPr>
              <w:t>—</w:t>
            </w:r>
          </w:p>
        </w:tc>
      </w:tr>
      <w:tr w14:paraId="4F4F17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6B371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27F14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3873BC">
            <w:pPr>
              <w:jc w:val="center"/>
            </w:pPr>
            <w:r>
              <w:rPr>
                <w:rFonts w:ascii="宋体" w:hAnsi="宋体" w:eastAsia="宋体"/>
                <w:sz w:val="16"/>
              </w:rPr>
              <w:t>实际完成情况</w:t>
            </w:r>
          </w:p>
        </w:tc>
      </w:tr>
      <w:tr w14:paraId="4FC570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25F5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312DAD">
            <w:pPr>
              <w:jc w:val="both"/>
            </w:pPr>
            <w:r>
              <w:rPr>
                <w:rFonts w:ascii="宋体" w:hAnsi="宋体" w:eastAsia="宋体"/>
                <w:sz w:val="16"/>
              </w:rPr>
              <w:t>项目总投入3.82万元，主要用于一是为基层团组织</w:t>
            </w:r>
            <w:r>
              <w:rPr>
                <w:rFonts w:hint="eastAsia" w:ascii="宋体" w:hAnsi="宋体"/>
                <w:sz w:val="16"/>
                <w:lang w:eastAsia="zh-CN"/>
              </w:rPr>
              <w:t>塔什库尔干塔吉克自治县</w:t>
            </w:r>
            <w:r>
              <w:rPr>
                <w:rFonts w:ascii="宋体" w:hAnsi="宋体" w:eastAsia="宋体"/>
                <w:sz w:val="16"/>
              </w:rPr>
              <w:t>2024年基层团干部培训班 第一期及五四表彰活动1场次，使用经费2879.5元。二是组织青年交友联谊活动1场次，使用经费4182元。三是“红领巾心向党”民族团结一家亲爱心生日会活动1场次，使用经费2312。四是建设3个乡1个学校青年之家，使用经费27671元。五是组织塔什库尔干塔吉克自治县推广普及国家通用语言文字“语同音？颂中华”经典诵读大赛活动1场次，使用经费1201元，其他经费1280元。通过</w:t>
            </w:r>
            <w:r>
              <w:rPr>
                <w:rFonts w:hint="eastAsia" w:ascii="宋体" w:hAnsi="宋体"/>
                <w:sz w:val="16"/>
                <w:lang w:eastAsia="zh-CN"/>
              </w:rPr>
              <w:t>项目式</w:t>
            </w:r>
            <w:r>
              <w:rPr>
                <w:rFonts w:ascii="宋体" w:hAnsi="宋体" w:eastAsia="宋体"/>
                <w:sz w:val="16"/>
              </w:rPr>
              <w:t>开展促进青少年健康发展，铸牢中华民族共同体意识、推进</w:t>
            </w:r>
            <w:r>
              <w:rPr>
                <w:rFonts w:hint="eastAsia" w:ascii="宋体" w:hAnsi="宋体"/>
                <w:sz w:val="16"/>
                <w:lang w:eastAsia="zh-CN"/>
              </w:rPr>
              <w:t>各民族交往交流交融</w:t>
            </w:r>
            <w:r>
              <w:rPr>
                <w:rFonts w:ascii="宋体" w:hAnsi="宋体" w:eastAsia="宋体"/>
                <w:sz w:val="16"/>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DD5332">
            <w:pPr>
              <w:jc w:val="both"/>
            </w:pPr>
            <w:r>
              <w:rPr>
                <w:rFonts w:ascii="宋体" w:hAnsi="宋体" w:eastAsia="宋体"/>
                <w:sz w:val="16"/>
              </w:rPr>
              <w:t>项目实际支出3.82万元，主要</w:t>
            </w:r>
            <w:r>
              <w:rPr>
                <w:rFonts w:hint="eastAsia" w:ascii="宋体" w:hAnsi="宋体"/>
                <w:sz w:val="16"/>
                <w:lang w:eastAsia="zh-CN"/>
              </w:rPr>
              <w:t>用于</w:t>
            </w:r>
            <w:r>
              <w:rPr>
                <w:rFonts w:ascii="宋体" w:hAnsi="宋体" w:eastAsia="宋体"/>
                <w:sz w:val="16"/>
              </w:rPr>
              <w:t>以下方面：一是举办了一场五四表彰活动。二是组织了一场青年交友联谊活动。三是举办了一场“红领巾心向党”“民族团结一家亲爱心生日会活动”。四是完成了4个乡镇和1</w:t>
            </w:r>
            <w:r>
              <w:rPr>
                <w:rFonts w:hint="eastAsia" w:ascii="宋体" w:hAnsi="宋体"/>
                <w:sz w:val="16"/>
                <w:lang w:eastAsia="zh-CN"/>
              </w:rPr>
              <w:t>所</w:t>
            </w:r>
            <w:r>
              <w:rPr>
                <w:rFonts w:ascii="宋体" w:hAnsi="宋体" w:eastAsia="宋体"/>
                <w:sz w:val="16"/>
              </w:rPr>
              <w:t>学校的5个青年之家建设。五是组织了一场塔什库尔干塔吉克自治县推广普及国家通用语言文字“语同音·颂中华”经典诵读大赛活动。活动按时开展率达100%，青年之家建设验收合格率达100%，资金支付及时率达100%，通过</w:t>
            </w:r>
            <w:r>
              <w:rPr>
                <w:rFonts w:hint="eastAsia" w:ascii="宋体" w:hAnsi="宋体"/>
                <w:sz w:val="16"/>
                <w:lang w:eastAsia="zh-CN"/>
              </w:rPr>
              <w:t>项目式</w:t>
            </w:r>
            <w:r>
              <w:rPr>
                <w:rFonts w:ascii="宋体" w:hAnsi="宋体" w:eastAsia="宋体"/>
                <w:sz w:val="16"/>
              </w:rPr>
              <w:t>开展促进了青少年健康发展，进一步</w:t>
            </w:r>
            <w:r>
              <w:rPr>
                <w:rFonts w:hint="eastAsia" w:ascii="宋体" w:hAnsi="宋体"/>
                <w:sz w:val="16"/>
                <w:lang w:eastAsia="zh-CN"/>
              </w:rPr>
              <w:t>铸牢中华民族共同体意识</w:t>
            </w:r>
            <w:r>
              <w:rPr>
                <w:rFonts w:ascii="宋体" w:hAnsi="宋体" w:eastAsia="宋体"/>
                <w:sz w:val="16"/>
              </w:rPr>
              <w:t>、推进了</w:t>
            </w:r>
            <w:r>
              <w:rPr>
                <w:rFonts w:hint="eastAsia" w:ascii="宋体" w:hAnsi="宋体"/>
                <w:sz w:val="16"/>
                <w:lang w:eastAsia="zh-CN"/>
              </w:rPr>
              <w:t>各民族交往交流交融</w:t>
            </w:r>
            <w:r>
              <w:rPr>
                <w:rFonts w:ascii="宋体" w:hAnsi="宋体" w:eastAsia="宋体"/>
                <w:sz w:val="16"/>
              </w:rPr>
              <w:t>。</w:t>
            </w:r>
          </w:p>
        </w:tc>
      </w:tr>
      <w:tr w14:paraId="2083A7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D7054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80FA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9FCF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D534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E2BF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96BE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B908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837E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1D61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D297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352D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DA1D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0ABCF">
            <w:pPr>
              <w:jc w:val="center"/>
            </w:pPr>
            <w:r>
              <w:rPr>
                <w:rFonts w:ascii="宋体" w:hAnsi="宋体" w:eastAsia="宋体"/>
                <w:sz w:val="16"/>
              </w:rPr>
              <w:t>偏差原因分析及改进措施</w:t>
            </w:r>
          </w:p>
        </w:tc>
      </w:tr>
      <w:tr w14:paraId="104F78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1A83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4F930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4C9CA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39F97">
            <w:pPr>
              <w:jc w:val="center"/>
            </w:pPr>
            <w:r>
              <w:rPr>
                <w:rFonts w:ascii="宋体" w:hAnsi="宋体" w:eastAsia="宋体"/>
                <w:sz w:val="16"/>
              </w:rPr>
              <w:t>五四表彰活动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C05D7">
            <w:pPr>
              <w:jc w:val="center"/>
            </w:pPr>
            <w:r>
              <w:rPr>
                <w:rFonts w:ascii="宋体" w:hAnsi="宋体" w:eastAsia="宋体"/>
                <w:sz w:val="16"/>
              </w:rPr>
              <w:t>&gt;=1场次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85D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DFA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0F8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466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709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419B4">
            <w:pPr>
              <w:jc w:val="center"/>
            </w:pPr>
            <w:r>
              <w:rPr>
                <w:rFonts w:ascii="宋体" w:hAnsi="宋体" w:eastAsia="宋体"/>
                <w:sz w:val="16"/>
              </w:rPr>
              <w:t>=1场次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E0F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BBCE2">
            <w:pPr>
              <w:jc w:val="center"/>
            </w:pPr>
          </w:p>
        </w:tc>
      </w:tr>
      <w:tr w14:paraId="0B2AE9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85A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837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6B5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89EF8">
            <w:pPr>
              <w:jc w:val="center"/>
            </w:pPr>
            <w:r>
              <w:rPr>
                <w:rFonts w:ascii="宋体" w:hAnsi="宋体" w:eastAsia="宋体"/>
                <w:sz w:val="16"/>
              </w:rPr>
              <w:t>青年交友联谊活动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08F6A">
            <w:pPr>
              <w:jc w:val="center"/>
            </w:pPr>
            <w:r>
              <w:rPr>
                <w:rFonts w:ascii="宋体" w:hAnsi="宋体" w:eastAsia="宋体"/>
                <w:sz w:val="16"/>
              </w:rPr>
              <w:t>&gt;=1场次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FF6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58E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F55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862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C53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4C393">
            <w:pPr>
              <w:jc w:val="center"/>
            </w:pPr>
            <w:r>
              <w:rPr>
                <w:rFonts w:ascii="宋体" w:hAnsi="宋体" w:eastAsia="宋体"/>
                <w:sz w:val="16"/>
              </w:rPr>
              <w:t>=1场次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FAE9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8997F">
            <w:pPr>
              <w:jc w:val="center"/>
            </w:pPr>
          </w:p>
        </w:tc>
      </w:tr>
      <w:tr w14:paraId="7678F9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172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8F2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C1D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4F681">
            <w:pPr>
              <w:jc w:val="center"/>
            </w:pPr>
            <w:r>
              <w:rPr>
                <w:rFonts w:ascii="宋体" w:hAnsi="宋体" w:eastAsia="宋体"/>
                <w:sz w:val="16"/>
              </w:rPr>
              <w:t>爱心生日会活动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6731F">
            <w:pPr>
              <w:jc w:val="center"/>
            </w:pPr>
            <w:r>
              <w:rPr>
                <w:rFonts w:ascii="宋体" w:hAnsi="宋体" w:eastAsia="宋体"/>
                <w:sz w:val="16"/>
              </w:rPr>
              <w:t>&gt;=1场次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DA9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685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675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C0E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16C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66406">
            <w:pPr>
              <w:jc w:val="center"/>
            </w:pPr>
            <w:r>
              <w:rPr>
                <w:rFonts w:ascii="宋体" w:hAnsi="宋体" w:eastAsia="宋体"/>
                <w:sz w:val="16"/>
              </w:rPr>
              <w:t>=1场次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4595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697AD">
            <w:pPr>
              <w:jc w:val="center"/>
            </w:pPr>
          </w:p>
        </w:tc>
      </w:tr>
      <w:tr w14:paraId="38DF8B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364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B3F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8D8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0DA40">
            <w:pPr>
              <w:jc w:val="center"/>
            </w:pPr>
            <w:r>
              <w:rPr>
                <w:rFonts w:ascii="宋体" w:hAnsi="宋体" w:eastAsia="宋体"/>
                <w:sz w:val="16"/>
              </w:rPr>
              <w:t>建设青年之家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7346B">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A76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B6A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1A2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21D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BF8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FF035">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8C57B">
            <w:pPr>
              <w:jc w:val="center"/>
            </w:pPr>
            <w:r>
              <w:rPr>
                <w:rFonts w:ascii="宋体" w:hAnsi="宋体" w:eastAsia="宋体"/>
                <w:sz w:val="16"/>
              </w:rPr>
              <w:t>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9419E">
            <w:pPr>
              <w:jc w:val="center"/>
            </w:pPr>
            <w:r>
              <w:rPr>
                <w:rFonts w:ascii="宋体" w:hAnsi="宋体" w:eastAsia="宋体"/>
                <w:sz w:val="16"/>
              </w:rPr>
              <w:t>偏差原因分析：项目初期对需求调研不充分，导致需求不断调整；改进措施：根据项目需求，后续合理设置绩效指标，合理规划和调配资金，保障工作按时按量进行。</w:t>
            </w:r>
          </w:p>
        </w:tc>
      </w:tr>
      <w:tr w14:paraId="45F57E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420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9CC6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AC1CE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0DD4D">
            <w:pPr>
              <w:jc w:val="center"/>
            </w:pPr>
            <w:r>
              <w:rPr>
                <w:rFonts w:ascii="宋体" w:hAnsi="宋体" w:eastAsia="宋体"/>
                <w:sz w:val="16"/>
              </w:rPr>
              <w:t>活动按时开展率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58B5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847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F9C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090E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5AB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A1E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9AD3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9958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77E62">
            <w:pPr>
              <w:jc w:val="center"/>
            </w:pPr>
          </w:p>
        </w:tc>
      </w:tr>
      <w:tr w14:paraId="657FE3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BA5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B81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C27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7F7F9">
            <w:pPr>
              <w:jc w:val="center"/>
            </w:pPr>
            <w:r>
              <w:rPr>
                <w:rFonts w:ascii="宋体" w:hAnsi="宋体" w:eastAsia="宋体"/>
                <w:sz w:val="16"/>
              </w:rPr>
              <w:t>青年之家建设完工合格率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287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977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687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FB1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368A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F7C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3E7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51AB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F7687">
            <w:pPr>
              <w:jc w:val="center"/>
            </w:pPr>
          </w:p>
        </w:tc>
      </w:tr>
      <w:tr w14:paraId="7EA887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0FC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E93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7A7C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B0655">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A6D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30B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DBB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CCDF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2851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69D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01F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222B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F4782">
            <w:pPr>
              <w:jc w:val="center"/>
            </w:pPr>
          </w:p>
        </w:tc>
      </w:tr>
      <w:tr w14:paraId="6A4277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572D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2A2AC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104E4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466C0">
            <w:pPr>
              <w:jc w:val="center"/>
            </w:pPr>
            <w:r>
              <w:rPr>
                <w:rFonts w:ascii="宋体" w:hAnsi="宋体" w:eastAsia="宋体"/>
                <w:sz w:val="16"/>
              </w:rPr>
              <w:t>五四表彰活动经费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18A35">
            <w:pPr>
              <w:jc w:val="center"/>
            </w:pPr>
            <w:r>
              <w:rPr>
                <w:rFonts w:ascii="宋体" w:hAnsi="宋体" w:eastAsia="宋体"/>
                <w:sz w:val="16"/>
              </w:rPr>
              <w:t>&lt;=0.28万元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D582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DB6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B97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E21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36E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B51C2">
            <w:pPr>
              <w:jc w:val="center"/>
            </w:pPr>
            <w:r>
              <w:rPr>
                <w:rFonts w:ascii="宋体" w:hAnsi="宋体" w:eastAsia="宋体"/>
                <w:sz w:val="16"/>
              </w:rPr>
              <w:t>=0.28万元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7CEF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C7222">
            <w:pPr>
              <w:jc w:val="center"/>
            </w:pPr>
          </w:p>
        </w:tc>
      </w:tr>
      <w:tr w14:paraId="251342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DC4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E33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3CF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233F7">
            <w:pPr>
              <w:jc w:val="center"/>
            </w:pPr>
            <w:r>
              <w:rPr>
                <w:rFonts w:ascii="宋体" w:hAnsi="宋体" w:eastAsia="宋体"/>
                <w:sz w:val="16"/>
              </w:rPr>
              <w:t>青年交友联谊活动经费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B994D">
            <w:pPr>
              <w:jc w:val="center"/>
            </w:pPr>
            <w:r>
              <w:rPr>
                <w:rFonts w:ascii="宋体" w:hAnsi="宋体" w:eastAsia="宋体"/>
                <w:sz w:val="16"/>
              </w:rPr>
              <w:t>&lt;=0.41万元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279D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5A5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9D3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484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DB2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AB0F3">
            <w:pPr>
              <w:jc w:val="center"/>
            </w:pPr>
            <w:r>
              <w:rPr>
                <w:rFonts w:ascii="宋体" w:hAnsi="宋体" w:eastAsia="宋体"/>
                <w:sz w:val="16"/>
              </w:rPr>
              <w:t>=0.41万元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6B0D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D826B">
            <w:pPr>
              <w:jc w:val="center"/>
            </w:pPr>
            <w:r>
              <w:rPr>
                <w:rFonts w:ascii="宋体" w:hAnsi="宋体" w:eastAsia="宋体"/>
                <w:sz w:val="16"/>
              </w:rPr>
              <w:t>青年交友活动预算高于预期</w:t>
            </w:r>
          </w:p>
        </w:tc>
      </w:tr>
      <w:tr w14:paraId="390714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6CF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F00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1D0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0FBC2">
            <w:pPr>
              <w:jc w:val="center"/>
            </w:pPr>
            <w:r>
              <w:rPr>
                <w:rFonts w:ascii="宋体" w:hAnsi="宋体" w:eastAsia="宋体"/>
                <w:sz w:val="16"/>
              </w:rPr>
              <w:t>爱心生日会活动经费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28EA7">
            <w:pPr>
              <w:jc w:val="center"/>
            </w:pPr>
            <w:r>
              <w:rPr>
                <w:rFonts w:ascii="宋体" w:hAnsi="宋体" w:eastAsia="宋体"/>
                <w:sz w:val="16"/>
              </w:rPr>
              <w:t>&lt;=0.23万元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D1E8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328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7659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8B9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70F0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56D88">
            <w:pPr>
              <w:jc w:val="center"/>
            </w:pPr>
            <w:r>
              <w:rPr>
                <w:rFonts w:ascii="宋体" w:hAnsi="宋体" w:eastAsia="宋体"/>
                <w:sz w:val="16"/>
              </w:rPr>
              <w:t>=0.23万元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3886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59729">
            <w:pPr>
              <w:jc w:val="center"/>
            </w:pPr>
          </w:p>
        </w:tc>
      </w:tr>
      <w:tr w14:paraId="787CBE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FE8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7B2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9B6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7D21E">
            <w:pPr>
              <w:jc w:val="center"/>
            </w:pPr>
            <w:r>
              <w:rPr>
                <w:rFonts w:ascii="宋体" w:hAnsi="宋体" w:eastAsia="宋体"/>
                <w:sz w:val="16"/>
              </w:rPr>
              <w:t>青年之家建设经费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CCA62">
            <w:pPr>
              <w:jc w:val="center"/>
            </w:pPr>
            <w:r>
              <w:rPr>
                <w:rFonts w:ascii="宋体" w:hAnsi="宋体" w:eastAsia="宋体"/>
                <w:sz w:val="16"/>
              </w:rPr>
              <w:t>&lt;=2.77万元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5F4E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2AC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630F7">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1BF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9F0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EBD9A">
            <w:pPr>
              <w:jc w:val="center"/>
            </w:pPr>
            <w:r>
              <w:rPr>
                <w:rFonts w:ascii="宋体" w:hAnsi="宋体" w:eastAsia="宋体"/>
                <w:sz w:val="16"/>
              </w:rPr>
              <w:t>=2.77万元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48FEE">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2A74B">
            <w:pPr>
              <w:jc w:val="center"/>
            </w:pPr>
          </w:p>
        </w:tc>
      </w:tr>
      <w:tr w14:paraId="17477D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A74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13B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BE4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97355">
            <w:pPr>
              <w:jc w:val="center"/>
            </w:pPr>
            <w:r>
              <w:rPr>
                <w:rFonts w:ascii="宋体" w:hAnsi="宋体" w:eastAsia="宋体"/>
                <w:sz w:val="16"/>
              </w:rPr>
              <w:t>其他经费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DD1D4">
            <w:pPr>
              <w:jc w:val="center"/>
            </w:pPr>
            <w:r>
              <w:rPr>
                <w:rFonts w:ascii="宋体" w:hAnsi="宋体" w:eastAsia="宋体"/>
                <w:sz w:val="16"/>
              </w:rPr>
              <w:t>&gt;=0.128万元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CA09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F46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90D05">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B10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D55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716CC">
            <w:pPr>
              <w:jc w:val="center"/>
            </w:pPr>
            <w:r>
              <w:rPr>
                <w:rFonts w:ascii="宋体" w:hAnsi="宋体" w:eastAsia="宋体"/>
                <w:sz w:val="16"/>
              </w:rPr>
              <w:t>=0.128万元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300BC">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E00E9">
            <w:pPr>
              <w:jc w:val="center"/>
            </w:pPr>
          </w:p>
        </w:tc>
      </w:tr>
      <w:tr w14:paraId="2B8B28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909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7D93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9BCE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D075B">
            <w:pPr>
              <w:jc w:val="center"/>
            </w:pPr>
            <w:r>
              <w:rPr>
                <w:rFonts w:ascii="宋体" w:hAnsi="宋体" w:eastAsia="宋体"/>
                <w:sz w:val="16"/>
              </w:rPr>
              <w:t>推进</w:t>
            </w:r>
            <w:r>
              <w:rPr>
                <w:rFonts w:hint="eastAsia" w:ascii="宋体" w:hAnsi="宋体"/>
                <w:sz w:val="16"/>
                <w:lang w:eastAsia="zh-CN"/>
              </w:rPr>
              <w:t>各民族交往交流交融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C7256">
            <w:pPr>
              <w:jc w:val="center"/>
            </w:pPr>
            <w:r>
              <w:rPr>
                <w:rFonts w:ascii="宋体" w:hAnsi="宋体" w:eastAsia="宋体"/>
                <w:sz w:val="16"/>
              </w:rPr>
              <w:t>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FD3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785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3473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C956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5F0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EB345">
            <w:pPr>
              <w:jc w:val="center"/>
            </w:pPr>
            <w:r>
              <w:rPr>
                <w:rFonts w:ascii="宋体" w:hAnsi="宋体" w:eastAsia="宋体"/>
                <w:sz w:val="16"/>
              </w:rPr>
              <w:t>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A6AC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F0C08">
            <w:pPr>
              <w:jc w:val="center"/>
            </w:pPr>
          </w:p>
        </w:tc>
      </w:tr>
      <w:tr w14:paraId="566B83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785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CC5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150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5781C">
            <w:pPr>
              <w:jc w:val="center"/>
            </w:pPr>
            <w:r>
              <w:rPr>
                <w:rFonts w:ascii="宋体" w:hAnsi="宋体" w:eastAsia="宋体"/>
                <w:sz w:val="16"/>
              </w:rPr>
              <w:t>受益青少年满意度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3854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889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234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74F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0B4E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922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CD0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08F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0BF1F">
            <w:pPr>
              <w:jc w:val="center"/>
            </w:pPr>
            <w:r>
              <w:rPr>
                <w:rFonts w:ascii="宋体" w:hAnsi="宋体" w:eastAsia="宋体"/>
                <w:sz w:val="16"/>
              </w:rPr>
              <w:t>偏差原因分析：项目实施情况较好，受益青少年满意度高于预期导致出现正偏差，改进措施：基于当前良好表现，重新审视绩效目标，在以后绩效目标设置时设置更具挑战性的目标，以推动业务持续发展。</w:t>
            </w:r>
          </w:p>
        </w:tc>
      </w:tr>
      <w:tr w14:paraId="353C78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CE46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5265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3DEE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4DF111">
            <w:pPr>
              <w:jc w:val="center"/>
            </w:pPr>
            <w:r>
              <w:rPr>
                <w:rFonts w:ascii="宋体" w:hAnsi="宋体" w:eastAsia="宋体"/>
                <w:sz w:val="16"/>
              </w:rPr>
              <w:t>98.75分</w:t>
            </w:r>
          </w:p>
        </w:tc>
      </w:tr>
    </w:tbl>
    <w:p w14:paraId="211EA098">
      <w:r>
        <w:br w:type="page"/>
      </w:r>
    </w:p>
    <w:p w14:paraId="2F5D89D9">
      <w:pPr>
        <w:spacing w:line="640" w:lineRule="exact"/>
        <w:ind w:firstLine="640"/>
        <w:jc w:val="both"/>
        <w:outlineLvl w:val="2"/>
      </w:pPr>
      <w:r>
        <w:rPr>
          <w:rFonts w:ascii="黑体" w:hAnsi="黑体" w:eastAsia="黑体"/>
          <w:sz w:val="32"/>
        </w:rPr>
        <w:t>十二、其他需说明的事项</w:t>
      </w:r>
    </w:p>
    <w:p w14:paraId="0299C7BB">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37F5943E">
      <w:r>
        <w:br w:type="page"/>
      </w:r>
    </w:p>
    <w:p w14:paraId="6ADDABCB">
      <w:pPr>
        <w:spacing w:line="240" w:lineRule="auto"/>
        <w:jc w:val="center"/>
        <w:outlineLvl w:val="1"/>
      </w:pPr>
      <w:r>
        <w:rPr>
          <w:rFonts w:ascii="黑体" w:hAnsi="黑体" w:eastAsia="黑体"/>
          <w:sz w:val="32"/>
        </w:rPr>
        <w:t>第三部分 专业名词解释</w:t>
      </w:r>
    </w:p>
    <w:p w14:paraId="25100B5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6DCD37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F2F418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734A62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9270F1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D0120C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ED72C8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A79A84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45DE69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714E79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ADA405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4D69C8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436F85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957AD5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284E2DC">
      <w:r>
        <w:br w:type="page"/>
      </w:r>
    </w:p>
    <w:p w14:paraId="788B732C">
      <w:pPr>
        <w:spacing w:line="240" w:lineRule="auto"/>
        <w:jc w:val="center"/>
        <w:outlineLvl w:val="1"/>
      </w:pPr>
      <w:r>
        <w:rPr>
          <w:rFonts w:ascii="黑体" w:hAnsi="黑体" w:eastAsia="黑体"/>
          <w:sz w:val="32"/>
        </w:rPr>
        <w:t>第四部分 部门决算报表（见附表）</w:t>
      </w:r>
    </w:p>
    <w:p w14:paraId="214D0833">
      <w:pPr>
        <w:spacing w:line="240" w:lineRule="auto"/>
        <w:ind w:firstLine="640"/>
        <w:jc w:val="both"/>
      </w:pPr>
      <w:r>
        <w:rPr>
          <w:rFonts w:ascii="仿宋_GB2312" w:hAnsi="仿宋_GB2312" w:eastAsia="仿宋_GB2312"/>
          <w:b w:val="0"/>
          <w:sz w:val="32"/>
        </w:rPr>
        <w:t>一、《收入支出决算总表》</w:t>
      </w:r>
    </w:p>
    <w:p w14:paraId="4418D59A">
      <w:pPr>
        <w:spacing w:line="240" w:lineRule="auto"/>
        <w:ind w:firstLine="640"/>
        <w:jc w:val="both"/>
      </w:pPr>
      <w:r>
        <w:rPr>
          <w:rFonts w:ascii="仿宋_GB2312" w:hAnsi="仿宋_GB2312" w:eastAsia="仿宋_GB2312"/>
          <w:b w:val="0"/>
          <w:sz w:val="32"/>
        </w:rPr>
        <w:t>二、《收入决算表》</w:t>
      </w:r>
    </w:p>
    <w:p w14:paraId="432186B0">
      <w:pPr>
        <w:spacing w:line="240" w:lineRule="auto"/>
        <w:ind w:firstLine="640"/>
        <w:jc w:val="both"/>
      </w:pPr>
      <w:r>
        <w:rPr>
          <w:rFonts w:ascii="仿宋_GB2312" w:hAnsi="仿宋_GB2312" w:eastAsia="仿宋_GB2312"/>
          <w:b w:val="0"/>
          <w:sz w:val="32"/>
        </w:rPr>
        <w:t>三、《支出决算表》</w:t>
      </w:r>
    </w:p>
    <w:p w14:paraId="71DBD6CD">
      <w:pPr>
        <w:spacing w:line="240" w:lineRule="auto"/>
        <w:ind w:firstLine="640"/>
        <w:jc w:val="both"/>
      </w:pPr>
      <w:r>
        <w:rPr>
          <w:rFonts w:ascii="仿宋_GB2312" w:hAnsi="仿宋_GB2312" w:eastAsia="仿宋_GB2312"/>
          <w:b w:val="0"/>
          <w:sz w:val="32"/>
        </w:rPr>
        <w:t>四、《财政拨款收入支出决算总表》</w:t>
      </w:r>
    </w:p>
    <w:p w14:paraId="4F818476">
      <w:pPr>
        <w:spacing w:line="240" w:lineRule="auto"/>
        <w:ind w:firstLine="640"/>
        <w:jc w:val="both"/>
      </w:pPr>
      <w:r>
        <w:rPr>
          <w:rFonts w:ascii="仿宋_GB2312" w:hAnsi="仿宋_GB2312" w:eastAsia="仿宋_GB2312"/>
          <w:b w:val="0"/>
          <w:sz w:val="32"/>
        </w:rPr>
        <w:t>五、《一般公共预算财政拨款支出决算表》</w:t>
      </w:r>
    </w:p>
    <w:p w14:paraId="08478AC4">
      <w:pPr>
        <w:spacing w:line="240" w:lineRule="auto"/>
        <w:ind w:firstLine="640"/>
        <w:jc w:val="both"/>
      </w:pPr>
      <w:r>
        <w:rPr>
          <w:rFonts w:ascii="仿宋_GB2312" w:hAnsi="仿宋_GB2312" w:eastAsia="仿宋_GB2312"/>
          <w:b w:val="0"/>
          <w:sz w:val="32"/>
        </w:rPr>
        <w:t>六、《一般公共预算财政拨款基本支出决算表》</w:t>
      </w:r>
    </w:p>
    <w:p w14:paraId="760BC0AC">
      <w:pPr>
        <w:spacing w:line="240" w:lineRule="auto"/>
        <w:ind w:firstLine="640"/>
        <w:jc w:val="both"/>
      </w:pPr>
      <w:r>
        <w:rPr>
          <w:rFonts w:ascii="仿宋_GB2312" w:hAnsi="仿宋_GB2312" w:eastAsia="仿宋_GB2312"/>
          <w:b w:val="0"/>
          <w:sz w:val="32"/>
        </w:rPr>
        <w:t>七、《政府性基金预算财政拨款收入支出决算表》</w:t>
      </w:r>
    </w:p>
    <w:p w14:paraId="64AE097A">
      <w:pPr>
        <w:spacing w:line="240" w:lineRule="auto"/>
        <w:ind w:firstLine="640"/>
        <w:jc w:val="both"/>
      </w:pPr>
      <w:r>
        <w:rPr>
          <w:rFonts w:ascii="仿宋_GB2312" w:hAnsi="仿宋_GB2312" w:eastAsia="仿宋_GB2312"/>
          <w:b w:val="0"/>
          <w:sz w:val="32"/>
        </w:rPr>
        <w:t>八、《国有资本经营预算财政拨款收入支出决算表》</w:t>
      </w:r>
    </w:p>
    <w:p w14:paraId="37D6FBAC">
      <w:pPr>
        <w:spacing w:line="240" w:lineRule="auto"/>
        <w:ind w:firstLine="640"/>
        <w:jc w:val="both"/>
      </w:pPr>
      <w:r>
        <w:rPr>
          <w:rFonts w:ascii="仿宋_GB2312" w:hAnsi="仿宋_GB2312" w:eastAsia="仿宋_GB2312"/>
          <w:b w:val="0"/>
          <w:sz w:val="32"/>
        </w:rPr>
        <w:t>九、《财政拨款“三公”经费支出决算表》</w:t>
      </w:r>
    </w:p>
    <w:p w14:paraId="1524F013">
      <w:pPr>
        <w:spacing w:line="240" w:lineRule="auto"/>
        <w:ind w:firstLine="640"/>
        <w:jc w:val="both"/>
      </w:pPr>
    </w:p>
    <w:p w14:paraId="460B2BDF">
      <w:pPr>
        <w:spacing w:line="240" w:lineRule="auto"/>
        <w:ind w:firstLine="640"/>
        <w:jc w:val="both"/>
      </w:pPr>
    </w:p>
    <w:p w14:paraId="3B50D8E4">
      <w:pPr>
        <w:spacing w:line="240" w:lineRule="auto"/>
        <w:ind w:firstLine="640"/>
        <w:jc w:val="both"/>
      </w:pPr>
    </w:p>
    <w:p w14:paraId="38B0D997">
      <w:pPr>
        <w:spacing w:line="240" w:lineRule="auto"/>
        <w:ind w:firstLine="640"/>
        <w:jc w:val="both"/>
      </w:pPr>
    </w:p>
    <w:p w14:paraId="5D53F1F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0EE37A4"/>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0B64E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CF86629"/>
    <w:rsid w:val="3D5275AC"/>
    <w:rsid w:val="3EA7725F"/>
    <w:rsid w:val="3EC014A1"/>
    <w:rsid w:val="40834692"/>
    <w:rsid w:val="423A32B2"/>
    <w:rsid w:val="423C0CB4"/>
    <w:rsid w:val="427B5743"/>
    <w:rsid w:val="42E64542"/>
    <w:rsid w:val="464B7E04"/>
    <w:rsid w:val="464F7E64"/>
    <w:rsid w:val="46901EEE"/>
    <w:rsid w:val="469C74D2"/>
    <w:rsid w:val="47445515"/>
    <w:rsid w:val="485A6D2F"/>
    <w:rsid w:val="4B4C0111"/>
    <w:rsid w:val="4BB23021"/>
    <w:rsid w:val="4EAD0A77"/>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64F21EE"/>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87F60F5"/>
    <w:rsid w:val="795A0A34"/>
    <w:rsid w:val="7A0D3BC7"/>
    <w:rsid w:val="7A3A3CDB"/>
    <w:rsid w:val="7F472A1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4900</Words>
  <Characters>5560</Characters>
  <Lines>0</Lines>
  <Paragraphs>0</Paragraphs>
  <TotalTime>4</TotalTime>
  <ScaleCrop>false</ScaleCrop>
  <LinksUpToDate>false</LinksUpToDate>
  <CharactersWithSpaces>5568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2025-09-04T09:02:32Z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