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E9A5D"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2734AD04"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2ADE3404"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297E54D2"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6E88CE2F" w14:textId="77777777"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塔什库尔干塔吉克自治县驻喀什干休所2024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115ACF5F"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63D2315F" w14:textId="77777777" w:rsidR="002E78F0" w:rsidRPr="00EE5E96" w:rsidRDefault="002E78F0" w:rsidP="00EE5E96">
      <w:pPr>
        <w:jc w:val="center"/>
        <w:rPr>
          <w:sz w:val="36"/>
          <w:szCs w:val="36"/>
        </w:rPr>
      </w:pPr>
    </w:p>
    <w:p w14:paraId="11BCFCC1" w14:textId="77777777"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1A393987"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2060B97A"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39B83119" w14:textId="77777777"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6A40534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40C7209C"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323AD066"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155996B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28F7FD7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4CC48CC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2B59D5D6"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306D2BEA"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673A7A2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496E5688"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28FA8A1B"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2E90FA76" w14:textId="77777777"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0AE553BE"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塔什库尔干塔吉克自治县驻喀什干休所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1ACA4F7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塔什库尔干塔吉克自治县驻喀什干休所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5E56EE27"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w:t>
      </w:r>
      <w:r w:rsidR="007E1245" w:rsidRPr="00B763B8">
        <w:rPr>
          <w:rFonts w:ascii="仿宋_GB2312" w:eastAsia="仿宋_GB2312" w:hAnsi="仿宋_GB2312" w:cs="仿宋_GB2312" w:hint="eastAsia"/>
          <w:kern w:val="0"/>
          <w:sz w:val="32"/>
          <w:szCs w:val="32"/>
        </w:rPr>
        <w:lastRenderedPageBreak/>
        <w:t>喀什干休所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47FB4647"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塔什库尔干塔吉克自治县驻喀什干休所</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0DC3F227"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塔什库尔干塔吉克自治县驻喀什干休所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312D8C46"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塔什库尔干塔吉克自治县驻喀什干休所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3B6B258F"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塔什库尔干塔吉克自治县驻喀什干休所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188CA768"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塔什库尔干塔吉克自治县驻喀什干休所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66FF0D0E"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塔什库尔干塔吉克自治县驻喀什干休所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61A4CED7" w14:textId="77777777"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塔什库尔干塔吉克自治县驻喀什干休所</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0A9FF882"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塔什库尔干塔吉克自治县驻喀什干休所</w:t>
      </w:r>
      <w:bookmarkEnd w:id="0"/>
      <w:r w:rsidR="009536BB" w:rsidRPr="00B763B8">
        <w:rPr>
          <w:rFonts w:ascii="仿宋_GB2312" w:eastAsia="仿宋_GB2312" w:hAnsi="仿宋_GB2312" w:cs="仿宋_GB2312" w:hint="eastAsia"/>
          <w:kern w:val="0"/>
          <w:sz w:val="32"/>
          <w:szCs w:val="32"/>
        </w:rPr>
        <w:t>部门2024年上年结转结余预算情况说明</w:t>
      </w:r>
    </w:p>
    <w:p w14:paraId="360D4401" w14:textId="77777777"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5F6BDB8" w14:textId="77777777"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55D91023" w14:textId="77777777"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034CF5D2" w14:textId="77777777" w:rsidR="00A97713" w:rsidRPr="00A97713" w:rsidRDefault="00A97713" w:rsidP="00A97713">
      <w:pPr>
        <w:jc w:val="center"/>
        <w:rPr>
          <w:sz w:val="30"/>
          <w:szCs w:val="30"/>
        </w:rPr>
      </w:pPr>
    </w:p>
    <w:p w14:paraId="3A7F2A5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3B893104" w14:textId="77777777"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1、退休干部休养住所提供与管理；2、退休干部生活扶助；3、退休干部医疗保健；4、退休干部生活待遇费发放；5、退休干部阅读文件，重要活动，文体活动的组织。</w:t>
      </w:r>
    </w:p>
    <w:p w14:paraId="192A4145"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0516AD3E" w14:textId="77777777"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塔什库尔干塔吉克自治县驻喀什干休所</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2</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综合办公室、活动室。</w:t>
      </w:r>
    </w:p>
    <w:p w14:paraId="5200C757" w14:textId="7F1D04A8" w:rsidR="00885758" w:rsidRDefault="00CF3D4B"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塔什库尔干塔吉克自治县驻喀什干休所</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3</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23</w:t>
      </w:r>
      <w:r w:rsidR="00055856">
        <w:rPr>
          <w:rFonts w:ascii="仿宋_GB2312" w:eastAsia="仿宋_GB2312" w:hAnsi="宋体" w:cs="宋体" w:hint="eastAsia"/>
          <w:kern w:val="0"/>
          <w:sz w:val="32"/>
          <w:szCs w:val="32"/>
        </w:rPr>
        <w:t>人，其中：在职0人，增加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23</w:t>
      </w:r>
      <w:r w:rsidR="00055856">
        <w:rPr>
          <w:rFonts w:ascii="仿宋_GB2312" w:eastAsia="仿宋_GB2312" w:hAnsi="宋体" w:cs="宋体" w:hint="eastAsia"/>
          <w:kern w:val="0"/>
          <w:sz w:val="32"/>
          <w:szCs w:val="32"/>
        </w:rPr>
        <w:t>人，减少</w:t>
      </w:r>
      <w:r w:rsidR="00055856">
        <w:rPr>
          <w:rFonts w:ascii="仿宋_GB2312" w:eastAsia="仿宋_GB2312" w:hAnsi="宋体" w:cs="宋体"/>
          <w:kern w:val="0"/>
          <w:sz w:val="32"/>
          <w:szCs w:val="32"/>
        </w:rPr>
        <w:t>2</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2EC27B4" w14:textId="7777777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38BBE8BA" w14:textId="77777777"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1BDBF43A"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2182366" w14:textId="77777777" w:rsidTr="00D815C2">
        <w:trPr>
          <w:trHeight w:val="170"/>
          <w:jc w:val="center"/>
        </w:trPr>
        <w:tc>
          <w:tcPr>
            <w:tcW w:w="8789" w:type="dxa"/>
            <w:shd w:val="clear" w:color="auto" w:fill="auto"/>
            <w:noWrap/>
            <w:vAlign w:val="bottom"/>
          </w:tcPr>
          <w:p w14:paraId="60351894" w14:textId="77777777"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塔什库尔干塔吉克自治县驻喀什干休所</w:t>
            </w:r>
            <w:r w:rsidRPr="009C218F">
              <w:rPr>
                <w:rFonts w:ascii="仿宋_GB2312" w:eastAsia="仿宋_GB2312" w:hAnsi="宋体" w:cs="宋体"/>
                <w:kern w:val="0"/>
                <w:sz w:val="24"/>
              </w:rPr>
              <w:t xml:space="preserve"> </w:t>
            </w:r>
          </w:p>
        </w:tc>
        <w:tc>
          <w:tcPr>
            <w:tcW w:w="1342" w:type="dxa"/>
            <w:shd w:val="clear" w:color="auto" w:fill="auto"/>
            <w:noWrap/>
            <w:vAlign w:val="bottom"/>
          </w:tcPr>
          <w:p w14:paraId="6FFCD8DA"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0312D1CE"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0F53A62C" w14:textId="77777777" w:rsidTr="00B8200E">
        <w:trPr>
          <w:trHeight w:val="454"/>
          <w:jc w:val="center"/>
        </w:trPr>
        <w:tc>
          <w:tcPr>
            <w:tcW w:w="5247" w:type="dxa"/>
            <w:gridSpan w:val="2"/>
            <w:tcBorders>
              <w:top w:val="single" w:sz="4" w:space="0" w:color="auto"/>
            </w:tcBorders>
            <w:shd w:val="clear" w:color="auto" w:fill="auto"/>
            <w:noWrap/>
            <w:vAlign w:val="center"/>
          </w:tcPr>
          <w:p w14:paraId="040785D6"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2FA6067D"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0398F1EC" w14:textId="77777777" w:rsidTr="00D70018">
        <w:trPr>
          <w:trHeight w:hRule="exact" w:val="613"/>
          <w:jc w:val="center"/>
        </w:trPr>
        <w:tc>
          <w:tcPr>
            <w:tcW w:w="3114" w:type="dxa"/>
            <w:shd w:val="clear" w:color="auto" w:fill="auto"/>
            <w:noWrap/>
            <w:vAlign w:val="center"/>
          </w:tcPr>
          <w:p w14:paraId="171A9621"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71FE2B4B"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3ECFC063"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31479FF"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74B5685E" w14:textId="77777777" w:rsidTr="00F03B1B">
        <w:trPr>
          <w:trHeight w:hRule="exact" w:val="312"/>
          <w:jc w:val="center"/>
        </w:trPr>
        <w:tc>
          <w:tcPr>
            <w:tcW w:w="3114" w:type="dxa"/>
            <w:shd w:val="clear" w:color="auto" w:fill="auto"/>
            <w:vAlign w:val="center"/>
          </w:tcPr>
          <w:p w14:paraId="1D85ACC0"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2C40F634" w14:textId="77777777"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35.35</w:t>
            </w:r>
          </w:p>
        </w:tc>
        <w:tc>
          <w:tcPr>
            <w:tcW w:w="2755" w:type="dxa"/>
            <w:shd w:val="clear" w:color="auto" w:fill="auto"/>
            <w:noWrap/>
            <w:vAlign w:val="center"/>
          </w:tcPr>
          <w:p w14:paraId="5331E20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3BBA49FE" w14:textId="77777777"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03F6032B" w14:textId="77777777" w:rsidTr="00F03B1B">
        <w:trPr>
          <w:trHeight w:hRule="exact" w:val="312"/>
          <w:jc w:val="center"/>
        </w:trPr>
        <w:tc>
          <w:tcPr>
            <w:tcW w:w="3114" w:type="dxa"/>
            <w:shd w:val="clear" w:color="auto" w:fill="auto"/>
            <w:vAlign w:val="center"/>
          </w:tcPr>
          <w:p w14:paraId="6E71C8D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1E32F97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35.35</w:t>
            </w:r>
          </w:p>
        </w:tc>
        <w:tc>
          <w:tcPr>
            <w:tcW w:w="2755" w:type="dxa"/>
            <w:shd w:val="clear" w:color="auto" w:fill="auto"/>
            <w:noWrap/>
            <w:vAlign w:val="center"/>
          </w:tcPr>
          <w:p w14:paraId="2499DCF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3DBFD909"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AC0C71A" w14:textId="77777777" w:rsidTr="00F03B1B">
        <w:trPr>
          <w:trHeight w:hRule="exact" w:val="312"/>
          <w:jc w:val="center"/>
        </w:trPr>
        <w:tc>
          <w:tcPr>
            <w:tcW w:w="3114" w:type="dxa"/>
            <w:shd w:val="clear" w:color="auto" w:fill="auto"/>
            <w:vAlign w:val="center"/>
          </w:tcPr>
          <w:p w14:paraId="0FE4346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40BA4A1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35.35</w:t>
            </w:r>
          </w:p>
        </w:tc>
        <w:tc>
          <w:tcPr>
            <w:tcW w:w="2755" w:type="dxa"/>
            <w:shd w:val="clear" w:color="auto" w:fill="auto"/>
            <w:noWrap/>
            <w:vAlign w:val="center"/>
          </w:tcPr>
          <w:p w14:paraId="45B896C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557CAB34"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FA23FEA" w14:textId="77777777" w:rsidTr="00F03B1B">
        <w:trPr>
          <w:trHeight w:hRule="exact" w:val="312"/>
          <w:jc w:val="center"/>
        </w:trPr>
        <w:tc>
          <w:tcPr>
            <w:tcW w:w="3114" w:type="dxa"/>
            <w:shd w:val="clear" w:color="auto" w:fill="auto"/>
            <w:vAlign w:val="center"/>
          </w:tcPr>
          <w:p w14:paraId="40A308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4994E6C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0663F6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1D9A32F9"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78CB8E4" w14:textId="77777777" w:rsidTr="00F03B1B">
        <w:trPr>
          <w:trHeight w:hRule="exact" w:val="312"/>
          <w:jc w:val="center"/>
        </w:trPr>
        <w:tc>
          <w:tcPr>
            <w:tcW w:w="3114" w:type="dxa"/>
            <w:shd w:val="clear" w:color="auto" w:fill="auto"/>
            <w:vAlign w:val="center"/>
          </w:tcPr>
          <w:p w14:paraId="4E7ADC7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5A685649"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FC309E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2860E06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F33B33F" w14:textId="77777777" w:rsidTr="00F03B1B">
        <w:trPr>
          <w:trHeight w:hRule="exact" w:val="312"/>
          <w:jc w:val="center"/>
        </w:trPr>
        <w:tc>
          <w:tcPr>
            <w:tcW w:w="3114" w:type="dxa"/>
            <w:shd w:val="clear" w:color="auto" w:fill="auto"/>
            <w:vAlign w:val="center"/>
          </w:tcPr>
          <w:p w14:paraId="5C9DB98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29E33A7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D460F6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53CA33D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F240133" w14:textId="77777777" w:rsidTr="00F03B1B">
        <w:trPr>
          <w:trHeight w:hRule="exact" w:val="312"/>
          <w:jc w:val="center"/>
        </w:trPr>
        <w:tc>
          <w:tcPr>
            <w:tcW w:w="3114" w:type="dxa"/>
            <w:shd w:val="clear" w:color="auto" w:fill="auto"/>
            <w:vAlign w:val="center"/>
          </w:tcPr>
          <w:p w14:paraId="4D7040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65B7C8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EC43F7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29C4D4C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11C541" w14:textId="77777777" w:rsidTr="00F03B1B">
        <w:trPr>
          <w:trHeight w:hRule="exact" w:val="312"/>
          <w:jc w:val="center"/>
        </w:trPr>
        <w:tc>
          <w:tcPr>
            <w:tcW w:w="3114" w:type="dxa"/>
            <w:shd w:val="clear" w:color="auto" w:fill="auto"/>
            <w:vAlign w:val="center"/>
          </w:tcPr>
          <w:p w14:paraId="234F0E1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2ADC7F4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80B37A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11630DB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35.35</w:t>
            </w:r>
          </w:p>
        </w:tc>
      </w:tr>
      <w:tr w:rsidR="009F23C2" w:rsidRPr="000A7FA9" w14:paraId="73ACFF6D" w14:textId="77777777" w:rsidTr="00F03B1B">
        <w:trPr>
          <w:trHeight w:hRule="exact" w:val="312"/>
          <w:jc w:val="center"/>
        </w:trPr>
        <w:tc>
          <w:tcPr>
            <w:tcW w:w="3114" w:type="dxa"/>
            <w:shd w:val="clear" w:color="auto" w:fill="auto"/>
            <w:vAlign w:val="center"/>
          </w:tcPr>
          <w:p w14:paraId="64C902B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0E78FCF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28E7B0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3F13BFA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A36061E" w14:textId="77777777" w:rsidTr="00F03B1B">
        <w:trPr>
          <w:trHeight w:hRule="exact" w:val="312"/>
          <w:jc w:val="center"/>
        </w:trPr>
        <w:tc>
          <w:tcPr>
            <w:tcW w:w="3114" w:type="dxa"/>
            <w:shd w:val="clear" w:color="auto" w:fill="auto"/>
            <w:vAlign w:val="center"/>
          </w:tcPr>
          <w:p w14:paraId="4ECFDF8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17BFEDE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915996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0CAB7F0E"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DE20766" w14:textId="77777777" w:rsidTr="00F03B1B">
        <w:trPr>
          <w:trHeight w:hRule="exact" w:val="312"/>
          <w:jc w:val="center"/>
        </w:trPr>
        <w:tc>
          <w:tcPr>
            <w:tcW w:w="3114" w:type="dxa"/>
            <w:shd w:val="clear" w:color="auto" w:fill="auto"/>
            <w:vAlign w:val="center"/>
          </w:tcPr>
          <w:p w14:paraId="7595720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0145760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0CDB69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4EE2CD12"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2918A7C" w14:textId="77777777" w:rsidTr="00F03B1B">
        <w:trPr>
          <w:trHeight w:hRule="exact" w:val="312"/>
          <w:jc w:val="center"/>
        </w:trPr>
        <w:tc>
          <w:tcPr>
            <w:tcW w:w="3114" w:type="dxa"/>
            <w:shd w:val="clear" w:color="auto" w:fill="auto"/>
            <w:vAlign w:val="center"/>
          </w:tcPr>
          <w:p w14:paraId="1342C86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040F8E29"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CD73D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5BE1DABE"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42D804" w14:textId="77777777" w:rsidTr="00F03B1B">
        <w:trPr>
          <w:trHeight w:hRule="exact" w:val="312"/>
          <w:jc w:val="center"/>
        </w:trPr>
        <w:tc>
          <w:tcPr>
            <w:tcW w:w="3114" w:type="dxa"/>
            <w:shd w:val="clear" w:color="auto" w:fill="auto"/>
            <w:vAlign w:val="center"/>
          </w:tcPr>
          <w:p w14:paraId="247A7A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9B10D3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854122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7C48431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CC5389" w14:textId="77777777" w:rsidTr="00F03B1B">
        <w:trPr>
          <w:trHeight w:hRule="exact" w:val="312"/>
          <w:jc w:val="center"/>
        </w:trPr>
        <w:tc>
          <w:tcPr>
            <w:tcW w:w="3114" w:type="dxa"/>
            <w:shd w:val="clear" w:color="auto" w:fill="auto"/>
            <w:vAlign w:val="center"/>
          </w:tcPr>
          <w:p w14:paraId="4E660BA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3BDA362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5B3A6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6FDC2D8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DE86D91" w14:textId="77777777" w:rsidTr="00F03B1B">
        <w:trPr>
          <w:trHeight w:hRule="exact" w:val="312"/>
          <w:jc w:val="center"/>
        </w:trPr>
        <w:tc>
          <w:tcPr>
            <w:tcW w:w="3114" w:type="dxa"/>
            <w:shd w:val="clear" w:color="auto" w:fill="auto"/>
            <w:vAlign w:val="center"/>
          </w:tcPr>
          <w:p w14:paraId="75AD9C6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2055784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9F40E7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2DAC5F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162F099" w14:textId="77777777" w:rsidTr="00F03B1B">
        <w:trPr>
          <w:trHeight w:hRule="exact" w:val="312"/>
          <w:jc w:val="center"/>
        </w:trPr>
        <w:tc>
          <w:tcPr>
            <w:tcW w:w="3114" w:type="dxa"/>
            <w:shd w:val="clear" w:color="auto" w:fill="auto"/>
            <w:vAlign w:val="center"/>
          </w:tcPr>
          <w:p w14:paraId="68C0245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2E40426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404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26EB067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2FA6BD5" w14:textId="77777777" w:rsidTr="00F03B1B">
        <w:trPr>
          <w:trHeight w:hRule="exact" w:val="312"/>
          <w:jc w:val="center"/>
        </w:trPr>
        <w:tc>
          <w:tcPr>
            <w:tcW w:w="3114" w:type="dxa"/>
            <w:shd w:val="clear" w:color="auto" w:fill="auto"/>
            <w:vAlign w:val="center"/>
          </w:tcPr>
          <w:p w14:paraId="6BB4E5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15CFFB14"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6DFDD1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3531CFB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E74BC85" w14:textId="77777777" w:rsidTr="00F03B1B">
        <w:trPr>
          <w:trHeight w:hRule="exact" w:val="312"/>
          <w:jc w:val="center"/>
        </w:trPr>
        <w:tc>
          <w:tcPr>
            <w:tcW w:w="3114" w:type="dxa"/>
            <w:shd w:val="clear" w:color="auto" w:fill="auto"/>
            <w:vAlign w:val="center"/>
          </w:tcPr>
          <w:p w14:paraId="6C07A7B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7CBAE3E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8C745C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FCCCA2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68E22A7" w14:textId="77777777" w:rsidTr="00F03B1B">
        <w:trPr>
          <w:trHeight w:hRule="exact" w:val="312"/>
          <w:jc w:val="center"/>
        </w:trPr>
        <w:tc>
          <w:tcPr>
            <w:tcW w:w="3114" w:type="dxa"/>
            <w:shd w:val="clear" w:color="auto" w:fill="auto"/>
            <w:vAlign w:val="center"/>
          </w:tcPr>
          <w:p w14:paraId="0F711F8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01D400A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28A78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5BAFE91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5858D8A" w14:textId="77777777" w:rsidTr="00F03B1B">
        <w:trPr>
          <w:trHeight w:hRule="exact" w:val="312"/>
          <w:jc w:val="center"/>
        </w:trPr>
        <w:tc>
          <w:tcPr>
            <w:tcW w:w="3114" w:type="dxa"/>
            <w:shd w:val="clear" w:color="auto" w:fill="auto"/>
            <w:vAlign w:val="center"/>
          </w:tcPr>
          <w:p w14:paraId="15D4077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022FD6F9"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056C76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1C2C960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2C866F5" w14:textId="77777777" w:rsidTr="00F03B1B">
        <w:trPr>
          <w:trHeight w:hRule="exact" w:val="312"/>
          <w:jc w:val="center"/>
        </w:trPr>
        <w:tc>
          <w:tcPr>
            <w:tcW w:w="3114" w:type="dxa"/>
            <w:shd w:val="clear" w:color="auto" w:fill="auto"/>
            <w:vAlign w:val="center"/>
          </w:tcPr>
          <w:p w14:paraId="1F93DDBF" w14:textId="77777777"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6AEB08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B79B4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7CCC403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611D09" w14:textId="77777777" w:rsidTr="00F03B1B">
        <w:trPr>
          <w:trHeight w:hRule="exact" w:val="312"/>
          <w:jc w:val="center"/>
        </w:trPr>
        <w:tc>
          <w:tcPr>
            <w:tcW w:w="3114" w:type="dxa"/>
            <w:shd w:val="clear" w:color="auto" w:fill="auto"/>
            <w:vAlign w:val="center"/>
          </w:tcPr>
          <w:p w14:paraId="1D228AE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5137F88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B46B5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12AFBFE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0D3FA" w14:textId="77777777" w:rsidTr="00F03B1B">
        <w:trPr>
          <w:trHeight w:hRule="exact" w:val="312"/>
          <w:jc w:val="center"/>
        </w:trPr>
        <w:tc>
          <w:tcPr>
            <w:tcW w:w="3114" w:type="dxa"/>
            <w:shd w:val="clear" w:color="auto" w:fill="auto"/>
            <w:vAlign w:val="center"/>
          </w:tcPr>
          <w:p w14:paraId="57A3DD9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4479362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9208FB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7136A69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380BCBA" w14:textId="77777777" w:rsidTr="00F03B1B">
        <w:trPr>
          <w:trHeight w:hRule="exact" w:val="312"/>
          <w:jc w:val="center"/>
        </w:trPr>
        <w:tc>
          <w:tcPr>
            <w:tcW w:w="3114" w:type="dxa"/>
            <w:shd w:val="clear" w:color="auto" w:fill="auto"/>
            <w:vAlign w:val="center"/>
          </w:tcPr>
          <w:p w14:paraId="2CF10CC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36847B99"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3866AB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6B9731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53C424E" w14:textId="77777777" w:rsidTr="00F03B1B">
        <w:trPr>
          <w:trHeight w:hRule="exact" w:val="312"/>
          <w:jc w:val="center"/>
        </w:trPr>
        <w:tc>
          <w:tcPr>
            <w:tcW w:w="3114" w:type="dxa"/>
            <w:shd w:val="clear" w:color="auto" w:fill="auto"/>
            <w:vAlign w:val="center"/>
          </w:tcPr>
          <w:p w14:paraId="6CD50C1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443D334E"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AE621A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69A6209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BE19A11" w14:textId="77777777" w:rsidTr="00F03B1B">
        <w:trPr>
          <w:trHeight w:hRule="exact" w:val="312"/>
          <w:jc w:val="center"/>
        </w:trPr>
        <w:tc>
          <w:tcPr>
            <w:tcW w:w="3114" w:type="dxa"/>
            <w:shd w:val="clear" w:color="auto" w:fill="auto"/>
            <w:vAlign w:val="center"/>
          </w:tcPr>
          <w:p w14:paraId="13C865D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9F75866" w14:textId="77777777"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107077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35B7165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7DC5D03" w14:textId="77777777" w:rsidTr="00F03B1B">
        <w:trPr>
          <w:trHeight w:hRule="exact" w:val="312"/>
          <w:jc w:val="center"/>
        </w:trPr>
        <w:tc>
          <w:tcPr>
            <w:tcW w:w="3114" w:type="dxa"/>
            <w:shd w:val="clear" w:color="auto" w:fill="auto"/>
            <w:vAlign w:val="center"/>
          </w:tcPr>
          <w:p w14:paraId="28E0656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439FEBFA" w14:textId="77777777"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92CA67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70FA27F9"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3990A32" w14:textId="77777777" w:rsidTr="00F03B1B">
        <w:trPr>
          <w:trHeight w:hRule="exact" w:val="312"/>
          <w:jc w:val="center"/>
        </w:trPr>
        <w:tc>
          <w:tcPr>
            <w:tcW w:w="3114" w:type="dxa"/>
            <w:shd w:val="clear" w:color="auto" w:fill="auto"/>
            <w:vAlign w:val="center"/>
          </w:tcPr>
          <w:p w14:paraId="6BE929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6ADAFC06" w14:textId="77777777"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6E035EE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125C8CF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B14307F" w14:textId="77777777" w:rsidTr="00F03B1B">
        <w:trPr>
          <w:trHeight w:hRule="exact" w:val="312"/>
          <w:jc w:val="center"/>
        </w:trPr>
        <w:tc>
          <w:tcPr>
            <w:tcW w:w="3114" w:type="dxa"/>
            <w:shd w:val="clear" w:color="auto" w:fill="auto"/>
            <w:vAlign w:val="center"/>
          </w:tcPr>
          <w:p w14:paraId="2128DC8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37A21CD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13A05A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09F6C5F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EF1F833" w14:textId="77777777" w:rsidTr="00F03B1B">
        <w:trPr>
          <w:trHeight w:hRule="exact" w:val="312"/>
          <w:jc w:val="center"/>
        </w:trPr>
        <w:tc>
          <w:tcPr>
            <w:tcW w:w="3114" w:type="dxa"/>
            <w:shd w:val="clear" w:color="auto" w:fill="auto"/>
            <w:vAlign w:val="center"/>
          </w:tcPr>
          <w:p w14:paraId="30956DB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6F9E45A4"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5E287B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7E7D1094"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16F8A26A" w14:textId="77777777" w:rsidTr="00C8512A">
        <w:trPr>
          <w:trHeight w:hRule="exact" w:val="557"/>
          <w:jc w:val="center"/>
        </w:trPr>
        <w:tc>
          <w:tcPr>
            <w:tcW w:w="3114" w:type="dxa"/>
            <w:shd w:val="clear" w:color="auto" w:fill="auto"/>
            <w:vAlign w:val="center"/>
          </w:tcPr>
          <w:p w14:paraId="43CB8EE0" w14:textId="77777777"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7334F2C0" w14:textId="77777777"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35.35</w:t>
            </w:r>
          </w:p>
        </w:tc>
        <w:tc>
          <w:tcPr>
            <w:tcW w:w="2755" w:type="dxa"/>
            <w:shd w:val="clear" w:color="auto" w:fill="auto"/>
            <w:noWrap/>
            <w:vAlign w:val="center"/>
          </w:tcPr>
          <w:p w14:paraId="5151A59D" w14:textId="77777777"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444B473C" w14:textId="77777777"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35.35</w:t>
            </w:r>
          </w:p>
        </w:tc>
      </w:tr>
    </w:tbl>
    <w:p w14:paraId="5B7B7946" w14:textId="77777777" w:rsidR="008C5FFA" w:rsidRDefault="008C5FFA" w:rsidP="001D63BF">
      <w:pPr>
        <w:widowControl/>
        <w:spacing w:line="20" w:lineRule="exact"/>
        <w:jc w:val="left"/>
        <w:rPr>
          <w:rFonts w:ascii="黑体" w:eastAsia="黑体" w:hAnsi="黑体" w:hint="eastAsia"/>
          <w:b/>
          <w:kern w:val="0"/>
          <w:sz w:val="30"/>
          <w:szCs w:val="30"/>
        </w:rPr>
        <w:sectPr w:rsidR="008C5FFA" w:rsidSect="0003458D">
          <w:footerReference w:type="even" r:id="rId9"/>
          <w:footerReference w:type="default" r:id="rId10"/>
          <w:pgSz w:w="11906" w:h="16838" w:code="9"/>
          <w:pgMar w:top="1134" w:right="1134" w:bottom="1134" w:left="1134" w:header="851" w:footer="992" w:gutter="0"/>
          <w:cols w:space="425"/>
          <w:docGrid w:type="lines" w:linePitch="312"/>
        </w:sectPr>
      </w:pPr>
    </w:p>
    <w:p w14:paraId="2AE8582F" w14:textId="77777777"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2E8BD02D"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5FB019B3" w14:textId="77777777" w:rsidTr="006645AF">
        <w:trPr>
          <w:trHeight w:val="246"/>
          <w:jc w:val="center"/>
        </w:trPr>
        <w:tc>
          <w:tcPr>
            <w:tcW w:w="13608" w:type="dxa"/>
            <w:shd w:val="clear" w:color="auto" w:fill="auto"/>
            <w:vAlign w:val="bottom"/>
          </w:tcPr>
          <w:p w14:paraId="44BE24AA" w14:textId="77777777"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塔什库尔干塔吉克自治县驻喀什干休所</w:t>
            </w:r>
          </w:p>
        </w:tc>
        <w:tc>
          <w:tcPr>
            <w:tcW w:w="1418" w:type="dxa"/>
          </w:tcPr>
          <w:p w14:paraId="4D917130" w14:textId="77777777"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01D6CB03"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77D35308" w14:textId="77777777" w:rsidTr="00341BAE">
        <w:trPr>
          <w:trHeight w:val="741"/>
          <w:tblHeader/>
          <w:jc w:val="center"/>
        </w:trPr>
        <w:tc>
          <w:tcPr>
            <w:tcW w:w="2122" w:type="dxa"/>
            <w:gridSpan w:val="3"/>
            <w:tcBorders>
              <w:top w:val="single" w:sz="4" w:space="0" w:color="auto"/>
            </w:tcBorders>
            <w:shd w:val="clear" w:color="auto" w:fill="auto"/>
            <w:vAlign w:val="center"/>
          </w:tcPr>
          <w:p w14:paraId="2836E38B"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5CC420D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6B2CC4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2F820241"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299D568D"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140E180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7BBC4584"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00C3C0A8"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70C2AF7D"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6B4094AB" w14:textId="77777777" w:rsidTr="00341BAE">
        <w:trPr>
          <w:trHeight w:val="847"/>
          <w:tblHeader/>
          <w:jc w:val="center"/>
        </w:trPr>
        <w:tc>
          <w:tcPr>
            <w:tcW w:w="704" w:type="dxa"/>
            <w:shd w:val="clear" w:color="auto" w:fill="auto"/>
            <w:vAlign w:val="center"/>
          </w:tcPr>
          <w:p w14:paraId="0125529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0FDF42DB"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03147BAB"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43D8FF43"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76C58F02"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140C3AD6"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3439E801"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2C86340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387875A" w14:textId="77777777"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71605D1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18E0FE13"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A7FDEF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66998F2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2C16D5AB"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030FC190"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0E816CE2"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163ADD18"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0842C529" w14:textId="77777777" w:rsidTr="00341BAE">
        <w:trPr>
          <w:trHeight w:val="847"/>
          <w:jc w:val="center"/>
        </w:trPr>
        <w:tc>
          <w:tcPr>
            <w:tcW w:w="704" w:type="dxa"/>
            <w:shd w:val="clear" w:color="auto" w:fill="auto"/>
            <w:vAlign w:val="center"/>
          </w:tcPr>
          <w:p w14:paraId="279451B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010B5F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1C21E40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35C0D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383355C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35.35</w:t>
            </w:r>
          </w:p>
        </w:tc>
        <w:tc>
          <w:tcPr>
            <w:tcW w:w="1559" w:type="dxa"/>
            <w:shd w:val="clear" w:color="auto" w:fill="auto"/>
            <w:vAlign w:val="center"/>
          </w:tcPr>
          <w:p w14:paraId="246EF8E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35.35</w:t>
            </w:r>
          </w:p>
        </w:tc>
        <w:tc>
          <w:tcPr>
            <w:tcW w:w="850" w:type="dxa"/>
            <w:shd w:val="clear" w:color="auto" w:fill="auto"/>
            <w:vAlign w:val="center"/>
          </w:tcPr>
          <w:p w14:paraId="504EA90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35.35</w:t>
            </w:r>
          </w:p>
        </w:tc>
        <w:tc>
          <w:tcPr>
            <w:tcW w:w="851" w:type="dxa"/>
            <w:shd w:val="clear" w:color="auto" w:fill="auto"/>
            <w:vAlign w:val="center"/>
          </w:tcPr>
          <w:p w14:paraId="74B8455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C4910D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A17FA3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4E728B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310A29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03AF6C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1198A9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BE7282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DFB99A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C5EF6E5" w14:textId="77777777" w:rsidTr="00341BAE">
        <w:trPr>
          <w:trHeight w:val="847"/>
          <w:jc w:val="center"/>
        </w:trPr>
        <w:tc>
          <w:tcPr>
            <w:tcW w:w="704" w:type="dxa"/>
            <w:shd w:val="clear" w:color="auto" w:fill="auto"/>
            <w:vAlign w:val="center"/>
          </w:tcPr>
          <w:p w14:paraId="0492646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F237BB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0F4E1EA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2FBD5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522CE7C6"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35.35</w:t>
            </w:r>
          </w:p>
        </w:tc>
        <w:tc>
          <w:tcPr>
            <w:tcW w:w="1559" w:type="dxa"/>
            <w:shd w:val="clear" w:color="auto" w:fill="auto"/>
            <w:vAlign w:val="center"/>
          </w:tcPr>
          <w:p w14:paraId="1FC4700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35.35</w:t>
            </w:r>
          </w:p>
        </w:tc>
        <w:tc>
          <w:tcPr>
            <w:tcW w:w="850" w:type="dxa"/>
            <w:shd w:val="clear" w:color="auto" w:fill="auto"/>
            <w:vAlign w:val="center"/>
          </w:tcPr>
          <w:p w14:paraId="4E0A488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35.35</w:t>
            </w:r>
          </w:p>
        </w:tc>
        <w:tc>
          <w:tcPr>
            <w:tcW w:w="851" w:type="dxa"/>
            <w:shd w:val="clear" w:color="auto" w:fill="auto"/>
            <w:vAlign w:val="center"/>
          </w:tcPr>
          <w:p w14:paraId="7B8D65A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A81356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9EB38F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FF62A2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1BB4D9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99C81A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425ED4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E0CD44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D38F01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8AA9CFB" w14:textId="77777777" w:rsidTr="00341BAE">
        <w:trPr>
          <w:trHeight w:val="847"/>
          <w:jc w:val="center"/>
        </w:trPr>
        <w:tc>
          <w:tcPr>
            <w:tcW w:w="704" w:type="dxa"/>
            <w:shd w:val="clear" w:color="auto" w:fill="auto"/>
            <w:vAlign w:val="center"/>
          </w:tcPr>
          <w:p w14:paraId="1232A1E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B7A1EB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56F93FB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330E95F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事业单位离退休</w:t>
            </w:r>
          </w:p>
        </w:tc>
        <w:tc>
          <w:tcPr>
            <w:tcW w:w="1843" w:type="dxa"/>
            <w:vAlign w:val="center"/>
          </w:tcPr>
          <w:p w14:paraId="519C04F0"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30.36</w:t>
            </w:r>
          </w:p>
        </w:tc>
        <w:tc>
          <w:tcPr>
            <w:tcW w:w="1559" w:type="dxa"/>
            <w:shd w:val="clear" w:color="auto" w:fill="auto"/>
            <w:vAlign w:val="center"/>
          </w:tcPr>
          <w:p w14:paraId="69764D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30.36</w:t>
            </w:r>
          </w:p>
        </w:tc>
        <w:tc>
          <w:tcPr>
            <w:tcW w:w="850" w:type="dxa"/>
            <w:shd w:val="clear" w:color="auto" w:fill="auto"/>
            <w:vAlign w:val="center"/>
          </w:tcPr>
          <w:p w14:paraId="7A90603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30.36</w:t>
            </w:r>
          </w:p>
        </w:tc>
        <w:tc>
          <w:tcPr>
            <w:tcW w:w="851" w:type="dxa"/>
            <w:shd w:val="clear" w:color="auto" w:fill="auto"/>
            <w:vAlign w:val="center"/>
          </w:tcPr>
          <w:p w14:paraId="0FC7E5B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2C3645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CECF11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8E9BB8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9CBEF0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F9EAAB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50875B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98C6A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0987C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375CB7F" w14:textId="77777777" w:rsidTr="00341BAE">
        <w:trPr>
          <w:trHeight w:val="847"/>
          <w:jc w:val="center"/>
        </w:trPr>
        <w:tc>
          <w:tcPr>
            <w:tcW w:w="704" w:type="dxa"/>
            <w:shd w:val="clear" w:color="auto" w:fill="auto"/>
            <w:vAlign w:val="center"/>
          </w:tcPr>
          <w:p w14:paraId="7455322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lastRenderedPageBreak/>
              <w:t>208</w:t>
            </w:r>
          </w:p>
        </w:tc>
        <w:tc>
          <w:tcPr>
            <w:tcW w:w="709" w:type="dxa"/>
            <w:shd w:val="clear" w:color="auto" w:fill="auto"/>
            <w:vAlign w:val="center"/>
          </w:tcPr>
          <w:p w14:paraId="037214B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4A92088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1559" w:type="dxa"/>
            <w:vAlign w:val="center"/>
          </w:tcPr>
          <w:p w14:paraId="5F5CE3A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离退休人员管理机构</w:t>
            </w:r>
          </w:p>
        </w:tc>
        <w:tc>
          <w:tcPr>
            <w:tcW w:w="1843" w:type="dxa"/>
            <w:vAlign w:val="center"/>
          </w:tcPr>
          <w:p w14:paraId="09974123"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4.99</w:t>
            </w:r>
          </w:p>
        </w:tc>
        <w:tc>
          <w:tcPr>
            <w:tcW w:w="1559" w:type="dxa"/>
            <w:shd w:val="clear" w:color="auto" w:fill="auto"/>
            <w:vAlign w:val="center"/>
          </w:tcPr>
          <w:p w14:paraId="0AAA94A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4.99</w:t>
            </w:r>
          </w:p>
        </w:tc>
        <w:tc>
          <w:tcPr>
            <w:tcW w:w="850" w:type="dxa"/>
            <w:shd w:val="clear" w:color="auto" w:fill="auto"/>
            <w:vAlign w:val="center"/>
          </w:tcPr>
          <w:p w14:paraId="4D15F30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4.99</w:t>
            </w:r>
          </w:p>
        </w:tc>
        <w:tc>
          <w:tcPr>
            <w:tcW w:w="851" w:type="dxa"/>
            <w:shd w:val="clear" w:color="auto" w:fill="auto"/>
            <w:vAlign w:val="center"/>
          </w:tcPr>
          <w:p w14:paraId="5E1959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D862E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FAD56A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7E1958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4329F6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5193AA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3ED1B6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A3FF6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2E0C1C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5C9D48C" w14:textId="77777777" w:rsidTr="00341BAE">
        <w:trPr>
          <w:trHeight w:val="847"/>
          <w:jc w:val="center"/>
        </w:trPr>
        <w:tc>
          <w:tcPr>
            <w:tcW w:w="704" w:type="dxa"/>
            <w:shd w:val="clear" w:color="auto" w:fill="auto"/>
            <w:vAlign w:val="center"/>
          </w:tcPr>
          <w:p w14:paraId="390CC4CB" w14:textId="77777777"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39E66AAD" w14:textId="77777777"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57973AE6" w14:textId="77777777"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5FBB7167"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34FA732E"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35.35</w:t>
            </w:r>
          </w:p>
        </w:tc>
        <w:tc>
          <w:tcPr>
            <w:tcW w:w="1559" w:type="dxa"/>
            <w:shd w:val="clear" w:color="auto" w:fill="auto"/>
            <w:vAlign w:val="center"/>
          </w:tcPr>
          <w:p w14:paraId="072181BB"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35.35</w:t>
            </w:r>
          </w:p>
        </w:tc>
        <w:tc>
          <w:tcPr>
            <w:tcW w:w="850" w:type="dxa"/>
            <w:shd w:val="clear" w:color="auto" w:fill="auto"/>
            <w:vAlign w:val="center"/>
          </w:tcPr>
          <w:p w14:paraId="2B7AAA7E"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35.35</w:t>
            </w:r>
          </w:p>
        </w:tc>
        <w:tc>
          <w:tcPr>
            <w:tcW w:w="851" w:type="dxa"/>
            <w:shd w:val="clear" w:color="auto" w:fill="auto"/>
            <w:vAlign w:val="center"/>
          </w:tcPr>
          <w:p w14:paraId="1BEB692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312E0504"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4D8329F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3BEED05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3BA5B23"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F4731E5"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5951F26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37CD8647"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62A52D5B"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AEBEC8E" w14:textId="77777777" w:rsidR="008C5FFA" w:rsidRDefault="008C5FFA" w:rsidP="001D63BF">
      <w:pPr>
        <w:widowControl/>
        <w:spacing w:line="20" w:lineRule="exact"/>
        <w:jc w:val="left"/>
        <w:rPr>
          <w:rFonts w:ascii="宋体" w:hAnsi="宋体" w:hint="eastAsia"/>
          <w:bCs/>
          <w:kern w:val="0"/>
          <w:sz w:val="20"/>
          <w:szCs w:val="20"/>
        </w:rPr>
        <w:sectPr w:rsidR="008C5FFA" w:rsidSect="0003458D">
          <w:pgSz w:w="16838" w:h="11906" w:orient="landscape" w:code="9"/>
          <w:pgMar w:top="1134" w:right="1134" w:bottom="1134" w:left="1134" w:header="851" w:footer="992" w:gutter="0"/>
          <w:cols w:space="425"/>
          <w:docGrid w:type="lines" w:linePitch="312"/>
        </w:sectPr>
      </w:pPr>
    </w:p>
    <w:p w14:paraId="27DEDA6E" w14:textId="77777777"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2B6E7572"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6B5C48ED" w14:textId="77777777" w:rsidTr="00BA0301">
        <w:trPr>
          <w:trHeight w:val="170"/>
          <w:jc w:val="center"/>
        </w:trPr>
        <w:tc>
          <w:tcPr>
            <w:tcW w:w="8647" w:type="dxa"/>
            <w:shd w:val="clear" w:color="auto" w:fill="auto"/>
            <w:vAlign w:val="center"/>
          </w:tcPr>
          <w:p w14:paraId="479C54D4" w14:textId="77777777"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塔什库尔干塔吉克自治县驻喀什干休所</w:t>
            </w:r>
          </w:p>
        </w:tc>
        <w:tc>
          <w:tcPr>
            <w:tcW w:w="1418" w:type="dxa"/>
            <w:shd w:val="clear" w:color="auto" w:fill="auto"/>
            <w:vAlign w:val="center"/>
          </w:tcPr>
          <w:p w14:paraId="536F2E9E"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4E668AA8"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47F5E9D8" w14:textId="77777777" w:rsidTr="00BA0301">
        <w:trPr>
          <w:trHeight w:val="340"/>
          <w:tblHeader/>
          <w:jc w:val="center"/>
        </w:trPr>
        <w:tc>
          <w:tcPr>
            <w:tcW w:w="5524" w:type="dxa"/>
            <w:gridSpan w:val="4"/>
            <w:tcBorders>
              <w:top w:val="single" w:sz="4" w:space="0" w:color="auto"/>
            </w:tcBorders>
            <w:shd w:val="clear" w:color="auto" w:fill="auto"/>
            <w:vAlign w:val="center"/>
          </w:tcPr>
          <w:p w14:paraId="4EE231DC" w14:textId="77777777"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569FB52A"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59AD8AAF" w14:textId="77777777" w:rsidTr="00BA0301">
        <w:trPr>
          <w:trHeight w:val="482"/>
          <w:tblHeader/>
          <w:jc w:val="center"/>
        </w:trPr>
        <w:tc>
          <w:tcPr>
            <w:tcW w:w="2014" w:type="dxa"/>
            <w:gridSpan w:val="3"/>
            <w:shd w:val="clear" w:color="auto" w:fill="auto"/>
            <w:vAlign w:val="center"/>
          </w:tcPr>
          <w:p w14:paraId="4018D84A"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142E5A0A"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140EC3A" w14:textId="77777777"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42B3488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72F36778"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7ED55868"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507E638A" w14:textId="77777777" w:rsidTr="00BA0301">
        <w:trPr>
          <w:trHeight w:val="403"/>
          <w:tblHeader/>
          <w:jc w:val="center"/>
        </w:trPr>
        <w:tc>
          <w:tcPr>
            <w:tcW w:w="596" w:type="dxa"/>
            <w:shd w:val="clear" w:color="auto" w:fill="auto"/>
            <w:vAlign w:val="center"/>
          </w:tcPr>
          <w:p w14:paraId="71AE53FB"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47D8C06A"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615A82A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6852A923"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462FA2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C7C825F"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3FA24D5B"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654FBC1" w14:textId="77777777" w:rsidTr="00BA0301">
        <w:trPr>
          <w:trHeight w:val="403"/>
          <w:jc w:val="center"/>
        </w:trPr>
        <w:tc>
          <w:tcPr>
            <w:tcW w:w="596" w:type="dxa"/>
            <w:shd w:val="clear" w:color="auto" w:fill="auto"/>
            <w:vAlign w:val="center"/>
          </w:tcPr>
          <w:p w14:paraId="1BBD89E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160953F"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014A776B"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0D3FC1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7F79FAD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35.35</w:t>
            </w:r>
          </w:p>
        </w:tc>
        <w:tc>
          <w:tcPr>
            <w:tcW w:w="1276" w:type="dxa"/>
            <w:shd w:val="clear" w:color="auto" w:fill="auto"/>
            <w:vAlign w:val="center"/>
          </w:tcPr>
          <w:p w14:paraId="0599915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35.35</w:t>
            </w:r>
          </w:p>
        </w:tc>
        <w:tc>
          <w:tcPr>
            <w:tcW w:w="1276" w:type="dxa"/>
            <w:shd w:val="clear" w:color="auto" w:fill="auto"/>
            <w:vAlign w:val="center"/>
          </w:tcPr>
          <w:p w14:paraId="6F6A914C"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7030F3E4" w14:textId="77777777" w:rsidTr="00BA0301">
        <w:trPr>
          <w:trHeight w:val="403"/>
          <w:jc w:val="center"/>
        </w:trPr>
        <w:tc>
          <w:tcPr>
            <w:tcW w:w="596" w:type="dxa"/>
            <w:shd w:val="clear" w:color="auto" w:fill="auto"/>
            <w:vAlign w:val="center"/>
          </w:tcPr>
          <w:p w14:paraId="654B11B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3D4A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2431DA78"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796F23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64D7839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35.35</w:t>
            </w:r>
          </w:p>
        </w:tc>
        <w:tc>
          <w:tcPr>
            <w:tcW w:w="1276" w:type="dxa"/>
            <w:shd w:val="clear" w:color="auto" w:fill="auto"/>
            <w:vAlign w:val="center"/>
          </w:tcPr>
          <w:p w14:paraId="3AE046F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35.35</w:t>
            </w:r>
          </w:p>
        </w:tc>
        <w:tc>
          <w:tcPr>
            <w:tcW w:w="1276" w:type="dxa"/>
            <w:shd w:val="clear" w:color="auto" w:fill="auto"/>
            <w:vAlign w:val="center"/>
          </w:tcPr>
          <w:p w14:paraId="490F6F6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6F39D72" w14:textId="77777777" w:rsidTr="00BA0301">
        <w:trPr>
          <w:trHeight w:val="403"/>
          <w:jc w:val="center"/>
        </w:trPr>
        <w:tc>
          <w:tcPr>
            <w:tcW w:w="596" w:type="dxa"/>
            <w:shd w:val="clear" w:color="auto" w:fill="auto"/>
            <w:vAlign w:val="center"/>
          </w:tcPr>
          <w:p w14:paraId="2109643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057867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38CDC12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48777A5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事业单位离退休</w:t>
            </w:r>
          </w:p>
        </w:tc>
        <w:tc>
          <w:tcPr>
            <w:tcW w:w="1984" w:type="dxa"/>
            <w:shd w:val="clear" w:color="auto" w:fill="auto"/>
            <w:vAlign w:val="center"/>
          </w:tcPr>
          <w:p w14:paraId="2A9D31E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30.36</w:t>
            </w:r>
          </w:p>
        </w:tc>
        <w:tc>
          <w:tcPr>
            <w:tcW w:w="1276" w:type="dxa"/>
            <w:shd w:val="clear" w:color="auto" w:fill="auto"/>
            <w:vAlign w:val="center"/>
          </w:tcPr>
          <w:p w14:paraId="6B910E2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30.36</w:t>
            </w:r>
          </w:p>
        </w:tc>
        <w:tc>
          <w:tcPr>
            <w:tcW w:w="1276" w:type="dxa"/>
            <w:shd w:val="clear" w:color="auto" w:fill="auto"/>
            <w:vAlign w:val="center"/>
          </w:tcPr>
          <w:p w14:paraId="36D93C85"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9240083" w14:textId="77777777" w:rsidTr="00BA0301">
        <w:trPr>
          <w:trHeight w:val="403"/>
          <w:jc w:val="center"/>
        </w:trPr>
        <w:tc>
          <w:tcPr>
            <w:tcW w:w="596" w:type="dxa"/>
            <w:shd w:val="clear" w:color="auto" w:fill="auto"/>
            <w:vAlign w:val="center"/>
          </w:tcPr>
          <w:p w14:paraId="0AEC042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B68B2B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1A9D398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3510" w:type="dxa"/>
            <w:shd w:val="clear" w:color="auto" w:fill="auto"/>
            <w:vAlign w:val="center"/>
          </w:tcPr>
          <w:p w14:paraId="1CB4AD1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离退休人员管理机构</w:t>
            </w:r>
          </w:p>
        </w:tc>
        <w:tc>
          <w:tcPr>
            <w:tcW w:w="1984" w:type="dxa"/>
            <w:shd w:val="clear" w:color="auto" w:fill="auto"/>
            <w:vAlign w:val="center"/>
          </w:tcPr>
          <w:p w14:paraId="5A61E66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4.99</w:t>
            </w:r>
          </w:p>
        </w:tc>
        <w:tc>
          <w:tcPr>
            <w:tcW w:w="1276" w:type="dxa"/>
            <w:shd w:val="clear" w:color="auto" w:fill="auto"/>
            <w:vAlign w:val="center"/>
          </w:tcPr>
          <w:p w14:paraId="78D2134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4.99</w:t>
            </w:r>
          </w:p>
        </w:tc>
        <w:tc>
          <w:tcPr>
            <w:tcW w:w="1276" w:type="dxa"/>
            <w:shd w:val="clear" w:color="auto" w:fill="auto"/>
            <w:vAlign w:val="center"/>
          </w:tcPr>
          <w:p w14:paraId="2E3B6F27"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07D7BED1" w14:textId="77777777" w:rsidTr="00BA0301">
        <w:trPr>
          <w:trHeight w:val="403"/>
          <w:jc w:val="center"/>
        </w:trPr>
        <w:tc>
          <w:tcPr>
            <w:tcW w:w="596" w:type="dxa"/>
            <w:shd w:val="clear" w:color="auto" w:fill="auto"/>
            <w:vAlign w:val="center"/>
          </w:tcPr>
          <w:p w14:paraId="35347729"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8CC2401"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0A8E187A"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084DB932"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28C66179" w14:textId="77777777"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35.35</w:t>
            </w:r>
          </w:p>
        </w:tc>
        <w:tc>
          <w:tcPr>
            <w:tcW w:w="1276" w:type="dxa"/>
            <w:shd w:val="clear" w:color="auto" w:fill="auto"/>
            <w:vAlign w:val="center"/>
          </w:tcPr>
          <w:p w14:paraId="5D961C2C" w14:textId="77777777"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35.35</w:t>
            </w:r>
          </w:p>
        </w:tc>
        <w:tc>
          <w:tcPr>
            <w:tcW w:w="1276" w:type="dxa"/>
            <w:shd w:val="clear" w:color="auto" w:fill="auto"/>
            <w:vAlign w:val="center"/>
          </w:tcPr>
          <w:p w14:paraId="62C3AD2F" w14:textId="77777777"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7AC00A20" w14:textId="77777777"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3451624A"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1AC2B67" w14:textId="77777777" w:rsidTr="0007440C">
        <w:trPr>
          <w:trHeight w:val="170"/>
          <w:jc w:val="center"/>
        </w:trPr>
        <w:tc>
          <w:tcPr>
            <w:tcW w:w="8647" w:type="dxa"/>
            <w:shd w:val="clear" w:color="auto" w:fill="auto"/>
            <w:noWrap/>
            <w:vAlign w:val="bottom"/>
          </w:tcPr>
          <w:p w14:paraId="313483AE" w14:textId="77777777"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塔什库尔干塔吉克自治县驻喀什干休所</w:t>
            </w:r>
          </w:p>
        </w:tc>
        <w:tc>
          <w:tcPr>
            <w:tcW w:w="1418" w:type="dxa"/>
            <w:shd w:val="clear" w:color="auto" w:fill="auto"/>
            <w:vAlign w:val="bottom"/>
          </w:tcPr>
          <w:p w14:paraId="46AC7909"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50A0628"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772955CA"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C9AEA0D"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2E11AD12"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BE7CB92" w14:textId="77777777" w:rsidTr="00C812F4">
        <w:trPr>
          <w:trHeight w:val="757"/>
          <w:tblHeader/>
          <w:jc w:val="center"/>
        </w:trPr>
        <w:tc>
          <w:tcPr>
            <w:tcW w:w="2122" w:type="dxa"/>
            <w:shd w:val="clear" w:color="auto" w:fill="auto"/>
            <w:vAlign w:val="center"/>
          </w:tcPr>
          <w:p w14:paraId="07CD26D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6456B9E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6E27940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7F67F0EA"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51924FB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750A2D46"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2277BCE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6697E2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73FE9854" w14:textId="77777777" w:rsidTr="00C812F4">
        <w:trPr>
          <w:trHeight w:hRule="exact" w:val="312"/>
          <w:jc w:val="center"/>
        </w:trPr>
        <w:tc>
          <w:tcPr>
            <w:tcW w:w="2122" w:type="dxa"/>
            <w:shd w:val="clear" w:color="auto" w:fill="auto"/>
            <w:noWrap/>
            <w:vAlign w:val="center"/>
          </w:tcPr>
          <w:p w14:paraId="36798737" w14:textId="77777777"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6F45277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35.35</w:t>
            </w:r>
          </w:p>
        </w:tc>
        <w:tc>
          <w:tcPr>
            <w:tcW w:w="2719" w:type="dxa"/>
            <w:shd w:val="clear" w:color="auto" w:fill="auto"/>
            <w:noWrap/>
            <w:vAlign w:val="center"/>
          </w:tcPr>
          <w:p w14:paraId="4B07DBF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078D92F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D4C664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6FC630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B6F9D9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666542" w14:textId="77777777" w:rsidTr="00C812F4">
        <w:trPr>
          <w:trHeight w:hRule="exact" w:val="312"/>
          <w:jc w:val="center"/>
        </w:trPr>
        <w:tc>
          <w:tcPr>
            <w:tcW w:w="2122" w:type="dxa"/>
            <w:shd w:val="clear" w:color="auto" w:fill="auto"/>
            <w:noWrap/>
            <w:vAlign w:val="center"/>
          </w:tcPr>
          <w:p w14:paraId="0926B7D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2D68821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35.35</w:t>
            </w:r>
          </w:p>
        </w:tc>
        <w:tc>
          <w:tcPr>
            <w:tcW w:w="2719" w:type="dxa"/>
            <w:shd w:val="clear" w:color="auto" w:fill="auto"/>
            <w:noWrap/>
            <w:vAlign w:val="center"/>
          </w:tcPr>
          <w:p w14:paraId="1D544A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45B84B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A2723C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946D9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B3E4EE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DDE6A4" w14:textId="77777777" w:rsidTr="00C812F4">
        <w:trPr>
          <w:trHeight w:hRule="exact" w:val="312"/>
          <w:jc w:val="center"/>
        </w:trPr>
        <w:tc>
          <w:tcPr>
            <w:tcW w:w="2122" w:type="dxa"/>
            <w:shd w:val="clear" w:color="auto" w:fill="auto"/>
            <w:noWrap/>
            <w:vAlign w:val="center"/>
          </w:tcPr>
          <w:p w14:paraId="234797A7"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0C91B31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C914A62"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7CDF6C3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22465E6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0A1788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D98BED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EBA760A" w14:textId="77777777" w:rsidTr="00C812F4">
        <w:trPr>
          <w:trHeight w:hRule="exact" w:val="312"/>
          <w:jc w:val="center"/>
        </w:trPr>
        <w:tc>
          <w:tcPr>
            <w:tcW w:w="2122" w:type="dxa"/>
            <w:shd w:val="clear" w:color="auto" w:fill="auto"/>
            <w:noWrap/>
            <w:vAlign w:val="center"/>
          </w:tcPr>
          <w:p w14:paraId="16E61126"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132CA41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2A0C70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5D01016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9EE74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D1AED4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D0E756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33CB32D" w14:textId="77777777" w:rsidTr="00C812F4">
        <w:trPr>
          <w:trHeight w:hRule="exact" w:val="312"/>
          <w:jc w:val="center"/>
        </w:trPr>
        <w:tc>
          <w:tcPr>
            <w:tcW w:w="2122" w:type="dxa"/>
            <w:shd w:val="clear" w:color="auto" w:fill="auto"/>
            <w:noWrap/>
            <w:vAlign w:val="center"/>
          </w:tcPr>
          <w:p w14:paraId="224F290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E5279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F2C9A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4D4261D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6AFE94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594BB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D9E5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41CCEBA" w14:textId="77777777" w:rsidTr="00C812F4">
        <w:trPr>
          <w:trHeight w:hRule="exact" w:val="312"/>
          <w:jc w:val="center"/>
        </w:trPr>
        <w:tc>
          <w:tcPr>
            <w:tcW w:w="2122" w:type="dxa"/>
            <w:shd w:val="clear" w:color="auto" w:fill="auto"/>
            <w:noWrap/>
            <w:vAlign w:val="center"/>
          </w:tcPr>
          <w:p w14:paraId="6AB2808A"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FA1B0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1EACC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27ABB49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3C7EF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8DFC6B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BD70D1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70657DE" w14:textId="77777777" w:rsidTr="00C812F4">
        <w:trPr>
          <w:trHeight w:hRule="exact" w:val="312"/>
          <w:jc w:val="center"/>
        </w:trPr>
        <w:tc>
          <w:tcPr>
            <w:tcW w:w="2122" w:type="dxa"/>
            <w:shd w:val="clear" w:color="auto" w:fill="auto"/>
            <w:noWrap/>
            <w:vAlign w:val="center"/>
          </w:tcPr>
          <w:p w14:paraId="7033A8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8DBA53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D5DB57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3F08C1C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DFE8D7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986D5F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4CB51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4A3DC9C" w14:textId="77777777" w:rsidTr="00C812F4">
        <w:trPr>
          <w:trHeight w:hRule="exact" w:val="312"/>
          <w:jc w:val="center"/>
        </w:trPr>
        <w:tc>
          <w:tcPr>
            <w:tcW w:w="2122" w:type="dxa"/>
            <w:shd w:val="clear" w:color="auto" w:fill="auto"/>
            <w:noWrap/>
            <w:vAlign w:val="center"/>
          </w:tcPr>
          <w:p w14:paraId="196587B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71517F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F44D1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7E2A7C6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35.35</w:t>
            </w:r>
          </w:p>
        </w:tc>
        <w:tc>
          <w:tcPr>
            <w:tcW w:w="1129" w:type="dxa"/>
            <w:shd w:val="clear" w:color="auto" w:fill="auto"/>
          </w:tcPr>
          <w:p w14:paraId="3EF36BB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35.35</w:t>
            </w:r>
          </w:p>
        </w:tc>
        <w:tc>
          <w:tcPr>
            <w:tcW w:w="992" w:type="dxa"/>
            <w:shd w:val="clear" w:color="auto" w:fill="auto"/>
          </w:tcPr>
          <w:p w14:paraId="1B78EF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9992EC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4AFE048" w14:textId="77777777" w:rsidTr="00C812F4">
        <w:trPr>
          <w:trHeight w:hRule="exact" w:val="312"/>
          <w:jc w:val="center"/>
        </w:trPr>
        <w:tc>
          <w:tcPr>
            <w:tcW w:w="2122" w:type="dxa"/>
            <w:shd w:val="clear" w:color="auto" w:fill="auto"/>
            <w:noWrap/>
            <w:vAlign w:val="center"/>
          </w:tcPr>
          <w:p w14:paraId="2D532A7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A919A6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EDD6CE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3FA8EEE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EE20B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0D78A3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7DD6D1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BF0773E" w14:textId="77777777" w:rsidTr="00C812F4">
        <w:trPr>
          <w:trHeight w:hRule="exact" w:val="312"/>
          <w:jc w:val="center"/>
        </w:trPr>
        <w:tc>
          <w:tcPr>
            <w:tcW w:w="2122" w:type="dxa"/>
            <w:shd w:val="clear" w:color="auto" w:fill="auto"/>
            <w:noWrap/>
            <w:vAlign w:val="center"/>
          </w:tcPr>
          <w:p w14:paraId="6A3BEF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864427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5770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0A90506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D6A568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385D58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05D722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5072442" w14:textId="77777777" w:rsidTr="00C812F4">
        <w:trPr>
          <w:trHeight w:hRule="exact" w:val="312"/>
          <w:jc w:val="center"/>
        </w:trPr>
        <w:tc>
          <w:tcPr>
            <w:tcW w:w="2122" w:type="dxa"/>
            <w:shd w:val="clear" w:color="auto" w:fill="auto"/>
            <w:noWrap/>
            <w:vAlign w:val="center"/>
          </w:tcPr>
          <w:p w14:paraId="431B46C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8776EE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E569C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4416FDE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117A39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2EBD0C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BB5B5A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5B4F234" w14:textId="77777777" w:rsidTr="00C812F4">
        <w:trPr>
          <w:trHeight w:hRule="exact" w:val="312"/>
          <w:jc w:val="center"/>
        </w:trPr>
        <w:tc>
          <w:tcPr>
            <w:tcW w:w="2122" w:type="dxa"/>
            <w:shd w:val="clear" w:color="auto" w:fill="auto"/>
            <w:noWrap/>
            <w:vAlign w:val="center"/>
          </w:tcPr>
          <w:p w14:paraId="6E06C83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53C212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ED0A51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655B42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911D5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C46DB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56DF0A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A5F5692" w14:textId="77777777" w:rsidTr="00C812F4">
        <w:trPr>
          <w:trHeight w:hRule="exact" w:val="312"/>
          <w:jc w:val="center"/>
        </w:trPr>
        <w:tc>
          <w:tcPr>
            <w:tcW w:w="2122" w:type="dxa"/>
            <w:shd w:val="clear" w:color="auto" w:fill="auto"/>
            <w:noWrap/>
            <w:vAlign w:val="center"/>
          </w:tcPr>
          <w:p w14:paraId="69BCAB0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5FAFCB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8BE075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7D2D89E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1013D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ED636D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B0282C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7114B2A" w14:textId="77777777" w:rsidTr="00C812F4">
        <w:trPr>
          <w:trHeight w:hRule="exact" w:val="312"/>
          <w:jc w:val="center"/>
        </w:trPr>
        <w:tc>
          <w:tcPr>
            <w:tcW w:w="2122" w:type="dxa"/>
            <w:shd w:val="clear" w:color="auto" w:fill="auto"/>
            <w:noWrap/>
            <w:vAlign w:val="center"/>
          </w:tcPr>
          <w:p w14:paraId="4688EFD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E64D11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CB505C3"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57AAF77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4E439B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287F9A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80538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4013C50" w14:textId="77777777" w:rsidTr="00C812F4">
        <w:trPr>
          <w:trHeight w:hRule="exact" w:val="312"/>
          <w:jc w:val="center"/>
        </w:trPr>
        <w:tc>
          <w:tcPr>
            <w:tcW w:w="2122" w:type="dxa"/>
            <w:shd w:val="clear" w:color="auto" w:fill="auto"/>
            <w:noWrap/>
            <w:vAlign w:val="center"/>
          </w:tcPr>
          <w:p w14:paraId="1D7D846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34CCD0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61E060"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19E9BF7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763AE2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1CA0D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52A1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55C0DD4" w14:textId="77777777" w:rsidTr="00C812F4">
        <w:trPr>
          <w:trHeight w:hRule="exact" w:val="312"/>
          <w:jc w:val="center"/>
        </w:trPr>
        <w:tc>
          <w:tcPr>
            <w:tcW w:w="2122" w:type="dxa"/>
            <w:shd w:val="clear" w:color="auto" w:fill="auto"/>
            <w:noWrap/>
            <w:vAlign w:val="center"/>
          </w:tcPr>
          <w:p w14:paraId="1E73B30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7A74DC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85FEDB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23303DB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CBC1EA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7EF99B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DEA020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EE48580" w14:textId="77777777" w:rsidTr="00C812F4">
        <w:trPr>
          <w:trHeight w:hRule="exact" w:val="312"/>
          <w:jc w:val="center"/>
        </w:trPr>
        <w:tc>
          <w:tcPr>
            <w:tcW w:w="2122" w:type="dxa"/>
            <w:shd w:val="clear" w:color="auto" w:fill="auto"/>
            <w:noWrap/>
            <w:vAlign w:val="center"/>
          </w:tcPr>
          <w:p w14:paraId="378B1E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F13C1A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3FA20E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0DCD1EF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2932B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8C23B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F4255D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07A0B7B" w14:textId="77777777" w:rsidTr="00C812F4">
        <w:trPr>
          <w:trHeight w:hRule="exact" w:val="312"/>
          <w:jc w:val="center"/>
        </w:trPr>
        <w:tc>
          <w:tcPr>
            <w:tcW w:w="2122" w:type="dxa"/>
            <w:shd w:val="clear" w:color="auto" w:fill="auto"/>
            <w:noWrap/>
            <w:vAlign w:val="center"/>
          </w:tcPr>
          <w:p w14:paraId="4FE282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FBA092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EFE96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67E765C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3396C7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D023EB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A2D8CA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7542117" w14:textId="77777777" w:rsidTr="00C812F4">
        <w:trPr>
          <w:trHeight w:hRule="exact" w:val="312"/>
          <w:jc w:val="center"/>
        </w:trPr>
        <w:tc>
          <w:tcPr>
            <w:tcW w:w="2122" w:type="dxa"/>
            <w:shd w:val="clear" w:color="auto" w:fill="auto"/>
            <w:noWrap/>
            <w:vAlign w:val="center"/>
          </w:tcPr>
          <w:p w14:paraId="4517509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A7B81B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F2BAFD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2A0639C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BE268B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7D933B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2A2B70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820DC0" w14:textId="77777777" w:rsidTr="00C812F4">
        <w:trPr>
          <w:trHeight w:hRule="exact" w:val="312"/>
          <w:jc w:val="center"/>
        </w:trPr>
        <w:tc>
          <w:tcPr>
            <w:tcW w:w="2122" w:type="dxa"/>
            <w:shd w:val="clear" w:color="auto" w:fill="auto"/>
            <w:noWrap/>
            <w:vAlign w:val="center"/>
          </w:tcPr>
          <w:p w14:paraId="21866D5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D1C568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32F4E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48E0BB4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7EAE6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F4803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CE710F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99BFFF1" w14:textId="77777777" w:rsidTr="00C812F4">
        <w:trPr>
          <w:trHeight w:hRule="exact" w:val="312"/>
          <w:jc w:val="center"/>
        </w:trPr>
        <w:tc>
          <w:tcPr>
            <w:tcW w:w="2122" w:type="dxa"/>
            <w:shd w:val="clear" w:color="auto" w:fill="auto"/>
            <w:noWrap/>
            <w:vAlign w:val="center"/>
          </w:tcPr>
          <w:p w14:paraId="13563F9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ED155B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FD26EF3"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76F74AE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80145A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3DADBE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32455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AECF74B" w14:textId="77777777" w:rsidTr="00C812F4">
        <w:trPr>
          <w:trHeight w:hRule="exact" w:val="312"/>
          <w:jc w:val="center"/>
        </w:trPr>
        <w:tc>
          <w:tcPr>
            <w:tcW w:w="2122" w:type="dxa"/>
            <w:shd w:val="clear" w:color="auto" w:fill="auto"/>
            <w:noWrap/>
            <w:vAlign w:val="center"/>
          </w:tcPr>
          <w:p w14:paraId="10B67D78"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3F831E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39FEF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49B7714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81D9E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99171B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C3A06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A49AE49" w14:textId="77777777" w:rsidTr="00C812F4">
        <w:trPr>
          <w:trHeight w:hRule="exact" w:val="312"/>
          <w:jc w:val="center"/>
        </w:trPr>
        <w:tc>
          <w:tcPr>
            <w:tcW w:w="2122" w:type="dxa"/>
            <w:shd w:val="clear" w:color="auto" w:fill="auto"/>
            <w:noWrap/>
            <w:vAlign w:val="center"/>
          </w:tcPr>
          <w:p w14:paraId="0FD7BF8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2DA87B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4962943"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3FB9D3B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6FD092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454CA9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EC461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325404" w14:textId="77777777" w:rsidTr="00C812F4">
        <w:trPr>
          <w:trHeight w:hRule="exact" w:val="312"/>
          <w:jc w:val="center"/>
        </w:trPr>
        <w:tc>
          <w:tcPr>
            <w:tcW w:w="2122" w:type="dxa"/>
            <w:shd w:val="clear" w:color="auto" w:fill="auto"/>
            <w:noWrap/>
            <w:vAlign w:val="center"/>
          </w:tcPr>
          <w:p w14:paraId="17AFD66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C0E38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E51E5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31C9ABD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20D27F2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657E9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B57AB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0475BA1" w14:textId="77777777" w:rsidTr="00C812F4">
        <w:trPr>
          <w:trHeight w:hRule="exact" w:val="312"/>
          <w:jc w:val="center"/>
        </w:trPr>
        <w:tc>
          <w:tcPr>
            <w:tcW w:w="2122" w:type="dxa"/>
            <w:shd w:val="clear" w:color="auto" w:fill="auto"/>
            <w:noWrap/>
            <w:vAlign w:val="center"/>
          </w:tcPr>
          <w:p w14:paraId="4CCDEF8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369D75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E78112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3F3612F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882E18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13CB2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2660E8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387C3" w14:textId="77777777" w:rsidTr="00C812F4">
        <w:trPr>
          <w:trHeight w:hRule="exact" w:val="312"/>
          <w:jc w:val="center"/>
        </w:trPr>
        <w:tc>
          <w:tcPr>
            <w:tcW w:w="2122" w:type="dxa"/>
            <w:shd w:val="clear" w:color="auto" w:fill="auto"/>
            <w:noWrap/>
            <w:vAlign w:val="center"/>
          </w:tcPr>
          <w:p w14:paraId="2C93177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1F8F4B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6D2112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23E9409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65EB90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AECAD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4B90EA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A3805E6" w14:textId="77777777" w:rsidTr="00C812F4">
        <w:trPr>
          <w:trHeight w:hRule="exact" w:val="312"/>
          <w:jc w:val="center"/>
        </w:trPr>
        <w:tc>
          <w:tcPr>
            <w:tcW w:w="2122" w:type="dxa"/>
            <w:shd w:val="clear" w:color="auto" w:fill="auto"/>
            <w:noWrap/>
            <w:vAlign w:val="center"/>
          </w:tcPr>
          <w:p w14:paraId="6D2C2A0A"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255B88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D95908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2DD6515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FAC58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78A6D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BA5FF1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605F9C" w14:textId="77777777" w:rsidTr="00C812F4">
        <w:trPr>
          <w:trHeight w:hRule="exact" w:val="312"/>
          <w:jc w:val="center"/>
        </w:trPr>
        <w:tc>
          <w:tcPr>
            <w:tcW w:w="2122" w:type="dxa"/>
            <w:shd w:val="clear" w:color="auto" w:fill="auto"/>
            <w:noWrap/>
            <w:vAlign w:val="center"/>
          </w:tcPr>
          <w:p w14:paraId="62471BA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FC9A0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1ACE503"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40DA9D5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D24EF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82B72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5E4E63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7B92502" w14:textId="77777777" w:rsidTr="00C812F4">
        <w:trPr>
          <w:trHeight w:hRule="exact" w:val="312"/>
          <w:jc w:val="center"/>
        </w:trPr>
        <w:tc>
          <w:tcPr>
            <w:tcW w:w="2122" w:type="dxa"/>
            <w:shd w:val="clear" w:color="auto" w:fill="auto"/>
            <w:noWrap/>
            <w:vAlign w:val="center"/>
          </w:tcPr>
          <w:p w14:paraId="6140D42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F17353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860FAB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0B7EE46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E0CCD1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24890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0A9A8A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4E36F37" w14:textId="77777777" w:rsidTr="00C812F4">
        <w:trPr>
          <w:trHeight w:hRule="exact" w:val="312"/>
          <w:jc w:val="center"/>
        </w:trPr>
        <w:tc>
          <w:tcPr>
            <w:tcW w:w="2122" w:type="dxa"/>
            <w:shd w:val="clear" w:color="auto" w:fill="auto"/>
            <w:noWrap/>
            <w:vAlign w:val="center"/>
          </w:tcPr>
          <w:p w14:paraId="34CD72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8B3471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0BBAEA0"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5B2705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309A22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9EE95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26B99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0A13673F" w14:textId="77777777" w:rsidTr="00C812F4">
        <w:trPr>
          <w:trHeight w:hRule="exact" w:val="645"/>
          <w:jc w:val="center"/>
        </w:trPr>
        <w:tc>
          <w:tcPr>
            <w:tcW w:w="2122" w:type="dxa"/>
            <w:shd w:val="clear" w:color="auto" w:fill="auto"/>
            <w:noWrap/>
            <w:vAlign w:val="center"/>
          </w:tcPr>
          <w:p w14:paraId="742E5C95"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31A2A489" w14:textId="77777777"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35.35</w:t>
            </w:r>
          </w:p>
        </w:tc>
        <w:tc>
          <w:tcPr>
            <w:tcW w:w="2719" w:type="dxa"/>
            <w:shd w:val="clear" w:color="auto" w:fill="auto"/>
            <w:noWrap/>
            <w:vAlign w:val="center"/>
          </w:tcPr>
          <w:p w14:paraId="478EDE88"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4EFBDB2D"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35.35</w:t>
            </w:r>
          </w:p>
        </w:tc>
        <w:tc>
          <w:tcPr>
            <w:tcW w:w="1129" w:type="dxa"/>
            <w:shd w:val="clear" w:color="auto" w:fill="auto"/>
            <w:vAlign w:val="center"/>
          </w:tcPr>
          <w:p w14:paraId="2F142A09"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35.35</w:t>
            </w:r>
          </w:p>
        </w:tc>
        <w:tc>
          <w:tcPr>
            <w:tcW w:w="992" w:type="dxa"/>
            <w:shd w:val="clear" w:color="auto" w:fill="auto"/>
            <w:vAlign w:val="center"/>
          </w:tcPr>
          <w:p w14:paraId="339D6932"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38D97968"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256C94E9"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51996AE3" w14:textId="77777777"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05A661CE"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7EA512E" w14:textId="77777777" w:rsidTr="00CF3D4B">
        <w:trPr>
          <w:trHeight w:val="170"/>
          <w:jc w:val="center"/>
        </w:trPr>
        <w:tc>
          <w:tcPr>
            <w:tcW w:w="8505" w:type="dxa"/>
            <w:gridSpan w:val="7"/>
            <w:shd w:val="clear" w:color="auto" w:fill="auto"/>
            <w:noWrap/>
            <w:vAlign w:val="bottom"/>
          </w:tcPr>
          <w:p w14:paraId="5B02DF6C" w14:textId="77777777"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塔什库尔干塔吉克自治县驻喀什干休所</w:t>
            </w:r>
          </w:p>
        </w:tc>
        <w:tc>
          <w:tcPr>
            <w:tcW w:w="1418" w:type="dxa"/>
            <w:shd w:val="clear" w:color="auto" w:fill="auto"/>
            <w:vAlign w:val="bottom"/>
          </w:tcPr>
          <w:p w14:paraId="184205EF"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2A87A845" w14:textId="77777777" w:rsidTr="00CF3D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321D9F58" w14:textId="77777777"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3576D2F4"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5D48D607" w14:textId="77777777" w:rsidTr="00CF3D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314F1970"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428FA445"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1B9DC8F4"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0F3302F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3305C52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7F683F14"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5A811C60" w14:textId="77777777" w:rsidTr="00CF3D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4E47BCC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31232B1D"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D39D02D"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1DF4239E"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A073300"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413C4F3B"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41B8682B"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22D86394" w14:textId="77777777" w:rsidTr="00CF3D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62A7827"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6502B8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0CA2150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410DC8F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48E2BB1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35.35</w:t>
            </w:r>
          </w:p>
        </w:tc>
        <w:tc>
          <w:tcPr>
            <w:tcW w:w="1276" w:type="dxa"/>
            <w:shd w:val="clear" w:color="auto" w:fill="auto"/>
            <w:vAlign w:val="center"/>
          </w:tcPr>
          <w:p w14:paraId="3D31212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35.35</w:t>
            </w:r>
          </w:p>
        </w:tc>
        <w:tc>
          <w:tcPr>
            <w:tcW w:w="1701" w:type="dxa"/>
            <w:gridSpan w:val="2"/>
            <w:shd w:val="clear" w:color="auto" w:fill="auto"/>
            <w:vAlign w:val="center"/>
          </w:tcPr>
          <w:p w14:paraId="20D191F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2247A16" w14:textId="77777777" w:rsidTr="00CF3D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270F1DD"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1FBA7F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4E67922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765F0A2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3715838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35.35</w:t>
            </w:r>
          </w:p>
        </w:tc>
        <w:tc>
          <w:tcPr>
            <w:tcW w:w="1276" w:type="dxa"/>
            <w:shd w:val="clear" w:color="auto" w:fill="auto"/>
            <w:vAlign w:val="center"/>
          </w:tcPr>
          <w:p w14:paraId="4F63107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35.35</w:t>
            </w:r>
          </w:p>
        </w:tc>
        <w:tc>
          <w:tcPr>
            <w:tcW w:w="1701" w:type="dxa"/>
            <w:gridSpan w:val="2"/>
            <w:shd w:val="clear" w:color="auto" w:fill="auto"/>
            <w:vAlign w:val="center"/>
          </w:tcPr>
          <w:p w14:paraId="267C1AF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68204D70" w14:textId="77777777" w:rsidTr="00CF3D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C6C627A"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50ABCE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37FE184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29F6295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事业单位离退休</w:t>
            </w:r>
          </w:p>
        </w:tc>
        <w:tc>
          <w:tcPr>
            <w:tcW w:w="1559" w:type="dxa"/>
            <w:shd w:val="clear" w:color="auto" w:fill="auto"/>
            <w:vAlign w:val="center"/>
          </w:tcPr>
          <w:p w14:paraId="639CEEB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30.36</w:t>
            </w:r>
          </w:p>
        </w:tc>
        <w:tc>
          <w:tcPr>
            <w:tcW w:w="1276" w:type="dxa"/>
            <w:shd w:val="clear" w:color="auto" w:fill="auto"/>
            <w:vAlign w:val="center"/>
          </w:tcPr>
          <w:p w14:paraId="167F6D0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30.36</w:t>
            </w:r>
          </w:p>
        </w:tc>
        <w:tc>
          <w:tcPr>
            <w:tcW w:w="1701" w:type="dxa"/>
            <w:gridSpan w:val="2"/>
            <w:shd w:val="clear" w:color="auto" w:fill="auto"/>
            <w:vAlign w:val="center"/>
          </w:tcPr>
          <w:p w14:paraId="3185768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685842E5" w14:textId="77777777" w:rsidTr="00CF3D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A47B753"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C50CBB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72A4CA4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3146" w:type="dxa"/>
            <w:shd w:val="clear" w:color="auto" w:fill="auto"/>
            <w:vAlign w:val="center"/>
          </w:tcPr>
          <w:p w14:paraId="36F1F87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离退休人员管理机构</w:t>
            </w:r>
          </w:p>
        </w:tc>
        <w:tc>
          <w:tcPr>
            <w:tcW w:w="1559" w:type="dxa"/>
            <w:shd w:val="clear" w:color="auto" w:fill="auto"/>
            <w:vAlign w:val="center"/>
          </w:tcPr>
          <w:p w14:paraId="7BD5B6E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4.99</w:t>
            </w:r>
          </w:p>
        </w:tc>
        <w:tc>
          <w:tcPr>
            <w:tcW w:w="1276" w:type="dxa"/>
            <w:shd w:val="clear" w:color="auto" w:fill="auto"/>
            <w:vAlign w:val="center"/>
          </w:tcPr>
          <w:p w14:paraId="50D5EB2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4.99</w:t>
            </w:r>
          </w:p>
        </w:tc>
        <w:tc>
          <w:tcPr>
            <w:tcW w:w="1701" w:type="dxa"/>
            <w:gridSpan w:val="2"/>
            <w:shd w:val="clear" w:color="auto" w:fill="auto"/>
            <w:vAlign w:val="center"/>
          </w:tcPr>
          <w:p w14:paraId="39AACBC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709D2B84" w14:textId="77777777" w:rsidTr="00CF3D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D0B2E79" w14:textId="77777777"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5102A548" w14:textId="77777777"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6D8BA660" w14:textId="77777777"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17AAE4F"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A7DC2DE" w14:textId="77777777"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35.35</w:t>
            </w:r>
          </w:p>
        </w:tc>
        <w:tc>
          <w:tcPr>
            <w:tcW w:w="1276" w:type="dxa"/>
            <w:shd w:val="clear" w:color="auto" w:fill="auto"/>
            <w:vAlign w:val="center"/>
          </w:tcPr>
          <w:p w14:paraId="45A9CB5D" w14:textId="77777777"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35.35</w:t>
            </w:r>
          </w:p>
        </w:tc>
        <w:tc>
          <w:tcPr>
            <w:tcW w:w="1701" w:type="dxa"/>
            <w:gridSpan w:val="2"/>
            <w:shd w:val="clear" w:color="auto" w:fill="auto"/>
            <w:vAlign w:val="center"/>
          </w:tcPr>
          <w:p w14:paraId="1DEB8D6C" w14:textId="77777777"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589B6B80" w14:textId="77777777"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5D77F3C7" w14:textId="7777777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5DCFF0CF"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37F7D4FB" w14:textId="77777777" w:rsidTr="00AC73BD">
        <w:trPr>
          <w:trHeight w:val="170"/>
          <w:jc w:val="center"/>
        </w:trPr>
        <w:tc>
          <w:tcPr>
            <w:tcW w:w="8505" w:type="dxa"/>
            <w:shd w:val="clear" w:color="auto" w:fill="auto"/>
            <w:noWrap/>
            <w:vAlign w:val="bottom"/>
          </w:tcPr>
          <w:p w14:paraId="0D561509" w14:textId="77777777"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塔什库尔干塔吉克自治县驻喀什干休所</w:t>
            </w:r>
          </w:p>
        </w:tc>
        <w:tc>
          <w:tcPr>
            <w:tcW w:w="1418" w:type="dxa"/>
            <w:shd w:val="clear" w:color="auto" w:fill="auto"/>
            <w:vAlign w:val="bottom"/>
          </w:tcPr>
          <w:p w14:paraId="3A71B9F6"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39B26704"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2420AC95" w14:textId="77777777" w:rsidTr="00AC73BD">
        <w:trPr>
          <w:trHeight w:val="390"/>
          <w:tblHeader/>
          <w:jc w:val="center"/>
        </w:trPr>
        <w:tc>
          <w:tcPr>
            <w:tcW w:w="5098" w:type="dxa"/>
            <w:gridSpan w:val="3"/>
            <w:tcBorders>
              <w:top w:val="single" w:sz="4" w:space="0" w:color="auto"/>
            </w:tcBorders>
            <w:shd w:val="clear" w:color="auto" w:fill="auto"/>
            <w:vAlign w:val="center"/>
          </w:tcPr>
          <w:p w14:paraId="0C26E963" w14:textId="77777777"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4BD421C7"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2D608774" w14:textId="77777777" w:rsidTr="00AC73BD">
        <w:trPr>
          <w:trHeight w:val="339"/>
          <w:tblHeader/>
          <w:jc w:val="center"/>
        </w:trPr>
        <w:tc>
          <w:tcPr>
            <w:tcW w:w="1980" w:type="dxa"/>
            <w:gridSpan w:val="2"/>
            <w:shd w:val="clear" w:color="auto" w:fill="auto"/>
            <w:vAlign w:val="center"/>
          </w:tcPr>
          <w:p w14:paraId="14898914"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7B5C798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25AF829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5931C494"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654F46EB"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62796BBE" w14:textId="77777777" w:rsidTr="00AC73BD">
        <w:trPr>
          <w:trHeight w:val="270"/>
          <w:tblHeader/>
          <w:jc w:val="center"/>
        </w:trPr>
        <w:tc>
          <w:tcPr>
            <w:tcW w:w="988" w:type="dxa"/>
            <w:shd w:val="clear" w:color="auto" w:fill="auto"/>
            <w:vAlign w:val="center"/>
          </w:tcPr>
          <w:p w14:paraId="6B393E10"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0E0ECC40"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68BE5E08"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6A2A4E3E"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74088B98"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06E035B7"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53220181" w14:textId="77777777" w:rsidTr="00AC73BD">
        <w:trPr>
          <w:trHeight w:val="340"/>
          <w:jc w:val="center"/>
        </w:trPr>
        <w:tc>
          <w:tcPr>
            <w:tcW w:w="988" w:type="dxa"/>
            <w:shd w:val="clear" w:color="auto" w:fill="auto"/>
            <w:vAlign w:val="center"/>
          </w:tcPr>
          <w:p w14:paraId="6727560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B1D1E7E"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5727A59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27082ED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2.43</w:t>
            </w:r>
          </w:p>
        </w:tc>
        <w:tc>
          <w:tcPr>
            <w:tcW w:w="1417" w:type="dxa"/>
            <w:shd w:val="clear" w:color="auto" w:fill="auto"/>
            <w:vAlign w:val="center"/>
          </w:tcPr>
          <w:p w14:paraId="7FFA4658"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3F69A66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2.43</w:t>
            </w:r>
          </w:p>
        </w:tc>
      </w:tr>
      <w:tr w:rsidR="00D77AC3" w:rsidRPr="003551D6" w14:paraId="0132C8C9" w14:textId="77777777" w:rsidTr="00AC73BD">
        <w:trPr>
          <w:trHeight w:val="340"/>
          <w:jc w:val="center"/>
        </w:trPr>
        <w:tc>
          <w:tcPr>
            <w:tcW w:w="988" w:type="dxa"/>
            <w:shd w:val="clear" w:color="auto" w:fill="auto"/>
            <w:vAlign w:val="center"/>
          </w:tcPr>
          <w:p w14:paraId="5AA0994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5E2492A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3C1AFF6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取暖费</w:t>
            </w:r>
          </w:p>
        </w:tc>
        <w:tc>
          <w:tcPr>
            <w:tcW w:w="1985" w:type="dxa"/>
            <w:shd w:val="clear" w:color="auto" w:fill="auto"/>
            <w:vAlign w:val="center"/>
          </w:tcPr>
          <w:p w14:paraId="72C54AD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1.05</w:t>
            </w:r>
          </w:p>
        </w:tc>
        <w:tc>
          <w:tcPr>
            <w:tcW w:w="1417" w:type="dxa"/>
            <w:shd w:val="clear" w:color="auto" w:fill="auto"/>
            <w:vAlign w:val="center"/>
          </w:tcPr>
          <w:p w14:paraId="15D40E71"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033AC8B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1.05</w:t>
            </w:r>
          </w:p>
        </w:tc>
      </w:tr>
      <w:tr w:rsidR="00D77AC3" w:rsidRPr="003551D6" w14:paraId="542CBDF6" w14:textId="77777777" w:rsidTr="00AC73BD">
        <w:trPr>
          <w:trHeight w:val="340"/>
          <w:jc w:val="center"/>
        </w:trPr>
        <w:tc>
          <w:tcPr>
            <w:tcW w:w="988" w:type="dxa"/>
            <w:shd w:val="clear" w:color="auto" w:fill="auto"/>
            <w:vAlign w:val="center"/>
          </w:tcPr>
          <w:p w14:paraId="144D724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A25110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7B0B3C6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其他商品和服务支出</w:t>
            </w:r>
          </w:p>
        </w:tc>
        <w:tc>
          <w:tcPr>
            <w:tcW w:w="1985" w:type="dxa"/>
            <w:shd w:val="clear" w:color="auto" w:fill="auto"/>
            <w:vAlign w:val="center"/>
          </w:tcPr>
          <w:p w14:paraId="7919E97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1.38</w:t>
            </w:r>
          </w:p>
        </w:tc>
        <w:tc>
          <w:tcPr>
            <w:tcW w:w="1417" w:type="dxa"/>
            <w:shd w:val="clear" w:color="auto" w:fill="auto"/>
            <w:vAlign w:val="center"/>
          </w:tcPr>
          <w:p w14:paraId="721DE878"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006C420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1.38</w:t>
            </w:r>
          </w:p>
        </w:tc>
      </w:tr>
      <w:tr w:rsidR="00D77AC3" w:rsidRPr="003551D6" w14:paraId="0A4C6047" w14:textId="77777777" w:rsidTr="00AC73BD">
        <w:trPr>
          <w:trHeight w:val="340"/>
          <w:jc w:val="center"/>
        </w:trPr>
        <w:tc>
          <w:tcPr>
            <w:tcW w:w="988" w:type="dxa"/>
            <w:shd w:val="clear" w:color="auto" w:fill="auto"/>
            <w:vAlign w:val="center"/>
          </w:tcPr>
          <w:p w14:paraId="5380568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7D84DF12"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6EA7C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492863D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32.92</w:t>
            </w:r>
          </w:p>
        </w:tc>
        <w:tc>
          <w:tcPr>
            <w:tcW w:w="1417" w:type="dxa"/>
            <w:shd w:val="clear" w:color="auto" w:fill="auto"/>
            <w:vAlign w:val="center"/>
          </w:tcPr>
          <w:p w14:paraId="2D8A7556"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32.92</w:t>
            </w:r>
          </w:p>
        </w:tc>
        <w:tc>
          <w:tcPr>
            <w:tcW w:w="1418" w:type="dxa"/>
            <w:shd w:val="clear" w:color="auto" w:fill="auto"/>
            <w:vAlign w:val="center"/>
          </w:tcPr>
          <w:p w14:paraId="33C43C5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0D1A207" w14:textId="77777777" w:rsidTr="00AC73BD">
        <w:trPr>
          <w:trHeight w:val="340"/>
          <w:jc w:val="center"/>
        </w:trPr>
        <w:tc>
          <w:tcPr>
            <w:tcW w:w="988" w:type="dxa"/>
            <w:shd w:val="clear" w:color="auto" w:fill="auto"/>
            <w:vAlign w:val="center"/>
          </w:tcPr>
          <w:p w14:paraId="2F1648E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04F6A55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0532175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6DB6D79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28.98</w:t>
            </w:r>
          </w:p>
        </w:tc>
        <w:tc>
          <w:tcPr>
            <w:tcW w:w="1417" w:type="dxa"/>
            <w:shd w:val="clear" w:color="auto" w:fill="auto"/>
            <w:vAlign w:val="center"/>
          </w:tcPr>
          <w:p w14:paraId="1A79E4BF"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28.98</w:t>
            </w:r>
          </w:p>
        </w:tc>
        <w:tc>
          <w:tcPr>
            <w:tcW w:w="1418" w:type="dxa"/>
            <w:shd w:val="clear" w:color="auto" w:fill="auto"/>
            <w:vAlign w:val="center"/>
          </w:tcPr>
          <w:p w14:paraId="5149370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C1F605B" w14:textId="77777777" w:rsidTr="00AC73BD">
        <w:trPr>
          <w:trHeight w:val="340"/>
          <w:jc w:val="center"/>
        </w:trPr>
        <w:tc>
          <w:tcPr>
            <w:tcW w:w="988" w:type="dxa"/>
            <w:shd w:val="clear" w:color="auto" w:fill="auto"/>
            <w:vAlign w:val="center"/>
          </w:tcPr>
          <w:p w14:paraId="054191C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3F8251B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0585B75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75D6BD9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3.94</w:t>
            </w:r>
          </w:p>
        </w:tc>
        <w:tc>
          <w:tcPr>
            <w:tcW w:w="1417" w:type="dxa"/>
            <w:shd w:val="clear" w:color="auto" w:fill="auto"/>
            <w:vAlign w:val="center"/>
          </w:tcPr>
          <w:p w14:paraId="4A3382C0"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3.94</w:t>
            </w:r>
          </w:p>
        </w:tc>
        <w:tc>
          <w:tcPr>
            <w:tcW w:w="1418" w:type="dxa"/>
            <w:shd w:val="clear" w:color="auto" w:fill="auto"/>
            <w:vAlign w:val="center"/>
          </w:tcPr>
          <w:p w14:paraId="352BCB3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F6EEE1D" w14:textId="77777777" w:rsidTr="00AC73BD">
        <w:trPr>
          <w:trHeight w:val="340"/>
          <w:jc w:val="center"/>
        </w:trPr>
        <w:tc>
          <w:tcPr>
            <w:tcW w:w="988" w:type="dxa"/>
            <w:shd w:val="clear" w:color="auto" w:fill="auto"/>
            <w:vAlign w:val="center"/>
          </w:tcPr>
          <w:p w14:paraId="0AC0746E" w14:textId="77777777"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143F4CB2" w14:textId="77777777"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5B6E0CFF"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27F585A7" w14:textId="77777777"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35.35</w:t>
            </w:r>
          </w:p>
        </w:tc>
        <w:tc>
          <w:tcPr>
            <w:tcW w:w="1417" w:type="dxa"/>
            <w:shd w:val="clear" w:color="auto" w:fill="auto"/>
            <w:vAlign w:val="center"/>
          </w:tcPr>
          <w:p w14:paraId="11152A8B" w14:textId="77777777"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32.92</w:t>
            </w:r>
          </w:p>
        </w:tc>
        <w:tc>
          <w:tcPr>
            <w:tcW w:w="1418" w:type="dxa"/>
            <w:shd w:val="clear" w:color="auto" w:fill="auto"/>
            <w:vAlign w:val="center"/>
          </w:tcPr>
          <w:p w14:paraId="740DC5EC" w14:textId="77777777" w:rsidR="002E78F0" w:rsidRPr="003551D6" w:rsidRDefault="00C90DCE"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2.43</w:t>
            </w:r>
          </w:p>
        </w:tc>
      </w:tr>
    </w:tbl>
    <w:p w14:paraId="6DB1A048" w14:textId="77777777"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525ECA83" w14:textId="77777777" w:rsidR="00994304" w:rsidRDefault="00994304" w:rsidP="001D63BF">
      <w:pPr>
        <w:widowControl/>
        <w:spacing w:line="20" w:lineRule="exact"/>
        <w:jc w:val="left"/>
        <w:rPr>
          <w:rFonts w:ascii="宋体" w:hAnsi="宋体" w:hint="eastAsia"/>
          <w:bCs/>
          <w:kern w:val="0"/>
          <w:sz w:val="20"/>
          <w:szCs w:val="20"/>
        </w:rPr>
        <w:sectPr w:rsidR="00994304" w:rsidSect="0003458D">
          <w:pgSz w:w="11906" w:h="16838" w:code="9"/>
          <w:pgMar w:top="1134" w:right="1134" w:bottom="1134" w:left="1134" w:header="851" w:footer="992" w:gutter="0"/>
          <w:cols w:space="425"/>
          <w:docGrid w:type="lines" w:linePitch="312"/>
        </w:sectPr>
      </w:pPr>
    </w:p>
    <w:p w14:paraId="198BF436" w14:textId="7777777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29246F52" w14:textId="77777777"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555B17AD" w14:textId="77777777" w:rsidTr="00AC73BD">
        <w:trPr>
          <w:trHeight w:val="405"/>
          <w:jc w:val="center"/>
        </w:trPr>
        <w:tc>
          <w:tcPr>
            <w:tcW w:w="13467" w:type="dxa"/>
            <w:tcBorders>
              <w:top w:val="nil"/>
              <w:left w:val="nil"/>
              <w:bottom w:val="nil"/>
              <w:right w:val="nil"/>
            </w:tcBorders>
            <w:shd w:val="clear" w:color="auto" w:fill="auto"/>
            <w:noWrap/>
            <w:vAlign w:val="bottom"/>
          </w:tcPr>
          <w:p w14:paraId="75CF5D00" w14:textId="77777777"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塔什库尔干塔吉克自治县驻喀什干休所</w:t>
            </w:r>
          </w:p>
        </w:tc>
        <w:tc>
          <w:tcPr>
            <w:tcW w:w="1417" w:type="dxa"/>
            <w:tcBorders>
              <w:top w:val="nil"/>
              <w:left w:val="nil"/>
              <w:bottom w:val="nil"/>
              <w:right w:val="nil"/>
            </w:tcBorders>
            <w:shd w:val="clear" w:color="auto" w:fill="auto"/>
            <w:vAlign w:val="bottom"/>
          </w:tcPr>
          <w:p w14:paraId="2F2FBC64"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22A82F67"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65DBB3C1"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92F36F2"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135BA20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3D64B92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5C1F93E9"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427A38D2"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65E2AEB2"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4454DDC5"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06CCB91E"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76E6729C"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01C7CC27"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68EFA2D9"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4C473EE4"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64449C6C"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3731D525"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0DCAB43A"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470C8FF"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093F7A67" w14:textId="77777777" w:rsidTr="00930828">
        <w:trPr>
          <w:trHeight w:val="1367"/>
          <w:tblHeader/>
          <w:jc w:val="center"/>
        </w:trPr>
        <w:tc>
          <w:tcPr>
            <w:tcW w:w="704" w:type="dxa"/>
            <w:shd w:val="clear" w:color="auto" w:fill="auto"/>
            <w:noWrap/>
            <w:vAlign w:val="center"/>
          </w:tcPr>
          <w:p w14:paraId="388BDA24"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683C678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705D6935"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4A9A000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1100DE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6971E26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108674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6E2BE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7F96864B"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CAADB7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51B3282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6117F63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6F4CC57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F3F3B6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67D666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27191B77"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51B61123" w14:textId="77777777" w:rsidTr="00930828">
        <w:trPr>
          <w:trHeight w:val="482"/>
          <w:jc w:val="center"/>
        </w:trPr>
        <w:tc>
          <w:tcPr>
            <w:tcW w:w="704" w:type="dxa"/>
            <w:vAlign w:val="center"/>
          </w:tcPr>
          <w:p w14:paraId="6347708C"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46B58E5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3E236804"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6F5A404F"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74621540"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71D63082"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10FD999"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181B8B7D"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3C30A22"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1C689E62"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7490DBF5"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4533558"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37326E2D"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4B97BE8"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AD338A9"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1431B33E"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BC4DB8"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备注：新疆维吾尔自治区喀什地区塔什库尔干塔吉克自治县驻喀什干休所部门2024年没有使用一般公共预算安排的支出，一般公共预算项目支出情况表为空表。</w:t>
      </w:r>
    </w:p>
    <w:p w14:paraId="62FE7C29"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57EE1572" w14:textId="77777777"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03458D">
          <w:pgSz w:w="16838" w:h="11906" w:orient="landscape" w:code="9"/>
          <w:pgMar w:top="1134" w:right="1134" w:bottom="1134" w:left="1134" w:header="851" w:footer="992" w:gutter="0"/>
          <w:cols w:space="425"/>
          <w:docGrid w:type="lines" w:linePitch="312"/>
        </w:sectPr>
      </w:pPr>
    </w:p>
    <w:p w14:paraId="63B9AD79" w14:textId="77777777"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6540ECD9"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0D8554AD" w14:textId="77777777" w:rsidTr="00861DB8">
        <w:trPr>
          <w:trHeight w:val="357"/>
          <w:jc w:val="center"/>
        </w:trPr>
        <w:tc>
          <w:tcPr>
            <w:tcW w:w="8647" w:type="dxa"/>
            <w:shd w:val="clear" w:color="auto" w:fill="auto"/>
            <w:vAlign w:val="bottom"/>
          </w:tcPr>
          <w:p w14:paraId="06CB1E45" w14:textId="77777777"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塔什库尔干塔吉克自治县驻喀什干休所</w:t>
            </w:r>
          </w:p>
        </w:tc>
        <w:tc>
          <w:tcPr>
            <w:tcW w:w="1418" w:type="dxa"/>
            <w:shd w:val="clear" w:color="auto" w:fill="auto"/>
            <w:vAlign w:val="bottom"/>
          </w:tcPr>
          <w:p w14:paraId="395503F3"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4F0E2AB1"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5A946A9B" w14:textId="77777777" w:rsidTr="00861DB8">
        <w:trPr>
          <w:trHeight w:val="465"/>
          <w:tblHeader/>
          <w:jc w:val="center"/>
        </w:trPr>
        <w:tc>
          <w:tcPr>
            <w:tcW w:w="5524" w:type="dxa"/>
            <w:gridSpan w:val="4"/>
            <w:tcBorders>
              <w:top w:val="single" w:sz="4" w:space="0" w:color="auto"/>
            </w:tcBorders>
            <w:shd w:val="clear" w:color="auto" w:fill="auto"/>
            <w:vAlign w:val="center"/>
          </w:tcPr>
          <w:p w14:paraId="6D88AAD4" w14:textId="77777777"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2F0E81C0"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548CBDEC" w14:textId="77777777" w:rsidTr="00861DB8">
        <w:trPr>
          <w:trHeight w:val="794"/>
          <w:tblHeader/>
          <w:jc w:val="center"/>
        </w:trPr>
        <w:tc>
          <w:tcPr>
            <w:tcW w:w="2122" w:type="dxa"/>
            <w:gridSpan w:val="3"/>
            <w:shd w:val="clear" w:color="auto" w:fill="auto"/>
            <w:vAlign w:val="center"/>
          </w:tcPr>
          <w:p w14:paraId="0ACA9D92"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1A0B94AD"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495371E3"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2144DE6B"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A157740"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795DA2DD" w14:textId="77777777" w:rsidTr="00861DB8">
        <w:trPr>
          <w:trHeight w:hRule="exact" w:val="794"/>
          <w:tblHeader/>
          <w:jc w:val="center"/>
        </w:trPr>
        <w:tc>
          <w:tcPr>
            <w:tcW w:w="704" w:type="dxa"/>
            <w:shd w:val="clear" w:color="auto" w:fill="auto"/>
            <w:noWrap/>
            <w:vAlign w:val="center"/>
          </w:tcPr>
          <w:p w14:paraId="365EE140"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70F417E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5F46204E"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20524873"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0FB21DC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3F2CFF09" w14:textId="77777777"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C40C866" w14:textId="77777777"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1C54B983"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6780E542" w14:textId="77777777" w:rsidTr="00861DB8">
        <w:trPr>
          <w:trHeight w:val="278"/>
          <w:jc w:val="center"/>
        </w:trPr>
        <w:tc>
          <w:tcPr>
            <w:tcW w:w="704" w:type="dxa"/>
            <w:shd w:val="clear" w:color="auto" w:fill="auto"/>
            <w:noWrap/>
            <w:vAlign w:val="center"/>
          </w:tcPr>
          <w:p w14:paraId="183DF50B"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1BEE6B1C"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8FC8EC"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3B1BBE9B"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326C14FB"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76D9E66"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43629841"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3877D05A"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56E809A4"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备注：新疆维吾尔自治区喀什地区塔什库尔干塔吉克自治县驻喀什干休所部门2024年没有使用政府性基金预算拨款安排的支出，政府性基金预算支出情况表为空表。</w:t>
      </w:r>
    </w:p>
    <w:p w14:paraId="1EC6AB4D" w14:textId="77777777"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46A670D4" w14:textId="77777777"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7A435645" w14:textId="77777777"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581FC1D2" w14:textId="77777777" w:rsidTr="00861DB8">
        <w:trPr>
          <w:trHeight w:val="357"/>
          <w:jc w:val="center"/>
        </w:trPr>
        <w:tc>
          <w:tcPr>
            <w:tcW w:w="8647" w:type="dxa"/>
            <w:shd w:val="clear" w:color="auto" w:fill="auto"/>
            <w:vAlign w:val="bottom"/>
          </w:tcPr>
          <w:p w14:paraId="04518C6E" w14:textId="77777777"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塔什库尔干塔吉克自治县驻喀什干休所</w:t>
            </w:r>
          </w:p>
        </w:tc>
        <w:tc>
          <w:tcPr>
            <w:tcW w:w="1418" w:type="dxa"/>
            <w:shd w:val="clear" w:color="auto" w:fill="auto"/>
            <w:vAlign w:val="bottom"/>
          </w:tcPr>
          <w:p w14:paraId="47851913"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5B7FE9"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76C15CA9" w14:textId="77777777" w:rsidTr="00861DB8">
        <w:trPr>
          <w:trHeight w:val="465"/>
          <w:tblHeader/>
          <w:jc w:val="center"/>
        </w:trPr>
        <w:tc>
          <w:tcPr>
            <w:tcW w:w="5070" w:type="dxa"/>
            <w:gridSpan w:val="4"/>
            <w:tcBorders>
              <w:top w:val="single" w:sz="4" w:space="0" w:color="auto"/>
            </w:tcBorders>
            <w:shd w:val="clear" w:color="auto" w:fill="auto"/>
            <w:vAlign w:val="center"/>
          </w:tcPr>
          <w:p w14:paraId="3246F9B1" w14:textId="77777777"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67E5D24A" w14:textId="77777777"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082A41DB" w14:textId="77777777" w:rsidTr="00861DB8">
        <w:trPr>
          <w:trHeight w:val="794"/>
          <w:tblHeader/>
          <w:jc w:val="center"/>
        </w:trPr>
        <w:tc>
          <w:tcPr>
            <w:tcW w:w="2122" w:type="dxa"/>
            <w:gridSpan w:val="3"/>
            <w:shd w:val="clear" w:color="auto" w:fill="auto"/>
            <w:vAlign w:val="center"/>
          </w:tcPr>
          <w:p w14:paraId="730CC24B"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B869DAC"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065BB504"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073C12A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26A44CFD"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1D5563BD" w14:textId="77777777" w:rsidTr="00861DB8">
        <w:trPr>
          <w:trHeight w:val="794"/>
          <w:tblHeader/>
          <w:jc w:val="center"/>
        </w:trPr>
        <w:tc>
          <w:tcPr>
            <w:tcW w:w="704" w:type="dxa"/>
            <w:shd w:val="clear" w:color="auto" w:fill="auto"/>
            <w:noWrap/>
            <w:vAlign w:val="center"/>
          </w:tcPr>
          <w:p w14:paraId="582D2E06"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584B7040"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611E1972"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5AC30E38"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08055217"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4F2AE45E"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B87C3D7"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6270D2D7"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67D26B9B" w14:textId="77777777" w:rsidTr="00861DB8">
        <w:trPr>
          <w:jc w:val="center"/>
        </w:trPr>
        <w:tc>
          <w:tcPr>
            <w:tcW w:w="704" w:type="dxa"/>
            <w:shd w:val="clear" w:color="auto" w:fill="auto"/>
            <w:noWrap/>
            <w:vAlign w:val="center"/>
          </w:tcPr>
          <w:p w14:paraId="6FE0172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02E46C84"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1023AC7E"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439D1B84"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7D357B34" w14:textId="77777777"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7C47B7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17C07A24" w14:textId="77777777"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4E1A739F" w14:textId="77777777"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0E771924"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备注：新疆维吾尔自治区喀什地区塔什库尔干塔吉克自治县驻喀什干休所部门2024年没有使用国有资本经营预算拨款安排的支出，国有资本经营预算支出情况表为空表。</w:t>
      </w:r>
    </w:p>
    <w:p w14:paraId="0A0C28E9" w14:textId="77777777"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0F8A3A47" w14:textId="77777777"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44EA8225" w14:textId="77777777"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17D63558" w14:textId="77777777" w:rsidTr="00D815C2">
        <w:trPr>
          <w:trHeight w:val="446"/>
          <w:jc w:val="center"/>
        </w:trPr>
        <w:tc>
          <w:tcPr>
            <w:tcW w:w="8505" w:type="dxa"/>
          </w:tcPr>
          <w:p w14:paraId="738FA2CD" w14:textId="77777777"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塔什库尔干塔吉克自治县驻喀什干休所</w:t>
            </w:r>
          </w:p>
        </w:tc>
        <w:tc>
          <w:tcPr>
            <w:tcW w:w="1418" w:type="dxa"/>
          </w:tcPr>
          <w:p w14:paraId="686578BF" w14:textId="77777777"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0FC9316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6326789A" w14:textId="77777777" w:rsidTr="0023113E">
        <w:trPr>
          <w:trHeight w:val="609"/>
          <w:tblHeader/>
          <w:jc w:val="center"/>
        </w:trPr>
        <w:tc>
          <w:tcPr>
            <w:tcW w:w="2972" w:type="dxa"/>
            <w:vMerge w:val="restart"/>
            <w:tcBorders>
              <w:top w:val="single" w:sz="4" w:space="0" w:color="auto"/>
            </w:tcBorders>
            <w:shd w:val="clear" w:color="auto" w:fill="auto"/>
            <w:vAlign w:val="center"/>
          </w:tcPr>
          <w:p w14:paraId="347944B7" w14:textId="77777777"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2B4DE37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661C34E7"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631E99A8" w14:textId="77777777" w:rsidTr="0023113E">
        <w:trPr>
          <w:trHeight w:val="338"/>
          <w:tblHeader/>
          <w:jc w:val="center"/>
        </w:trPr>
        <w:tc>
          <w:tcPr>
            <w:tcW w:w="2972" w:type="dxa"/>
            <w:vMerge/>
            <w:shd w:val="clear" w:color="auto" w:fill="auto"/>
            <w:vAlign w:val="center"/>
          </w:tcPr>
          <w:p w14:paraId="55EDA15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1854121A"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6C47347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02B42B26"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54E7FE96"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2048854F" w14:textId="77777777" w:rsidTr="0023113E">
        <w:trPr>
          <w:trHeight w:val="620"/>
          <w:jc w:val="center"/>
        </w:trPr>
        <w:tc>
          <w:tcPr>
            <w:tcW w:w="2972" w:type="dxa"/>
            <w:shd w:val="clear" w:color="auto" w:fill="auto"/>
            <w:vAlign w:val="center"/>
          </w:tcPr>
          <w:p w14:paraId="27F9B8B8"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323039E5" w14:textId="77777777"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7F29D1DE"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2651D06"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C172DE4"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7DBFAED5" w14:textId="77777777" w:rsidTr="0023113E">
        <w:trPr>
          <w:trHeight w:val="620"/>
          <w:jc w:val="center"/>
        </w:trPr>
        <w:tc>
          <w:tcPr>
            <w:tcW w:w="2972" w:type="dxa"/>
            <w:shd w:val="clear" w:color="auto" w:fill="auto"/>
            <w:vAlign w:val="center"/>
          </w:tcPr>
          <w:p w14:paraId="192EED76"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38587F77"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361EC987"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61CF4"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0F319F79"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CEB60A4" w14:textId="77777777" w:rsidTr="0023113E">
        <w:trPr>
          <w:trHeight w:val="620"/>
          <w:jc w:val="center"/>
        </w:trPr>
        <w:tc>
          <w:tcPr>
            <w:tcW w:w="2972" w:type="dxa"/>
            <w:shd w:val="clear" w:color="auto" w:fill="auto"/>
            <w:vAlign w:val="center"/>
          </w:tcPr>
          <w:p w14:paraId="3DA32554"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6DBDC69"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BA37A44"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39965F8A"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8DC0CFE"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538727C1" w14:textId="77777777" w:rsidTr="0023113E">
        <w:trPr>
          <w:trHeight w:val="620"/>
          <w:jc w:val="center"/>
        </w:trPr>
        <w:tc>
          <w:tcPr>
            <w:tcW w:w="2972" w:type="dxa"/>
            <w:shd w:val="clear" w:color="auto" w:fill="auto"/>
            <w:vAlign w:val="center"/>
          </w:tcPr>
          <w:p w14:paraId="3CE72A6D" w14:textId="77777777"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0B536FF1"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AFA29F3"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280800"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CC7AEBC"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F782A16" w14:textId="77777777" w:rsidTr="0023113E">
        <w:trPr>
          <w:trHeight w:val="620"/>
          <w:jc w:val="center"/>
        </w:trPr>
        <w:tc>
          <w:tcPr>
            <w:tcW w:w="2972" w:type="dxa"/>
            <w:shd w:val="clear" w:color="auto" w:fill="auto"/>
            <w:vAlign w:val="center"/>
          </w:tcPr>
          <w:p w14:paraId="030CFF91"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24B51919"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2908922"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DE9BEE9"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B4DB727"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D01C76B" w14:textId="77777777" w:rsidTr="0023113E">
        <w:trPr>
          <w:trHeight w:val="620"/>
          <w:jc w:val="center"/>
        </w:trPr>
        <w:tc>
          <w:tcPr>
            <w:tcW w:w="2972" w:type="dxa"/>
            <w:shd w:val="clear" w:color="auto" w:fill="auto"/>
            <w:vAlign w:val="center"/>
          </w:tcPr>
          <w:p w14:paraId="4FF35C71" w14:textId="77777777"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462E3BB5"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6B574BA"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2A4C0BF1"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272E681"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584C2491"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备注：新疆维吾尔自治区喀什地区塔什库尔干塔吉克自治县驻喀什干休所部门2024年没有使用财政拨款“三公”经费安排的支出，财政拨款“三公”经费支出情况表为空表。</w:t>
      </w:r>
    </w:p>
    <w:p w14:paraId="7C23C090" w14:textId="77777777"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029F581E" w14:textId="77777777"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3604177E" w14:textId="77777777"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56D094AD" w14:textId="77777777" w:rsidTr="00EC3D9F">
        <w:trPr>
          <w:trHeight w:val="357"/>
          <w:jc w:val="center"/>
        </w:trPr>
        <w:tc>
          <w:tcPr>
            <w:tcW w:w="8222" w:type="dxa"/>
            <w:shd w:val="clear" w:color="auto" w:fill="auto"/>
            <w:vAlign w:val="bottom"/>
          </w:tcPr>
          <w:p w14:paraId="56061723"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编制部门：新疆维吾尔自治区喀什地区塔什库尔干塔吉克自治县驻喀什干休所</w:t>
            </w:r>
          </w:p>
        </w:tc>
        <w:tc>
          <w:tcPr>
            <w:tcW w:w="1843" w:type="dxa"/>
            <w:shd w:val="clear" w:color="auto" w:fill="auto"/>
            <w:vAlign w:val="bottom"/>
          </w:tcPr>
          <w:p w14:paraId="42B28CCE"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43AA52A" w14:textId="77777777" w:rsidTr="00EC3D9F">
        <w:trPr>
          <w:trHeight w:val="416"/>
          <w:tblHeader/>
        </w:trPr>
        <w:tc>
          <w:tcPr>
            <w:tcW w:w="1951" w:type="dxa"/>
            <w:vMerge w:val="restart"/>
            <w:vAlign w:val="center"/>
          </w:tcPr>
          <w:p w14:paraId="1AE48286" w14:textId="77777777"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4B7001B5"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22FE4AF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108F4AF0"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54D2A48A" w14:textId="77777777" w:rsidTr="00EC3D9F">
        <w:trPr>
          <w:trHeight w:val="422"/>
          <w:tblHeader/>
        </w:trPr>
        <w:tc>
          <w:tcPr>
            <w:tcW w:w="1951" w:type="dxa"/>
            <w:vMerge/>
            <w:vAlign w:val="center"/>
          </w:tcPr>
          <w:p w14:paraId="38DF1D24" w14:textId="77777777"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626DC298" w14:textId="77777777"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27CF3D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546CA526"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67087CCB"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4BA8575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142C0F3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795033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14CA2325"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29B30BA6" w14:textId="7777777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232B418" w14:textId="77777777" w:rsidTr="00EC3D9F">
        <w:trPr>
          <w:trHeight w:val="765"/>
          <w:tblHeader/>
        </w:trPr>
        <w:tc>
          <w:tcPr>
            <w:tcW w:w="1951" w:type="dxa"/>
            <w:vMerge/>
            <w:vAlign w:val="center"/>
          </w:tcPr>
          <w:p w14:paraId="2FFF15AE" w14:textId="77777777"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67EF7BFD"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6974998F"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933FE6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1AB4A8FD"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1FC3C263"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34050697"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3FDA924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3F2B0D01"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719EBD52"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71D1EA72"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1D1C1AC4"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5A3B94B6"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3AC4FD35"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0E429D12" w14:textId="77777777" w:rsidTr="00EC3D9F">
        <w:trPr>
          <w:trHeight w:val="618"/>
        </w:trPr>
        <w:tc>
          <w:tcPr>
            <w:tcW w:w="1951" w:type="dxa"/>
            <w:vAlign w:val="center"/>
          </w:tcPr>
          <w:p w14:paraId="5E33CE64"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0481ABB9" w14:textId="77777777"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DA58011"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512EFE4A"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12DE4F4D"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7594FE75" w14:textId="77777777"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6FF2C543"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4F8697CC"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797A3BB5"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61517D59" w14:textId="77777777" w:rsidR="007A243F" w:rsidRPr="00F01374" w:rsidRDefault="007A243F" w:rsidP="00C8512A">
            <w:pPr>
              <w:spacing w:line="600" w:lineRule="exact"/>
              <w:jc w:val="center"/>
              <w:rPr>
                <w:rFonts w:ascii="仿宋_GB2312" w:eastAsia="仿宋_GB2312"/>
                <w:b/>
                <w:bCs/>
                <w:sz w:val="18"/>
                <w:szCs w:val="18"/>
              </w:rPr>
            </w:pPr>
          </w:p>
        </w:tc>
      </w:tr>
    </w:tbl>
    <w:p w14:paraId="2C9077E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备注：新疆维吾尔自治区喀什地区塔什库尔干塔吉克自治县驻喀什干休所部门2024年无上年结转结余预算的支出，结转结余预算支出情况表为空表。</w:t>
      </w:r>
    </w:p>
    <w:p w14:paraId="3D55CEBC" w14:textId="77777777"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1FE8E401" w14:textId="77777777"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47FCECF" w14:textId="77777777" w:rsidR="002E78F0" w:rsidRDefault="002E78F0">
      <w:pPr>
        <w:spacing w:line="560" w:lineRule="exact"/>
        <w:jc w:val="center"/>
        <w:rPr>
          <w:rFonts w:ascii="黑体" w:eastAsia="黑体" w:hAnsi="黑体" w:hint="eastAsia"/>
          <w:kern w:val="0"/>
          <w:sz w:val="32"/>
          <w:szCs w:val="32"/>
        </w:rPr>
      </w:pPr>
    </w:p>
    <w:p w14:paraId="762DA9DF" w14:textId="77777777"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塔什库尔干塔吉克自治县驻喀什干休所</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50DAC593" w14:textId="77777777"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塔什库尔干塔吉克自治县驻喀什干休所</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35.35</w:t>
      </w:r>
      <w:r w:rsidRPr="00D559B2">
        <w:rPr>
          <w:rFonts w:ascii="仿宋_GB2312" w:eastAsia="仿宋_GB2312" w:hAnsi="宋体" w:cs="宋体" w:hint="eastAsia"/>
          <w:kern w:val="0"/>
          <w:sz w:val="32"/>
          <w:szCs w:val="32"/>
        </w:rPr>
        <w:t>万元。</w:t>
      </w:r>
    </w:p>
    <w:p w14:paraId="73DA7217" w14:textId="77777777"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1E57C675" w14:textId="77777777"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w:t>
      </w:r>
      <w:r w:rsidR="0065452B" w:rsidRPr="00D559B2">
        <w:rPr>
          <w:rFonts w:ascii="仿宋_GB2312" w:eastAsia="仿宋_GB2312" w:hAnsi="宋体" w:cs="宋体" w:hint="eastAsia"/>
          <w:kern w:val="0"/>
          <w:sz w:val="32"/>
          <w:szCs w:val="32"/>
        </w:rPr>
        <w:t>等。</w:t>
      </w:r>
    </w:p>
    <w:p w14:paraId="286531C6"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塔什库尔干塔吉克自治县驻喀什干休所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4D334668" w14:textId="77777777"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塔什库尔干塔吉克自治县驻喀什干休所</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35.35</w:t>
      </w:r>
      <w:r w:rsidR="00895052" w:rsidRPr="00700F2C">
        <w:rPr>
          <w:rFonts w:ascii="仿宋_GB2312" w:eastAsia="仿宋_GB2312" w:hAnsi="宋体" w:cs="宋体" w:hint="eastAsia"/>
          <w:kern w:val="0"/>
          <w:sz w:val="32"/>
          <w:szCs w:val="32"/>
        </w:rPr>
        <w:t>万元，其中：</w:t>
      </w:r>
    </w:p>
    <w:p w14:paraId="4320D694" w14:textId="77777777"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35.35</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%,比上年预算减少</w:t>
      </w:r>
      <w:r w:rsidR="00B7726B" w:rsidRPr="00700F2C">
        <w:rPr>
          <w:rFonts w:ascii="仿宋_GB2312" w:eastAsia="仿宋_GB2312" w:hAnsi="宋体" w:cs="宋体" w:hint="eastAsia"/>
          <w:kern w:val="0"/>
          <w:sz w:val="32"/>
          <w:szCs w:val="32"/>
        </w:rPr>
        <w:t>6.67</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下降15.87</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退休人员减少，退休人员经费减少，预算数相应减少。</w:t>
      </w:r>
    </w:p>
    <w:p w14:paraId="5DD4BA97" w14:textId="77777777"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45070FFE" w14:textId="77777777"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3AFD54A5" w14:textId="77777777"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23A521D3" w14:textId="77777777"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10F5400"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14164E42"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塔什库尔干塔吉克自治县驻喀什干休所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6C4EDAE" w14:textId="77777777"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塔什库尔干塔吉克自治县驻喀什干休</w:t>
      </w:r>
      <w:r w:rsidR="007E1245" w:rsidRPr="00674189">
        <w:rPr>
          <w:rFonts w:ascii="仿宋_GB2312" w:eastAsia="仿宋_GB2312" w:hAnsi="宋体" w:cs="宋体" w:hint="eastAsia"/>
          <w:kern w:val="0"/>
          <w:sz w:val="32"/>
          <w:szCs w:val="32"/>
        </w:rPr>
        <w:lastRenderedPageBreak/>
        <w:t>所</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35.35</w:t>
      </w:r>
      <w:r w:rsidR="00895052" w:rsidRPr="00674189">
        <w:rPr>
          <w:rFonts w:ascii="仿宋_GB2312" w:eastAsia="仿宋_GB2312" w:hAnsi="宋体" w:cs="宋体" w:hint="eastAsia"/>
          <w:kern w:val="0"/>
          <w:sz w:val="32"/>
          <w:szCs w:val="32"/>
        </w:rPr>
        <w:t>万元，其中：</w:t>
      </w:r>
    </w:p>
    <w:p w14:paraId="3BDEEC6D" w14:textId="77777777"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35.35</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减少</w:t>
      </w:r>
      <w:r w:rsidR="007E1245" w:rsidRPr="00674189">
        <w:rPr>
          <w:rFonts w:ascii="仿宋_GB2312" w:eastAsia="仿宋_GB2312" w:hAnsi="宋体" w:cs="宋体"/>
          <w:kern w:val="0"/>
          <w:sz w:val="32"/>
          <w:szCs w:val="32"/>
        </w:rPr>
        <w:t>6.67</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下降</w:t>
      </w:r>
      <w:r w:rsidR="005328A3" w:rsidRPr="00674189">
        <w:rPr>
          <w:rFonts w:ascii="仿宋_GB2312" w:eastAsia="仿宋_GB2312" w:hAnsi="宋体" w:cs="宋体"/>
          <w:kern w:val="0"/>
          <w:sz w:val="32"/>
          <w:szCs w:val="32"/>
        </w:rPr>
        <w:t>15.87</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退休人员减少，退休人员经费减少，预算数相应减少。</w:t>
      </w:r>
    </w:p>
    <w:p w14:paraId="7220DE9F" w14:textId="77777777"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72096F79"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塔什库尔干塔吉克自治县驻喀什干休所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6F065C95" w14:textId="77777777"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35.35</w:t>
      </w:r>
      <w:r w:rsidR="00895052" w:rsidRPr="00882F82">
        <w:rPr>
          <w:rFonts w:ascii="仿宋_GB2312" w:eastAsia="仿宋_GB2312" w:hAnsi="宋体" w:cs="宋体" w:hint="eastAsia"/>
          <w:kern w:val="0"/>
          <w:sz w:val="32"/>
          <w:szCs w:val="32"/>
        </w:rPr>
        <w:t>万元。</w:t>
      </w:r>
    </w:p>
    <w:p w14:paraId="621AA20F"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32C802E0"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收入预算包括：一般公共预算拨款35.35万元。</w:t>
      </w:r>
    </w:p>
    <w:p w14:paraId="3E2314A8"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社会保障和就业支出35.35万元，主要用于：事业单位退休人员经费和取暖费。</w:t>
      </w:r>
    </w:p>
    <w:p w14:paraId="62DC3D3B"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塔什库尔干塔吉克自治县驻喀什干休所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3625F639" w14:textId="77777777"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6963B0DC" w14:textId="77777777"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塔什库尔干塔吉克自治县驻喀什干休所</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35.35</w:t>
      </w:r>
      <w:r w:rsidR="00895052" w:rsidRPr="003B05BA">
        <w:rPr>
          <w:rFonts w:ascii="仿宋_GB2312" w:eastAsia="仿宋_GB2312" w:hAnsi="宋体" w:cs="宋体" w:hint="eastAsia"/>
          <w:kern w:val="0"/>
          <w:sz w:val="32"/>
          <w:szCs w:val="32"/>
        </w:rPr>
        <w:t>万元，其中：</w:t>
      </w:r>
    </w:p>
    <w:p w14:paraId="3084E50E"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35.35</w:t>
      </w:r>
      <w:r w:rsidRPr="003B05BA">
        <w:rPr>
          <w:rFonts w:ascii="仿宋_GB2312" w:eastAsia="仿宋_GB2312" w:hAnsi="宋体" w:cs="宋体" w:hint="eastAsia"/>
          <w:kern w:val="0"/>
          <w:sz w:val="32"/>
          <w:szCs w:val="32"/>
        </w:rPr>
        <w:t>万元，比上年预算</w:t>
      </w:r>
      <w:r w:rsidR="00D507FB" w:rsidRPr="003B05BA">
        <w:rPr>
          <w:rFonts w:ascii="仿宋_GB2312" w:eastAsia="仿宋_GB2312" w:hAnsi="宋体" w:cs="宋体" w:hint="eastAsia"/>
          <w:kern w:val="0"/>
          <w:sz w:val="32"/>
          <w:szCs w:val="32"/>
        </w:rPr>
        <w:t>减少</w:t>
      </w:r>
      <w:r w:rsidR="00D507FB" w:rsidRPr="003B05BA">
        <w:rPr>
          <w:rFonts w:ascii="仿宋_GB2312" w:eastAsia="仿宋_GB2312" w:hAnsi="宋体" w:cs="宋体"/>
          <w:kern w:val="0"/>
          <w:sz w:val="32"/>
          <w:szCs w:val="32"/>
        </w:rPr>
        <w:t>6.67</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下降</w:t>
      </w:r>
      <w:r w:rsidR="00534961" w:rsidRPr="003B05BA">
        <w:rPr>
          <w:rFonts w:ascii="仿宋_GB2312" w:eastAsia="仿宋_GB2312" w:hAnsi="宋体" w:cs="宋体"/>
          <w:kern w:val="0"/>
          <w:sz w:val="32"/>
          <w:szCs w:val="32"/>
        </w:rPr>
        <w:t>15.87</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退休人员减少，退休人员经费减少，预算数相应减少。</w:t>
      </w:r>
    </w:p>
    <w:p w14:paraId="75540A99" w14:textId="77777777"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3427787C" w14:textId="77777777"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6945EBE9"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1</w:t>
      </w:r>
      <w:r w:rsidR="0024417B" w:rsidRPr="003B05BA">
        <w:rPr>
          <w:rFonts w:ascii="仿宋_GB2312" w:eastAsia="仿宋_GB2312" w:hAnsi="宋体" w:cs="宋体"/>
          <w:kern w:val="0"/>
          <w:sz w:val="32"/>
          <w:szCs w:val="32"/>
        </w:rPr>
        <w:t>.社会保障和就业支出（类）35.35万元，占100.00%</w:t>
      </w:r>
      <w:r w:rsidR="007A4013" w:rsidRPr="003B05BA">
        <w:rPr>
          <w:rFonts w:ascii="仿宋_GB2312" w:eastAsia="仿宋_GB2312" w:hAnsi="宋体" w:cs="宋体" w:hint="eastAsia"/>
          <w:kern w:val="0"/>
          <w:sz w:val="32"/>
          <w:szCs w:val="32"/>
        </w:rPr>
        <w:t>。</w:t>
      </w:r>
    </w:p>
    <w:p w14:paraId="3A7832B2" w14:textId="77777777"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303DA378"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1.社会保障和就业支出（类）行政事业单位养老支出（款）事业单位离退休（项）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2024年预算数为30.36万元，比上年预算增加5.61万元，增长22.67%，主要原因是：退休人员基础绩效奖增加，预算数相应增加。 </w:t>
      </w:r>
    </w:p>
    <w:p w14:paraId="47B4ED0A"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2.社会保障和就业支出（类）行政事业单位养老支出（款）离退休人员管理机构（项）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2024年预算数为4.99万元，比上年预算增加3.94万元，增长375.24%，主要原因是：取暖费增加，预算数相应增加。 </w:t>
      </w:r>
    </w:p>
    <w:p w14:paraId="02F66630"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3.卫生健康支出（类）行政事业单位医疗（款）事业单位医疗（项）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2024年预算数为0.00万元，比上年预算减少13.79万元，下降100.00%，主要原因是：我单位本年该科目未安排预算。 </w:t>
      </w:r>
    </w:p>
    <w:p w14:paraId="41BAF2D7"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2024年预算数为0.00万元，比上年预算减少2.43万元，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3C02ECD0"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塔什库尔干塔吉克自治县驻喀什干休所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5743B5B6" w14:textId="77777777"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塔什库尔干塔吉克自治县驻喀什干休所</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35.35</w:t>
      </w:r>
      <w:r w:rsidR="00895052" w:rsidRPr="003B05BA">
        <w:rPr>
          <w:rFonts w:ascii="仿宋_GB2312" w:eastAsia="仿宋_GB2312" w:hAnsi="宋体" w:cs="宋体" w:hint="eastAsia"/>
          <w:kern w:val="0"/>
          <w:sz w:val="32"/>
          <w:szCs w:val="32"/>
        </w:rPr>
        <w:t>万元，其中：</w:t>
      </w:r>
    </w:p>
    <w:p w14:paraId="5B9EF243"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人员经费32.92万元，主要包括：退休费、生活补助等。</w:t>
      </w:r>
    </w:p>
    <w:p w14:paraId="7BC0EACC" w14:textId="77777777"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公用经费2.43万元，主要包括：取暖费、其他商品和服务支出等。</w:t>
      </w:r>
    </w:p>
    <w:p w14:paraId="32FC9AFB" w14:textId="77777777"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lastRenderedPageBreak/>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塔什库尔干塔吉克自治县驻喀什干休所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FD2673A" w14:textId="70341B85" w:rsidR="006C451F" w:rsidRPr="003B05BA" w:rsidRDefault="00B61936"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新疆维吾尔自治区喀什地区</w:t>
      </w:r>
      <w:r w:rsidR="006C451F" w:rsidRPr="003B05BA">
        <w:rPr>
          <w:rFonts w:ascii="仿宋_GB2312" w:eastAsia="仿宋_GB2312" w:hAnsi="宋体" w:cs="宋体" w:hint="eastAsia"/>
          <w:kern w:val="0"/>
          <w:sz w:val="32"/>
          <w:szCs w:val="32"/>
        </w:rPr>
        <w:t>塔什库尔干塔吉克自治县驻喀什干休所部门2024年没有使用一般公共预算项目支出，一般公共预算项目支出情况表为空表。</w:t>
      </w:r>
    </w:p>
    <w:p w14:paraId="65CEDFF4" w14:textId="77777777"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塔什库尔干塔吉克自治县驻喀什干休所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4C728335" w14:textId="77777777"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塔什库尔干塔吉克自治县驻喀什干休所部门2024年没有使用政府性基金预算拨款安排的支出，政府性基金预算支出情况表为空表。</w:t>
      </w:r>
    </w:p>
    <w:p w14:paraId="602073D9" w14:textId="77777777"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塔什库尔干塔吉克自治县驻喀什干休所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580945BD" w14:textId="77777777"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塔什库尔干塔吉克自治县驻喀什干休所部门2024年没有使用国有资本经营预算拨款安排的支出，国有资本经营预算支出情况表为空表。</w:t>
      </w:r>
    </w:p>
    <w:p w14:paraId="76C551CD" w14:textId="77777777"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塔什库尔干塔吉克自治县驻喀什干休所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0AE02621" w14:textId="77777777"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塔什库尔干塔吉克自治县驻喀什干休所部门2024年财政拨款“三公”经费数为0.00万元，其中：因公出国（境）0.00万元，公务用车购置费0.00万元，公务用车运行费0.00万元，公务接待费0.00万元。</w:t>
      </w:r>
    </w:p>
    <w:p w14:paraId="54236ED1" w14:textId="77777777"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w:t>
      </w:r>
      <w:r w:rsidRPr="003B05BA">
        <w:rPr>
          <w:rFonts w:ascii="仿宋_GB2312" w:eastAsia="仿宋_GB2312" w:hAnsi="宋体" w:cs="宋体" w:hint="eastAsia"/>
          <w:kern w:val="0"/>
          <w:sz w:val="32"/>
          <w:szCs w:val="32"/>
        </w:rPr>
        <w:lastRenderedPageBreak/>
        <w:t>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6E5F35EB"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关于新疆维吾尔自治区喀什地区塔什库尔干塔吉克自治县驻喀什干休所部门2024年上年结转结余预算情况说明</w:t>
      </w:r>
    </w:p>
    <w:p w14:paraId="55A46B16" w14:textId="77777777"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塔什库尔干塔吉克自治县驻喀什干休所</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1FAD086E" w14:textId="77777777"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C292AD8" w14:textId="77777777"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625D73DD" w14:textId="77777777"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塔什库尔干塔吉克自治县驻喀什干休所部门2024年的机关运行经费财政拨款预算2.43万元，比上年预算增加1.68万元，增长224.00%。主要原因是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取暖费增加，预算数相应增加。</w:t>
      </w:r>
    </w:p>
    <w:p w14:paraId="3632C57E"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54CF554E" w14:textId="77777777"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塔什库尔干塔吉克自治县驻喀什干休所部门政府采购预算0.00万元，其中：政府采购货物预算0.00万元，政府采购工程预算0.00万元，政府采购服务预算0.00万元。</w:t>
      </w:r>
    </w:p>
    <w:p w14:paraId="310865B5" w14:textId="77777777"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塔什库尔干塔吉克自治县驻喀什干休所</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2A329876"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720FBA2F"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塔什库尔干塔吉克自治县驻喀什干休所部门及下属各预算单位占用使用国有资产总体情况为</w:t>
      </w:r>
      <w:r w:rsidR="00343F03" w:rsidRPr="003B05BA">
        <w:rPr>
          <w:rFonts w:ascii="仿宋_GB2312" w:eastAsia="仿宋_GB2312" w:hAnsi="宋体" w:cs="宋体" w:hint="eastAsia"/>
          <w:kern w:val="0"/>
          <w:sz w:val="32"/>
          <w:szCs w:val="32"/>
        </w:rPr>
        <w:t>：</w:t>
      </w:r>
    </w:p>
    <w:p w14:paraId="60669CAD"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5B957F93"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114C055E"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2C76AE42"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6007DBE9" w14:textId="77777777"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288C73DB" w14:textId="77777777"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2F4555D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11FB5601" w14:textId="4CBFB024"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2024年，本部门预算绩效管理整体预算绩效目标1个，涉及金额35.35万元；当年财政拨款项目0个，涉及预算金额0.00万元；当年非财政拨款项目0个，涉及预算金额0.00万元。具体情况见下表：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721F149D" w14:textId="77777777" w:rsidR="003D608A" w:rsidRPr="003D608A" w:rsidRDefault="003D608A" w:rsidP="003D608A">
      <w:pPr>
        <w:widowControl/>
        <w:jc w:val="center"/>
        <w:outlineLvl w:val="4"/>
        <w:rPr>
          <w:rFonts w:ascii="仿宋_GB2312" w:eastAsia="仿宋_GB2312" w:hAnsi="宋体" w:cs="仿宋_GB2312" w:hint="eastAsia"/>
          <w:b/>
          <w:color w:val="000000"/>
          <w:kern w:val="0"/>
          <w:sz w:val="32"/>
          <w:szCs w:val="32"/>
          <w:lang w:bidi="ar"/>
        </w:rPr>
      </w:pPr>
      <w:r>
        <w:rPr>
          <w:rFonts w:ascii="仿宋_GB2312" w:eastAsia="仿宋_GB2312" w:hAnsi="宋体" w:cs="仿宋_GB2312" w:hint="eastAsia"/>
          <w:b/>
          <w:color w:val="000000"/>
          <w:kern w:val="0"/>
          <w:sz w:val="32"/>
          <w:szCs w:val="32"/>
          <w:lang w:bidi="ar"/>
        </w:rPr>
        <w:lastRenderedPageBreak/>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5B6D3675" w14:textId="77777777" w:rsidTr="009E0791">
        <w:trPr>
          <w:trHeight w:val="516"/>
          <w:jc w:val="center"/>
        </w:trPr>
        <w:tc>
          <w:tcPr>
            <w:tcW w:w="10065" w:type="dxa"/>
            <w:gridSpan w:val="6"/>
            <w:tcBorders>
              <w:top w:val="nil"/>
              <w:left w:val="nil"/>
              <w:bottom w:val="nil"/>
              <w:right w:val="nil"/>
            </w:tcBorders>
            <w:vAlign w:val="center"/>
          </w:tcPr>
          <w:p w14:paraId="2D66CA57" w14:textId="77777777" w:rsidR="000C04D7" w:rsidRPr="00A4540A" w:rsidRDefault="00B73FD7" w:rsidP="009E0791">
            <w:pPr>
              <w:widowControl/>
              <w:jc w:val="center"/>
              <w:textAlignment w:val="center"/>
              <w:rPr>
                <w:rFonts w:asciiTheme="majorEastAsia" w:eastAsiaTheme="majorEastAsia" w:hAnsiTheme="majorEastAsia" w:cs="仿宋_GB2312" w:hint="eastAsia"/>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7EE7FE45"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07CF11F4"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2DF08340" w14:textId="77777777" w:rsidR="000C04D7" w:rsidRPr="00A4540A" w:rsidRDefault="00E3702A"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塔什库尔干塔吉克自治县驻喀什干休所</w:t>
            </w:r>
            <w:r w:rsidRPr="00A4540A">
              <w:rPr>
                <w:rFonts w:asciiTheme="majorEastAsia" w:eastAsiaTheme="majorEastAsia" w:hAnsiTheme="majorEastAsia" w:cs="MS Gothic" w:hint="eastAsia"/>
                <w:color w:val="000000"/>
                <w:sz w:val="20"/>
                <w:szCs w:val="20"/>
                <w:cs/>
              </w:rPr>
              <w:t>‎</w:t>
            </w:r>
          </w:p>
        </w:tc>
      </w:tr>
      <w:tr w:rsidR="009403A3" w14:paraId="0DB669C3"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25129CF9"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561CB254"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孙阳乔</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25F2315C" w14:textId="77777777" w:rsidR="000C04D7" w:rsidRPr="008D1CFB"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575C5F07"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13999088603</w:t>
            </w:r>
            <w:r w:rsidR="00E5704C" w:rsidRPr="00A4540A">
              <w:rPr>
                <w:rFonts w:asciiTheme="majorEastAsia" w:eastAsiaTheme="majorEastAsia" w:hAnsiTheme="majorEastAsia" w:cs="MS Gothic" w:hint="eastAsia"/>
                <w:color w:val="000000"/>
                <w:sz w:val="20"/>
                <w:szCs w:val="20"/>
                <w:cs/>
              </w:rPr>
              <w:t>‎</w:t>
            </w:r>
          </w:p>
        </w:tc>
      </w:tr>
      <w:tr w:rsidR="009403A3" w14:paraId="21556B88"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2A0405A1" w14:textId="77777777" w:rsidR="000C04D7" w:rsidRPr="009918DF" w:rsidRDefault="000C04D7" w:rsidP="009E0791">
            <w:pPr>
              <w:widowControl/>
              <w:jc w:val="center"/>
              <w:textAlignment w:val="top"/>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7758B645" w14:textId="77777777" w:rsidR="000C04D7" w:rsidRPr="00A4540A" w:rsidRDefault="0046659F" w:rsidP="009E0791">
            <w:pPr>
              <w:widowControl/>
              <w:jc w:val="left"/>
              <w:textAlignment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做好“两节”维稳慰问工作、特殊困难帮扶；通过信息化平台、微信群等，加强老干部工作宣传力度及学习力度；通过人员经费，确保离退休人员的工资、遗属生活补助等人员保障经费能够依规、按时、足额发放或缴纳，提升部门人员工作积极性和服务质量。通过公用经费，保障本单位整体工作正常运行。确保冬季取暖费公用保障性经费按照财政安排和相关工作要求及时支出；确保2024年老干部各项重点工作任务取得实效，认真做好干休所内老干部的服务和管理；完成县委组织部交办的其他工作任务。</w:t>
            </w:r>
            <w:r w:rsidR="00E5704C" w:rsidRPr="00A4540A">
              <w:rPr>
                <w:rFonts w:asciiTheme="majorEastAsia" w:eastAsiaTheme="majorEastAsia" w:hAnsiTheme="majorEastAsia" w:cs="MS Gothic" w:hint="eastAsia"/>
                <w:color w:val="000000"/>
                <w:sz w:val="20"/>
                <w:szCs w:val="20"/>
                <w:cs/>
              </w:rPr>
              <w:t>‎</w:t>
            </w:r>
          </w:p>
        </w:tc>
      </w:tr>
      <w:tr w:rsidR="009403A3" w14:paraId="7833EF48"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50AFAA0" w14:textId="77777777" w:rsidR="000D30E4" w:rsidRPr="009918DF" w:rsidRDefault="000C04D7" w:rsidP="009E0791">
            <w:pPr>
              <w:widowControl/>
              <w:jc w:val="center"/>
              <w:textAlignment w:val="center"/>
              <w:rPr>
                <w:rFonts w:asciiTheme="majorEastAsia" w:eastAsiaTheme="majorEastAsia" w:hAnsiTheme="majorEastAsia" w:cs="宋体" w:hint="eastAsia"/>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713DAB22"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65DB1D7A"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206C157"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4368F710"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7B6FA4B3"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050E5780"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123F6F58"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69F2C08"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403A3" w14:paraId="1A91A3E9"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2CDAF795"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758CFA4"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522AF7A"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EB2C08D"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35.35</w:t>
            </w:r>
          </w:p>
        </w:tc>
      </w:tr>
      <w:tr w:rsidR="009403A3" w14:paraId="4D1720BA"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6049EE72"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0F4D6C3A"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283D9442"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D6D81BD"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74567B78"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B4F5D16"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7EB2BC7A"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9F589F6"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4BBA5CBC"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4784853E"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41F87969"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78F011A9"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34CBB1FD"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05781972"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6B74D86B"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工作人员季度学习次数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7C9F6EF0"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&gt;=1次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0B6FE6F3"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干休所2024年工作计划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5EFBB232"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0FF11653"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CE27702"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06FC4FE3"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189167DF"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开展“两节”慰问工作次数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1D4A9687"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517D7B94"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干休所2024年工作计划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55FAC1FE"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42D5D52D"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EF23AF5"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DCC8373"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49DBA054"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历史博物馆参观学习人数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09A29049"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&gt;=7人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3C85E4DC"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干休所2024年工作计划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77A9A96E"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3640484F"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05FEEB3"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50A38"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875BADF"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休养人员每年学习次数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478EBD26"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49FB473A"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干休所2024年工作计划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47E84F8A"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10</w:t>
            </w:r>
          </w:p>
        </w:tc>
      </w:tr>
      <w:tr w:rsidR="009E0791" w14:paraId="2DCE1725"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5B22DD1C"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63894FEA"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5CBAE8F"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通过微信平台学习人数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11F462AB"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&gt;=23人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6779EEDE"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干休所2024年工作计划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4BCDB60E"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bl>
    <w:p w14:paraId="565ABB09" w14:textId="77777777" w:rsidR="00341E7D" w:rsidRPr="00CB4FD8" w:rsidRDefault="00341E7D" w:rsidP="004C5F89">
      <w:pPr>
        <w:spacing w:line="20" w:lineRule="exact"/>
        <w:jc w:val="center"/>
        <w:rPr>
          <w:rFonts w:ascii="宋体" w:hAnsi="宋体" w:cs="宋体" w:hint="eastAsia"/>
          <w:kern w:val="0"/>
          <w:sz w:val="2"/>
          <w:szCs w:val="2"/>
        </w:rPr>
      </w:pPr>
    </w:p>
    <w:p w14:paraId="71C624E1" w14:textId="77777777" w:rsidR="00AF0B6E" w:rsidRDefault="00B4538D">
      <w:r>
        <w:br w:type="page"/>
      </w:r>
    </w:p>
    <w:p w14:paraId="5981B90F" w14:textId="77777777" w:rsidR="00AF0B6E" w:rsidRDefault="00AF0B6E">
      <w:pPr>
        <w:spacing w:line="20" w:lineRule="exact"/>
        <w:jc w:val="center"/>
        <w:rPr>
          <w:rFonts w:ascii="宋体" w:hAnsi="宋体" w:cs="宋体" w:hint="eastAsia"/>
          <w:kern w:val="0"/>
          <w:sz w:val="2"/>
          <w:szCs w:val="2"/>
        </w:rPr>
      </w:pPr>
    </w:p>
    <w:p w14:paraId="60A54EE3"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t>（五）其他需说明的事项</w:t>
      </w:r>
    </w:p>
    <w:p w14:paraId="0FD4F61B" w14:textId="7D15E9EA" w:rsidR="001C02B1" w:rsidRDefault="00AC76AE" w:rsidP="00AC76AE">
      <w:pPr>
        <w:widowControl/>
        <w:spacing w:line="520" w:lineRule="exact"/>
        <w:ind w:firstLineChars="196" w:firstLine="549"/>
        <w:jc w:val="left"/>
        <w:rPr>
          <w:rFonts w:ascii="黑体" w:eastAsia="黑体" w:hAnsi="黑体" w:hint="eastAsia"/>
          <w:b/>
          <w:kern w:val="0"/>
          <w:sz w:val="30"/>
          <w:szCs w:val="30"/>
        </w:rPr>
      </w:pPr>
      <w:r>
        <w:rPr>
          <w:rFonts w:ascii="仿宋_GB2312" w:eastAsia="仿宋_GB2312" w:hAnsi="宋体" w:cs="宋体" w:hint="eastAsia"/>
          <w:kern w:val="0"/>
          <w:sz w:val="28"/>
          <w:szCs w:val="28"/>
        </w:rPr>
        <w:t>本年度</w:t>
      </w:r>
      <w:r w:rsidRPr="00AC76AE">
        <w:rPr>
          <w:rFonts w:ascii="仿宋_GB2312" w:eastAsia="仿宋_GB2312" w:hAnsi="宋体" w:cs="宋体" w:hint="eastAsia"/>
          <w:kern w:val="0"/>
          <w:sz w:val="28"/>
          <w:szCs w:val="28"/>
        </w:rPr>
        <w:t>我单位面向中小企业、小微企业未安排政府采购预算。</w:t>
      </w:r>
      <w:r w:rsidR="001C02B1">
        <w:rPr>
          <w:rFonts w:ascii="黑体" w:eastAsia="黑体" w:hAnsi="黑体"/>
          <w:b/>
          <w:kern w:val="0"/>
          <w:sz w:val="30"/>
          <w:szCs w:val="30"/>
        </w:rPr>
        <w:br w:type="page"/>
      </w:r>
    </w:p>
    <w:p w14:paraId="77F214AA" w14:textId="77777777"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1D0FBA11" w14:textId="77777777" w:rsidR="00264BBF" w:rsidRDefault="00264BBF">
      <w:pPr>
        <w:spacing w:line="520" w:lineRule="exact"/>
        <w:ind w:firstLine="642"/>
        <w:rPr>
          <w:rFonts w:ascii="仿宋_GB2312" w:eastAsia="仿宋_GB2312" w:hAnsi="宋体" w:cs="宋体" w:hint="eastAsia"/>
          <w:b/>
          <w:kern w:val="0"/>
          <w:sz w:val="28"/>
          <w:szCs w:val="28"/>
        </w:rPr>
      </w:pPr>
    </w:p>
    <w:p w14:paraId="7F61DED6"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68AEAE94"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106C40E8"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2402AF4B"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160B8DC4"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544A508C"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4200FB7A" w14:textId="1BD5E71B"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B4538D">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3ABC5163"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658B032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2105C8BD" w14:textId="77777777" w:rsidR="00B12597" w:rsidRDefault="00B12597">
      <w:pPr>
        <w:widowControl/>
        <w:spacing w:line="520" w:lineRule="exact"/>
        <w:jc w:val="right"/>
        <w:rPr>
          <w:rFonts w:ascii="仿宋_GB2312" w:eastAsia="仿宋_GB2312" w:hAnsi="宋体" w:cs="宋体" w:hint="eastAsia"/>
          <w:kern w:val="0"/>
          <w:sz w:val="28"/>
          <w:szCs w:val="28"/>
        </w:rPr>
      </w:pPr>
    </w:p>
    <w:p w14:paraId="75F2CA02" w14:textId="77777777" w:rsidR="00B12597" w:rsidRDefault="00B12597">
      <w:pPr>
        <w:widowControl/>
        <w:spacing w:line="520" w:lineRule="exact"/>
        <w:jc w:val="right"/>
        <w:rPr>
          <w:rFonts w:ascii="仿宋_GB2312" w:eastAsia="仿宋_GB2312" w:hAnsi="宋体" w:cs="宋体" w:hint="eastAsia"/>
          <w:kern w:val="0"/>
          <w:sz w:val="28"/>
          <w:szCs w:val="28"/>
        </w:rPr>
      </w:pPr>
    </w:p>
    <w:p w14:paraId="7E3C9646" w14:textId="77777777" w:rsidR="00DB457A" w:rsidRDefault="00DB457A">
      <w:pPr>
        <w:widowControl/>
        <w:spacing w:line="520" w:lineRule="exact"/>
        <w:jc w:val="right"/>
        <w:rPr>
          <w:rFonts w:ascii="仿宋_GB2312" w:eastAsia="仿宋_GB2312" w:hAnsi="宋体" w:cs="宋体" w:hint="eastAsia"/>
          <w:kern w:val="0"/>
          <w:sz w:val="28"/>
          <w:szCs w:val="28"/>
        </w:rPr>
      </w:pPr>
    </w:p>
    <w:p w14:paraId="782F1D1A" w14:textId="77777777" w:rsidR="00115EDB"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塔什库尔干塔吉克自治县驻喀什干休所</w:t>
      </w:r>
    </w:p>
    <w:p w14:paraId="31B94588" w14:textId="427C5878" w:rsidR="002E78F0" w:rsidRPr="00D30138" w:rsidRDefault="00115EDB">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2BAD3744" w14:textId="77777777" w:rsidR="002E78F0" w:rsidRDefault="002E78F0"/>
    <w:sectPr w:rsidR="002E78F0" w:rsidSect="0003458D">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46409" w14:textId="77777777" w:rsidR="00282D3B" w:rsidRDefault="00282D3B">
      <w:r>
        <w:separator/>
      </w:r>
    </w:p>
  </w:endnote>
  <w:endnote w:type="continuationSeparator" w:id="0">
    <w:p w14:paraId="11D4513B" w14:textId="77777777" w:rsidR="00282D3B" w:rsidRDefault="0028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603F5"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62E2A49F"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9042B"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40F1CA1A"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E092D" w14:textId="77777777" w:rsidR="00282D3B" w:rsidRDefault="00282D3B">
      <w:r>
        <w:separator/>
      </w:r>
    </w:p>
  </w:footnote>
  <w:footnote w:type="continuationSeparator" w:id="0">
    <w:p w14:paraId="09A4AFBC" w14:textId="77777777" w:rsidR="00282D3B" w:rsidRDefault="00282D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884876033">
    <w:abstractNumId w:val="2"/>
  </w:num>
  <w:num w:numId="2" w16cid:durableId="1636569928">
    <w:abstractNumId w:val="1"/>
  </w:num>
  <w:num w:numId="3" w16cid:durableId="554196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58D"/>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EDB"/>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97257"/>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5D2"/>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2D3B"/>
    <w:rsid w:val="00283074"/>
    <w:rsid w:val="0028379A"/>
    <w:rsid w:val="0028405D"/>
    <w:rsid w:val="00284B23"/>
    <w:rsid w:val="00285153"/>
    <w:rsid w:val="00285698"/>
    <w:rsid w:val="0028576C"/>
    <w:rsid w:val="00285BCC"/>
    <w:rsid w:val="00285BFE"/>
    <w:rsid w:val="00286965"/>
    <w:rsid w:val="002871C1"/>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A69"/>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3BBF"/>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76F3B"/>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654A"/>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1A0"/>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6AE"/>
    <w:rsid w:val="00AC7B09"/>
    <w:rsid w:val="00AD2972"/>
    <w:rsid w:val="00AD2BA9"/>
    <w:rsid w:val="00AD32F2"/>
    <w:rsid w:val="00AD3DEA"/>
    <w:rsid w:val="00AD3F7A"/>
    <w:rsid w:val="00AD43FA"/>
    <w:rsid w:val="00AD7288"/>
    <w:rsid w:val="00AE24F2"/>
    <w:rsid w:val="00AE3DD6"/>
    <w:rsid w:val="00AE6BD1"/>
    <w:rsid w:val="00AF045D"/>
    <w:rsid w:val="00AF0B6E"/>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538D"/>
    <w:rsid w:val="00B474C8"/>
    <w:rsid w:val="00B500F2"/>
    <w:rsid w:val="00B51888"/>
    <w:rsid w:val="00B5258A"/>
    <w:rsid w:val="00B53900"/>
    <w:rsid w:val="00B5421E"/>
    <w:rsid w:val="00B56B55"/>
    <w:rsid w:val="00B6176B"/>
    <w:rsid w:val="00B61936"/>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3D4B"/>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4ADF"/>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B18E6E"/>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26</Pages>
  <Words>1510</Words>
  <Characters>8611</Characters>
  <Application>Microsoft Office Word</Application>
  <DocSecurity>0</DocSecurity>
  <Lines>71</Lines>
  <Paragraphs>20</Paragraphs>
  <ScaleCrop>false</ScaleCrop>
  <Manager>海哥</Manager>
  <Company>喀什跃达共创信息技术有限责任公司</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2024-08-18T03:29:00Z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